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15" w:leader="none"/>
        </w:tabs>
        <w:spacing w:lineRule="auto" w:line="240" w:before="0" w:after="0"/>
        <w:rPr>
          <w:rFonts w:eastAsia="Batang" w:cs="Times New Roman"/>
          <w:b/>
          <w:color w:val="000000"/>
          <w:szCs w:val="24"/>
          <w:lang w:val="uk-UA" w:eastAsia="ru-RU"/>
        </w:rPr>
      </w:pPr>
      <w:r>
        <w:rPr>
          <w:lang w:val="ru-RU"/>
        </w:rPr>
      </w:r>
    </w:p>
    <w:p>
      <w:pPr>
        <w:pStyle w:val="Normal"/>
        <w:rPr>
          <w:lang w:val="ru-RU"/>
        </w:rPr>
      </w:pPr>
      <w:r>
        <w:rPr>
          <w:lang w:val="ru-RU"/>
        </w:rPr>
      </w:r>
    </w:p>
    <w:p>
      <w:pPr>
        <w:pStyle w:val="Normal"/>
        <w:jc w:val="center"/>
        <w:rPr>
          <w:b/>
          <w:sz w:val="28"/>
          <w:lang w:val="ru-RU"/>
        </w:rPr>
      </w:pPr>
      <w:r>
        <w:rPr>
          <w:b/>
          <w:sz w:val="28"/>
          <w:lang w:val="ru-RU"/>
        </w:rPr>
        <mc:AlternateContent>
          <mc:Choice Requires="wps">
            <w:drawing>
              <wp:anchor distT="0" distB="19050" distL="0" distR="28575" simplePos="0" relativeHeight="2" behindDoc="0" locked="0" layoutInCell="1" allowOverlap="1" wp14:anchorId="4D606DBD">
                <wp:simplePos x="0" y="0"/>
                <wp:positionH relativeFrom="column">
                  <wp:posOffset>433705</wp:posOffset>
                </wp:positionH>
                <wp:positionV relativeFrom="paragraph">
                  <wp:posOffset>1356360</wp:posOffset>
                </wp:positionV>
                <wp:extent cx="5076825" cy="971550"/>
                <wp:effectExtent l="5715" t="5080" r="4445" b="5080"/>
                <wp:wrapNone/>
                <wp:docPr id="1" name="Надпись 2"/>
                <a:graphic xmlns:a="http://schemas.openxmlformats.org/drawingml/2006/main">
                  <a:graphicData uri="http://schemas.microsoft.com/office/word/2010/wordprocessingShape">
                    <wps:wsp>
                      <wps:cNvSpPr/>
                      <wps:spPr>
                        <a:xfrm>
                          <a:off x="0" y="0"/>
                          <a:ext cx="5076720" cy="971640"/>
                        </a:xfrm>
                        <a:prstGeom prst="rect">
                          <a:avLst/>
                        </a:prstGeom>
                        <a:solidFill>
                          <a:srgbClr val="ffffff"/>
                        </a:solidFill>
                        <a:ln w="9525">
                          <a:solidFill>
                            <a:srgbClr val="ffffff"/>
                          </a:solidFill>
                          <a:miter/>
                        </a:ln>
                      </wps:spPr>
                      <wps:style>
                        <a:lnRef idx="0"/>
                        <a:fillRef idx="0"/>
                        <a:effectRef idx="0"/>
                        <a:fontRef idx="minor"/>
                      </wps:style>
                      <wps:txbx>
                        <w:txbxContent>
                          <w:p>
                            <w:pPr>
                              <w:pStyle w:val="Heading1"/>
                              <w:spacing w:before="0" w:after="0"/>
                              <w:jc w:val="center"/>
                              <w:rPr>
                                <w:szCs w:val="36"/>
                                <w:lang w:val="ru-RU"/>
                              </w:rPr>
                            </w:pPr>
                            <w:r>
                              <w:rPr>
                                <w:szCs w:val="36"/>
                                <w:lang w:val="ru-RU"/>
                              </w:rPr>
                              <w:t>УКРАЇНА</w:t>
                            </w:r>
                          </w:p>
                          <w:p>
                            <w:pPr>
                              <w:pStyle w:val="Style14"/>
                              <w:spacing w:before="0" w:after="0"/>
                              <w:jc w:val="center"/>
                              <w:rPr>
                                <w:rFonts w:ascii="Peterburg" w:hAnsi="Peterburg"/>
                                <w:b/>
                                <w:color w:val="00B0F0"/>
                                <w:sz w:val="22"/>
                                <w:lang w:val="uk-UA"/>
                              </w:rPr>
                            </w:pPr>
                            <w:r>
                              <w:rPr>
                                <w:rFonts w:ascii="Peterburg" w:hAnsi="Peterburg"/>
                                <w:b/>
                                <w:color w:val="00B0F0"/>
                                <w:sz w:val="22"/>
                                <w:lang w:val="uk-UA"/>
                              </w:rPr>
                              <w:t xml:space="preserve">КОМУНАЛЬНЕ ПІДПРИЄМСТВО </w:t>
                            </w:r>
                          </w:p>
                          <w:p>
                            <w:pPr>
                              <w:pStyle w:val="Heading2"/>
                              <w:spacing w:before="0" w:after="0"/>
                              <w:jc w:val="center"/>
                              <w:rPr>
                                <w:rFonts w:ascii="Times New Roman" w:hAnsi="Times New Roman"/>
                                <w:i w:val="false"/>
                                <w:sz w:val="24"/>
                                <w:szCs w:val="24"/>
                                <w:lang w:val="uk-UA"/>
                              </w:rPr>
                            </w:pPr>
                            <w:r>
                              <w:rPr>
                                <w:rFonts w:ascii="Times New Roman" w:hAnsi="Times New Roman"/>
                                <w:i w:val="false"/>
                                <w:sz w:val="24"/>
                                <w:szCs w:val="24"/>
                                <w:lang w:val="uk-UA"/>
                              </w:rPr>
                              <w:t>«РОЗДІЛЬНАТЕПЛОКОМУНЕНЕРГО»</w:t>
                            </w:r>
                          </w:p>
                          <w:p>
                            <w:pPr>
                              <w:pStyle w:val="Style14"/>
                              <w:spacing w:before="0" w:after="0"/>
                              <w:jc w:val="center"/>
                              <w:rPr>
                                <w:b/>
                                <w:lang w:val="uk-UA"/>
                              </w:rPr>
                            </w:pPr>
                            <w:r>
                              <w:rPr>
                                <w:b/>
                                <w:lang w:val="uk-UA"/>
                              </w:rPr>
                              <w:t>ЄДРПОУ 31640133</w:t>
                            </w:r>
                          </w:p>
                          <w:p>
                            <w:pPr>
                              <w:pStyle w:val="Style14"/>
                              <w:spacing w:before="0" w:after="0"/>
                              <w:jc w:val="center"/>
                              <w:rPr>
                                <w:b/>
                                <w:lang w:val="uk-UA"/>
                              </w:rPr>
                            </w:pPr>
                            <w:r>
                              <w:rPr>
                                <w:b/>
                                <w:lang w:val="uk-UA"/>
                              </w:rPr>
                            </w:r>
                          </w:p>
                          <w:p>
                            <w:pPr>
                              <w:pStyle w:val="Style14"/>
                              <w:jc w:val="center"/>
                              <w:rPr>
                                <w:rFonts w:ascii="Peterburg" w:hAnsi="Peterburg"/>
                                <w:sz w:val="22"/>
                                <w:lang w:val="uk-UA"/>
                              </w:rPr>
                            </w:pPr>
                            <w:r>
                              <w:rPr>
                                <w:rFonts w:ascii="Peterburg" w:hAnsi="Peterburg"/>
                                <w:sz w:val="22"/>
                                <w:lang w:val="uk-UA"/>
                              </w:rPr>
                            </w:r>
                          </w:p>
                          <w:p>
                            <w:pPr>
                              <w:pStyle w:val="Style14"/>
                              <w:spacing w:before="0" w:after="200"/>
                              <w:jc w:val="center"/>
                              <w:rPr>
                                <w:rFonts w:ascii="Peterburg" w:hAnsi="Peterburg"/>
                                <w:sz w:val="22"/>
                                <w:lang w:val="uk-UA"/>
                              </w:rPr>
                            </w:pPr>
                            <w:r>
                              <w:rPr/>
                            </w:r>
                          </w:p>
                        </w:txbxContent>
                      </wps:txbx>
                      <wps:bodyPr anchor="t" upright="1">
                        <a:noAutofit/>
                      </wps:bodyPr>
                    </wps:wsp>
                  </a:graphicData>
                </a:graphic>
              </wp:anchor>
            </w:drawing>
          </mc:Choice>
          <mc:Fallback>
            <w:pict>
              <v:rect id="shape_0" fillcolor="white" stroked="t" o:allowincell="f" style="position:absolute;margin-left:34.15pt;margin-top:106.8pt;width:399.7pt;height:76.45pt;mso-wrap-style:square;v-text-anchor:top" wp14:anchorId="4D606DBD">
                <v:fill o:detectmouseclick="t" type="solid" color2="black"/>
                <v:stroke color="white" weight="9360" joinstyle="miter" endcap="flat"/>
                <v:textbox>
                  <w:txbxContent>
                    <w:p>
                      <w:pPr>
                        <w:pStyle w:val="Heading1"/>
                        <w:spacing w:before="0" w:after="0"/>
                        <w:jc w:val="center"/>
                        <w:rPr>
                          <w:szCs w:val="36"/>
                          <w:lang w:val="ru-RU"/>
                        </w:rPr>
                      </w:pPr>
                      <w:r>
                        <w:rPr>
                          <w:szCs w:val="36"/>
                          <w:lang w:val="ru-RU"/>
                        </w:rPr>
                        <w:t>УКРАЇНА</w:t>
                      </w:r>
                    </w:p>
                    <w:p>
                      <w:pPr>
                        <w:pStyle w:val="Style14"/>
                        <w:spacing w:before="0" w:after="0"/>
                        <w:jc w:val="center"/>
                        <w:rPr>
                          <w:rFonts w:ascii="Peterburg" w:hAnsi="Peterburg"/>
                          <w:b/>
                          <w:color w:val="00B0F0"/>
                          <w:sz w:val="22"/>
                          <w:lang w:val="uk-UA"/>
                        </w:rPr>
                      </w:pPr>
                      <w:r>
                        <w:rPr>
                          <w:rFonts w:ascii="Peterburg" w:hAnsi="Peterburg"/>
                          <w:b/>
                          <w:color w:val="00B0F0"/>
                          <w:sz w:val="22"/>
                          <w:lang w:val="uk-UA"/>
                        </w:rPr>
                        <w:t xml:space="preserve">КОМУНАЛЬНЕ ПІДПРИЄМСТВО </w:t>
                      </w:r>
                    </w:p>
                    <w:p>
                      <w:pPr>
                        <w:pStyle w:val="Heading2"/>
                        <w:spacing w:before="0" w:after="0"/>
                        <w:jc w:val="center"/>
                        <w:rPr>
                          <w:rFonts w:ascii="Times New Roman" w:hAnsi="Times New Roman"/>
                          <w:i w:val="false"/>
                          <w:sz w:val="24"/>
                          <w:szCs w:val="24"/>
                          <w:lang w:val="uk-UA"/>
                        </w:rPr>
                      </w:pPr>
                      <w:r>
                        <w:rPr>
                          <w:rFonts w:ascii="Times New Roman" w:hAnsi="Times New Roman"/>
                          <w:i w:val="false"/>
                          <w:sz w:val="24"/>
                          <w:szCs w:val="24"/>
                          <w:lang w:val="uk-UA"/>
                        </w:rPr>
                        <w:t>«РОЗДІЛЬНАТЕПЛОКОМУНЕНЕРГО»</w:t>
                      </w:r>
                    </w:p>
                    <w:p>
                      <w:pPr>
                        <w:pStyle w:val="Style14"/>
                        <w:spacing w:before="0" w:after="0"/>
                        <w:jc w:val="center"/>
                        <w:rPr>
                          <w:b/>
                          <w:lang w:val="uk-UA"/>
                        </w:rPr>
                      </w:pPr>
                      <w:r>
                        <w:rPr>
                          <w:b/>
                          <w:lang w:val="uk-UA"/>
                        </w:rPr>
                        <w:t>ЄДРПОУ 31640133</w:t>
                      </w:r>
                    </w:p>
                    <w:p>
                      <w:pPr>
                        <w:pStyle w:val="Style14"/>
                        <w:spacing w:before="0" w:after="0"/>
                        <w:jc w:val="center"/>
                        <w:rPr>
                          <w:b/>
                          <w:lang w:val="uk-UA"/>
                        </w:rPr>
                      </w:pPr>
                      <w:r>
                        <w:rPr>
                          <w:b/>
                          <w:lang w:val="uk-UA"/>
                        </w:rPr>
                      </w:r>
                    </w:p>
                    <w:p>
                      <w:pPr>
                        <w:pStyle w:val="Style14"/>
                        <w:jc w:val="center"/>
                        <w:rPr>
                          <w:rFonts w:ascii="Peterburg" w:hAnsi="Peterburg"/>
                          <w:sz w:val="22"/>
                          <w:lang w:val="uk-UA"/>
                        </w:rPr>
                      </w:pPr>
                      <w:r>
                        <w:rPr>
                          <w:rFonts w:ascii="Peterburg" w:hAnsi="Peterburg"/>
                          <w:sz w:val="22"/>
                          <w:lang w:val="uk-UA"/>
                        </w:rPr>
                      </w:r>
                    </w:p>
                    <w:p>
                      <w:pPr>
                        <w:pStyle w:val="Style14"/>
                        <w:spacing w:before="0" w:after="200"/>
                        <w:jc w:val="center"/>
                        <w:rPr>
                          <w:rFonts w:ascii="Peterburg" w:hAnsi="Peterburg"/>
                          <w:sz w:val="22"/>
                          <w:lang w:val="uk-UA"/>
                        </w:rPr>
                      </w:pPr>
                      <w:r>
                        <w:rPr/>
                      </w:r>
                    </w:p>
                  </w:txbxContent>
                </v:textbox>
                <w10:wrap type="none"/>
              </v:rect>
            </w:pict>
          </mc:Fallback>
        </mc:AlternateContent>
        <mc:AlternateContent>
          <mc:Choice Requires="wps">
            <w:drawing>
              <wp:anchor distT="0" distB="231775" distL="151130" distR="141605" simplePos="0" relativeHeight="4" behindDoc="0" locked="0" layoutInCell="0" allowOverlap="1" wp14:anchorId="5D3569DB">
                <wp:simplePos x="0" y="0"/>
                <wp:positionH relativeFrom="column">
                  <wp:posOffset>2381250</wp:posOffset>
                </wp:positionH>
                <wp:positionV relativeFrom="paragraph">
                  <wp:posOffset>635</wp:posOffset>
                </wp:positionV>
                <wp:extent cx="981075" cy="815975"/>
                <wp:effectExtent l="1270" t="1270" r="635" b="635"/>
                <wp:wrapTopAndBottom/>
                <wp:docPr id="2" name="Рисунок 3"/>
                <a:graphic xmlns:a="http://schemas.openxmlformats.org/drawingml/2006/main">
                  <a:graphicData uri="http://schemas.microsoft.com/office/word/2010/wordprocessingShape">
                    <wps:wsp>
                      <wps:cNvSpPr/>
                      <wps:spPr>
                        <a:xfrm>
                          <a:off x="0" y="0"/>
                          <a:ext cx="981000" cy="816120"/>
                        </a:xfrm>
                        <a:prstGeom prst="roundRect">
                          <a:avLst>
                            <a:gd name="adj" fmla="val 8594"/>
                          </a:avLst>
                        </a:prstGeom>
                        <a:blipFill rotWithShape="0">
                          <a:blip r:embed="rId2"/>
                          <a:stretch>
                            <a:fillRect l="19671" t="0" r="10507" b="0"/>
                          </a:stretch>
                        </a:blipFill>
                        <a:ln w="0">
                          <a:noFill/>
                        </a:ln>
                        <a:effectLst>
                          <a:reflection algn="bl" blurRad="12700" dir="5400000" dist="5000" endPos="28000" rotWithShape="0" stA="38000" sy="-100000"/>
                        </a:effectLst>
                      </wps:spPr>
                      <wps:style>
                        <a:lnRef idx="0"/>
                        <a:fillRef idx="0"/>
                        <a:effectRef idx="0"/>
                        <a:fontRef idx="minor"/>
                      </wps:style>
                      <wps:bodyPr/>
                    </wps:wsp>
                  </a:graphicData>
                </a:graphic>
              </wp:anchor>
            </w:drawing>
          </mc:Choice>
          <mc:Fallback>
            <w:pict>
              <v:roundrect id="shape_0" stroked="f" o:allowincell="f" style="position:absolute;margin-left:187.5pt;margin-top:0pt;width:77.2pt;height:64.2pt;mso-wrap-style:none;v-text-anchor:middle" wp14:anchorId="5D3569DB">
                <v:fill r:id="rId3" o:detectmouseclick="t" type="frame" color2="black"/>
                <v:stroke color="#3465a4" joinstyle="round" endcap="flat"/>
                <w10:wrap type="topAndBottom"/>
              </v:roundrect>
            </w:pict>
          </mc:Fallback>
        </mc:AlternateContent>
      </w:r>
    </w:p>
    <w:p>
      <w:pPr>
        <w:pStyle w:val="Normal"/>
        <w:jc w:val="center"/>
        <w:rPr>
          <w:b/>
          <w:sz w:val="28"/>
          <w:lang w:val="ru-RU"/>
        </w:rPr>
      </w:pPr>
      <w:r>
        <w:rPr>
          <w:b/>
          <w:sz w:val="28"/>
          <w:lang w:val="ru-RU"/>
        </w:rPr>
      </w:r>
    </w:p>
    <w:p>
      <w:pPr>
        <w:pStyle w:val="Normal"/>
        <w:jc w:val="center"/>
        <w:rPr>
          <w:b/>
          <w:sz w:val="28"/>
          <w:lang w:val="ru-RU"/>
        </w:rPr>
      </w:pPr>
      <w:r>
        <w:rPr>
          <w:b/>
          <w:sz w:val="28"/>
          <w:lang w:val="ru-RU"/>
        </w:rPr>
      </w:r>
    </w:p>
    <w:p>
      <w:pPr>
        <w:pStyle w:val="Normal"/>
        <w:jc w:val="center"/>
        <w:rPr>
          <w:lang w:val="ru-RU"/>
        </w:rPr>
      </w:pPr>
      <w:r>
        <w:rPr>
          <w:b/>
          <w:sz w:val="28"/>
          <w:lang w:val="ru-RU"/>
        </w:rPr>
        <w:t>ЗВІТ</w:t>
        <w:br/>
        <w:t xml:space="preserve">щодо статутної діяльності КП «Роздільнатеплокомуненерго» </w:t>
        <w:br/>
        <w:t>за 2025 рік</w:t>
      </w:r>
    </w:p>
    <w:p>
      <w:pPr>
        <w:pStyle w:val="Normal"/>
        <w:rPr>
          <w:lang w:val="ru-RU"/>
        </w:rPr>
      </w:pPr>
      <w:r>
        <w:rPr>
          <w:b/>
          <w:lang w:val="ru-RU"/>
        </w:rPr>
        <w:t>1. Загальна інформація про діяльність підприємства</w:t>
      </w:r>
    </w:p>
    <w:p>
      <w:pPr>
        <w:pStyle w:val="Normal"/>
        <w:spacing w:before="0" w:after="0"/>
        <w:rPr>
          <w:lang w:val="ru-RU"/>
        </w:rPr>
      </w:pPr>
      <w:r>
        <w:rPr>
          <w:lang w:val="ru-RU"/>
        </w:rPr>
        <w:t xml:space="preserve">   </w:t>
      </w:r>
      <w:r>
        <w:rPr>
          <w:lang w:val="ru-RU"/>
        </w:rPr>
        <w:t>Основним напрямком господарської діяльності КП «Роздільнатеплокомуненерго» є виробництво теплової енергії, транспортування теплової енергії магістральними  (розподільчими) тепловими мережами та постачання теплової енергії.</w:t>
      </w:r>
    </w:p>
    <w:p>
      <w:pPr>
        <w:pStyle w:val="Normal"/>
        <w:spacing w:before="0" w:after="0"/>
        <w:rPr>
          <w:lang w:val="ru-RU"/>
        </w:rPr>
      </w:pPr>
      <w:r>
        <w:rPr>
          <w:lang w:val="ru-RU"/>
        </w:rPr>
        <w:t>Підприємство здійснює діяльність на підставі Конституції України, ліцензії Одеської ОДА на виробництво теплової енергії, транспортування теплової енергії магістральними і місцевими (розподільчими) тепловими мережами та постачання теплової енергії № 440/А-2015 від 20.07.2015, а також законів, підзаконних актів, рішень Роздільнянської міської ради та її виконавчих органів, наказів Департаменту ЖКГ в межах компетенції та інших норм чинного законодавства України.</w:t>
      </w:r>
    </w:p>
    <w:p>
      <w:pPr>
        <w:pStyle w:val="Normal"/>
        <w:spacing w:lineRule="auto" w:line="240" w:before="0" w:after="0"/>
        <w:rPr>
          <w:lang w:val="ru-RU"/>
        </w:rPr>
      </w:pPr>
      <w:r>
        <w:rPr>
          <w:lang w:val="ru-RU"/>
        </w:rPr>
        <w:t>Тариф на виробництво, транспортування та постачання теплової енергії затверджений рішенням виконавчого комітету Роздільнянської міської ради від 18.11.2024 № 382 та становить 5 792,94 грн (з ПДВ) за 1 Гкал для бюджетних установ. З 01.12.2024 тариф не переглядався і не коригувався.</w:t>
      </w:r>
    </w:p>
    <w:p>
      <w:pPr>
        <w:pStyle w:val="NormalWeb"/>
        <w:spacing w:before="280" w:after="280"/>
        <w:rPr>
          <w:lang w:val="ru-RU"/>
        </w:rPr>
      </w:pPr>
      <w:r>
        <w:rPr>
          <w:lang w:val="ru-RU"/>
        </w:rPr>
        <w:t>Чисельність працівників станом на 01.01.2025 становить 69 штатних одиниць, у тому числі:</w:t>
        <w:br/>
        <w:t>керівники та службовці — 5;</w:t>
        <w:br/>
        <w:t>працівники бригади — 6;</w:t>
        <w:br/>
        <w:t>оператори котелень — 58.</w:t>
      </w:r>
    </w:p>
    <w:p>
      <w:pPr>
        <w:pStyle w:val="NormalWeb"/>
        <w:spacing w:beforeAutospacing="0" w:before="0" w:afterAutospacing="0" w:after="0"/>
        <w:rPr>
          <w:lang w:val="ru-RU"/>
        </w:rPr>
      </w:pPr>
      <w:r>
        <w:rPr>
          <w:rStyle w:val="Strong"/>
          <w:lang w:val="ru-RU"/>
        </w:rPr>
        <w:t>Станом на 01.01.2026 року на підприємстві наявні вакантні посади:</w:t>
      </w:r>
    </w:p>
    <w:p>
      <w:pPr>
        <w:pStyle w:val="NormalWeb"/>
        <w:numPr>
          <w:ilvl w:val="0"/>
          <w:numId w:val="2"/>
        </w:numPr>
        <w:spacing w:beforeAutospacing="0" w:before="0" w:afterAutospacing="0" w:after="0"/>
        <w:rPr/>
      </w:pPr>
      <w:r>
        <w:rPr/>
        <w:t xml:space="preserve">головний інженер </w:t>
      </w:r>
      <w:r>
        <w:rPr>
          <w:lang w:val="uk-UA"/>
        </w:rPr>
        <w:t>-</w:t>
      </w:r>
      <w:r>
        <w:rPr/>
        <w:t>1 штатна одиниця;</w:t>
      </w:r>
    </w:p>
    <w:p>
      <w:pPr>
        <w:pStyle w:val="NormalWeb"/>
        <w:numPr>
          <w:ilvl w:val="0"/>
          <w:numId w:val="2"/>
        </w:numPr>
        <w:spacing w:beforeAutospacing="0" w:before="0" w:afterAutospacing="0" w:after="0"/>
        <w:rPr>
          <w:lang w:val="ru-RU"/>
        </w:rPr>
      </w:pPr>
      <w:r>
        <w:rPr>
          <w:lang w:val="ru-RU"/>
        </w:rPr>
        <w:t>слюсар</w:t>
      </w:r>
      <w:r>
        <w:rPr>
          <w:lang w:val="uk-UA"/>
        </w:rPr>
        <w:t xml:space="preserve"> з обслуговування теплових мереж </w:t>
      </w:r>
      <w:r>
        <w:rPr>
          <w:lang w:val="ru-RU"/>
        </w:rPr>
        <w:t xml:space="preserve"> </w:t>
      </w:r>
      <w:r>
        <w:rPr>
          <w:lang w:val="uk-UA"/>
        </w:rPr>
        <w:t>- 1</w:t>
      </w:r>
      <w:r>
        <w:rPr>
          <w:lang w:val="ru-RU"/>
        </w:rPr>
        <w:t xml:space="preserve"> штатн</w:t>
      </w:r>
      <w:r>
        <w:rPr>
          <w:lang w:val="uk-UA"/>
        </w:rPr>
        <w:t>а</w:t>
      </w:r>
      <w:r>
        <w:rPr>
          <w:lang w:val="ru-RU"/>
        </w:rPr>
        <w:t xml:space="preserve"> одиниц</w:t>
      </w:r>
      <w:r>
        <w:rPr>
          <w:lang w:val="uk-UA"/>
        </w:rPr>
        <w:t>я</w:t>
      </w:r>
      <w:r>
        <w:rPr>
          <w:lang w:val="ru-RU"/>
        </w:rPr>
        <w:t>;</w:t>
      </w:r>
    </w:p>
    <w:p>
      <w:pPr>
        <w:pStyle w:val="NormalWeb"/>
        <w:numPr>
          <w:ilvl w:val="0"/>
          <w:numId w:val="2"/>
        </w:numPr>
        <w:spacing w:beforeAutospacing="0" w:before="0" w:afterAutospacing="0" w:after="0"/>
        <w:rPr>
          <w:lang w:val="ru-RU"/>
        </w:rPr>
      </w:pPr>
      <w:r>
        <w:rPr>
          <w:lang w:val="uk-UA"/>
        </w:rPr>
        <w:t>слюсар з ремонту газового устаткування – 1 штатна одиниця;</w:t>
      </w:r>
    </w:p>
    <w:p>
      <w:pPr>
        <w:pStyle w:val="NormalWeb"/>
        <w:numPr>
          <w:ilvl w:val="0"/>
          <w:numId w:val="2"/>
        </w:numPr>
        <w:spacing w:beforeAutospacing="0" w:before="0" w:afterAutospacing="0" w:after="0"/>
        <w:rPr>
          <w:lang w:val="ru-RU"/>
        </w:rPr>
      </w:pPr>
      <w:r>
        <w:rPr>
          <w:lang w:val="ru-RU"/>
        </w:rPr>
        <w:t>частково не укомплектовані посади операторів котелень.</w:t>
      </w:r>
    </w:p>
    <w:p>
      <w:pPr>
        <w:pStyle w:val="NormalWeb"/>
        <w:spacing w:beforeAutospacing="0" w:before="0" w:afterAutospacing="0" w:after="0"/>
        <w:rPr>
          <w:lang w:val="ru-RU"/>
        </w:rPr>
      </w:pPr>
      <w:r>
        <w:rPr>
          <w:lang w:val="uk-UA"/>
        </w:rPr>
        <w:t xml:space="preserve">    </w:t>
      </w:r>
      <w:r>
        <w:rPr>
          <w:lang w:val="ru-RU"/>
        </w:rPr>
        <w:t>Незаповнення окремих вакансій зумовлено об’єктивним дефіцитом кваліфікованих кадрів та специфікою роботи в умовах воєнного стану.</w:t>
      </w:r>
    </w:p>
    <w:p>
      <w:pPr>
        <w:pStyle w:val="NormalWeb"/>
        <w:spacing w:beforeAutospacing="0" w:before="0" w:afterAutospacing="0" w:after="0"/>
        <w:rPr>
          <w:lang w:val="ru-RU"/>
        </w:rPr>
      </w:pPr>
      <w:r>
        <w:rPr>
          <w:lang w:val="ru-RU"/>
        </w:rPr>
        <w:t xml:space="preserve">    </w:t>
      </w:r>
      <w:r>
        <w:rPr>
          <w:lang w:val="ru-RU"/>
        </w:rPr>
        <w:t>Разом з тим, для забезпечення безперебійної роботи котелень та проходження опалювального періоду фактичне навантаження розподілено між наявними працівниками. Оператори котелень працюють із підвищеною кількістю змін відповідно до вимог законодавства, що дозволяє забезпечити безперервність технологічного процесу без порушення режиму роботи об’єктів теплопостачання.</w:t>
      </w:r>
    </w:p>
    <w:p>
      <w:pPr>
        <w:pStyle w:val="NormalWeb"/>
        <w:spacing w:beforeAutospacing="0" w:before="0" w:afterAutospacing="0" w:after="0"/>
        <w:rPr>
          <w:lang w:val="ru-RU"/>
        </w:rPr>
      </w:pPr>
      <w:r>
        <w:rPr>
          <w:lang w:val="ru-RU"/>
        </w:rPr>
      </w:r>
    </w:p>
    <w:p>
      <w:pPr>
        <w:pStyle w:val="NormalWeb"/>
        <w:spacing w:beforeAutospacing="0" w:before="0" w:afterAutospacing="0" w:after="0"/>
        <w:rPr>
          <w:b/>
          <w:bCs/>
          <w:lang w:val="ru-RU"/>
        </w:rPr>
      </w:pPr>
      <w:r>
        <w:rPr>
          <w:b/>
          <w:bCs/>
          <w:lang w:val="ru-RU"/>
        </w:rPr>
        <w:t>Фонд оплати праці використовується в межах затверджених фінансових показників підприємства. Додаткових бюджетних асигнувань на оплату праці не залучалося</w:t>
      </w:r>
    </w:p>
    <w:p>
      <w:pPr>
        <w:pStyle w:val="NormalWeb"/>
        <w:spacing w:beforeAutospacing="0" w:before="0" w:afterAutospacing="0" w:after="0"/>
        <w:rPr>
          <w:b/>
          <w:bCs/>
          <w:lang w:val="ru-RU"/>
        </w:rPr>
      </w:pPr>
      <w:r>
        <w:rPr>
          <w:b/>
          <w:bCs/>
          <w:lang w:val="ru-RU"/>
        </w:rPr>
      </w:r>
    </w:p>
    <w:p>
      <w:pPr>
        <w:pStyle w:val="NormalWeb"/>
        <w:spacing w:beforeAutospacing="0" w:before="0" w:afterAutospacing="0" w:after="0"/>
        <w:rPr>
          <w:b/>
          <w:bCs/>
          <w:lang w:val="ru-RU"/>
        </w:rPr>
      </w:pPr>
      <w:r>
        <w:rPr>
          <w:lang w:val="uk-UA"/>
        </w:rPr>
        <w:t xml:space="preserve">  </w:t>
      </w:r>
      <w:r>
        <w:rPr>
          <w:lang w:val="ru-RU"/>
        </w:rPr>
        <w:t>Наявність вакантних посад не впливає на структуру та розмір затвердженого тарифу, оскільки тариф формується на підставі економічно обґрунтованих витрат та нормативної потреби у персоналі відповідно до чинної методики формування тарифів.</w:t>
        <w:br/>
      </w:r>
      <w:r>
        <w:rPr>
          <w:b/>
          <w:bCs/>
          <w:lang w:val="ru-RU"/>
        </w:rPr>
        <w:t>Тимчасове незаповнення окремих вакансій не змінює технологічної необхідності забезпечення цілодобової роботи котелень.</w:t>
      </w:r>
    </w:p>
    <w:p>
      <w:pPr>
        <w:pStyle w:val="NormalWeb"/>
        <w:spacing w:beforeAutospacing="0" w:before="0" w:afterAutospacing="0" w:after="0"/>
        <w:rPr>
          <w:b/>
          <w:bCs/>
          <w:lang w:val="ru-RU"/>
        </w:rPr>
      </w:pPr>
      <w:r>
        <w:rPr>
          <w:b/>
          <w:bCs/>
          <w:lang w:val="ru-RU"/>
        </w:rPr>
      </w:r>
    </w:p>
    <w:p>
      <w:pPr>
        <w:pStyle w:val="Normal"/>
        <w:rPr>
          <w:lang w:val="ru-RU"/>
        </w:rPr>
      </w:pPr>
      <w:r>
        <w:rPr>
          <w:b/>
          <w:lang w:val="ru-RU"/>
        </w:rPr>
        <w:t xml:space="preserve"> </w:t>
      </w:r>
      <w:r>
        <w:rPr>
          <w:b/>
          <w:lang w:val="ru-RU"/>
        </w:rPr>
        <w:t>2. Додаткова діяльність (проектно-кошторисні роботи, оренда)</w:t>
      </w:r>
    </w:p>
    <w:p>
      <w:pPr>
        <w:pStyle w:val="Normal"/>
        <w:rPr>
          <w:lang w:val="ru-RU"/>
        </w:rPr>
      </w:pPr>
      <w:r>
        <w:rPr>
          <w:lang w:val="ru-RU"/>
        </w:rPr>
        <w:t>Окрім основної діяльності у сфері теплопостачання, підприємство має можливість виконувати проектно-кошторисні роботи завдяки наявності ліцензійного програмного комплексу «АВК-5» та сертифікованого спеціаліста.</w:t>
      </w:r>
    </w:p>
    <w:p>
      <w:pPr>
        <w:pStyle w:val="Normal"/>
        <w:rPr>
          <w:lang w:val="ru-RU"/>
        </w:rPr>
      </w:pPr>
      <w:r>
        <w:rPr>
          <w:lang w:val="ru-RU"/>
        </w:rPr>
        <w:t>Програмний комплекс «АВК-5» використовується для складання кошторисної документації відповідно до чинних державних будівельних норм, нормативів ціноутворення у будівництві та вимог бюджетного законодавства.</w:t>
      </w:r>
    </w:p>
    <w:p>
      <w:pPr>
        <w:pStyle w:val="Normal"/>
        <w:spacing w:before="0" w:after="0"/>
        <w:rPr>
          <w:lang w:val="ru-RU"/>
        </w:rPr>
      </w:pPr>
      <w:r>
        <w:rPr>
          <w:lang w:val="ru-RU"/>
        </w:rPr>
        <w:t>Наявність ліцензійного програмного забезпечення дозволяє підприємству:</w:t>
      </w:r>
    </w:p>
    <w:p>
      <w:pPr>
        <w:pStyle w:val="Normal"/>
        <w:spacing w:before="0" w:after="0"/>
        <w:ind w:start="425"/>
        <w:rPr>
          <w:lang w:val="ru-RU"/>
        </w:rPr>
      </w:pPr>
      <w:r>
        <w:rPr>
          <w:lang w:val="ru-RU"/>
        </w:rPr>
        <w:t>здійснювати повний цикл кошторисних розрахунків;</w:t>
      </w:r>
    </w:p>
    <w:p>
      <w:pPr>
        <w:pStyle w:val="Normal"/>
        <w:spacing w:before="0" w:after="0"/>
        <w:ind w:start="425"/>
        <w:rPr>
          <w:lang w:val="ru-RU"/>
        </w:rPr>
      </w:pPr>
      <w:r>
        <w:rPr>
          <w:lang w:val="ru-RU"/>
        </w:rPr>
        <w:t>формувати договірні ціни та локальні кошториси;</w:t>
      </w:r>
    </w:p>
    <w:p>
      <w:pPr>
        <w:pStyle w:val="Normal"/>
        <w:spacing w:before="0" w:after="0"/>
        <w:ind w:start="425"/>
        <w:rPr>
          <w:lang w:val="ru-RU"/>
        </w:rPr>
      </w:pPr>
      <w:r>
        <w:rPr>
          <w:lang w:val="ru-RU"/>
        </w:rPr>
        <w:t>коректно визначати вартість будівельних і ремонтних робіт;</w:t>
      </w:r>
    </w:p>
    <w:p>
      <w:pPr>
        <w:pStyle w:val="Normal"/>
        <w:spacing w:before="0" w:after="0"/>
        <w:ind w:start="425"/>
        <w:rPr>
          <w:lang w:val="ru-RU"/>
        </w:rPr>
      </w:pPr>
      <w:r>
        <w:rPr>
          <w:lang w:val="ru-RU"/>
        </w:rPr>
        <w:t>забезпечувати прозорість та нормативну відповідність розрахунків для бюджетних установ громади.</w:t>
      </w:r>
    </w:p>
    <w:p>
      <w:pPr>
        <w:pStyle w:val="Normal"/>
        <w:rPr>
          <w:b/>
          <w:bCs/>
          <w:lang w:val="ru-RU"/>
        </w:rPr>
      </w:pPr>
      <w:r>
        <w:rPr>
          <w:lang w:val="ru-RU"/>
        </w:rPr>
        <w:t xml:space="preserve">У 2025 році підприємством виготовлено проектно-кошторисної документації </w:t>
      </w:r>
      <w:r>
        <w:rPr>
          <w:b/>
          <w:bCs/>
          <w:lang w:val="ru-RU"/>
        </w:rPr>
        <w:t>на суму 586,6 тис.</w:t>
      </w:r>
      <w:r>
        <w:rPr>
          <w:lang w:val="ru-RU"/>
        </w:rPr>
        <w:t xml:space="preserve"> грн, з яких фактично оплачено 339,8 тис. грн; заборгованість замовників (недоплата) становить </w:t>
      </w:r>
      <w:r>
        <w:rPr>
          <w:b/>
          <w:bCs/>
          <w:lang w:val="ru-RU"/>
        </w:rPr>
        <w:t>246,8 тис. грн.</w:t>
      </w:r>
      <w:r>
        <w:rPr>
          <w:lang w:val="ru-RU"/>
        </w:rPr>
        <w:t xml:space="preserve"> </w:t>
      </w:r>
      <w:r>
        <w:rPr>
          <w:b/>
          <w:bCs/>
          <w:lang w:val="ru-RU"/>
        </w:rPr>
        <w:t>Надходження від цієї діяльності є важливими для фінансової стабільності підприємства у міжопалювальний період.</w:t>
      </w:r>
    </w:p>
    <w:p>
      <w:pPr>
        <w:pStyle w:val="Normal"/>
        <w:spacing w:before="0" w:after="0"/>
        <w:rPr>
          <w:lang w:val="ru-RU"/>
        </w:rPr>
      </w:pPr>
      <w:r>
        <w:rPr>
          <w:b/>
          <w:lang w:val="ru-RU"/>
        </w:rPr>
        <w:t xml:space="preserve">2.1. Інформація про виконані проектно-кошторисні роботи </w:t>
      </w:r>
    </w:p>
    <w:p>
      <w:pPr>
        <w:pStyle w:val="Normal"/>
        <w:spacing w:before="0" w:after="0"/>
        <w:rPr>
          <w:lang w:val="ru-RU"/>
        </w:rPr>
      </w:pPr>
      <w:r>
        <w:rPr>
          <w:lang w:val="ru-RU"/>
        </w:rPr>
        <w:t xml:space="preserve">Деталізований перелік виконаних проектно-кошторисних робіт із розшифруванням за замовниками </w:t>
      </w:r>
    </w:p>
    <w:tbl>
      <w:tblPr>
        <w:tblW w:w="824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59"/>
        <w:gridCol w:w="3061"/>
        <w:gridCol w:w="1540"/>
        <w:gridCol w:w="1299"/>
        <w:gridCol w:w="1381"/>
      </w:tblGrid>
      <w:tr>
        <w:trPr>
          <w:trHeight w:val="300" w:hRule="atLeast"/>
        </w:trPr>
        <w:tc>
          <w:tcPr>
            <w:tcW w:w="959" w:type="dxa"/>
            <w:tcBorders>
              <w:top w:val="single" w:sz="4" w:space="0" w:color="000000"/>
              <w:start w:val="single" w:sz="4" w:space="0" w:color="000000"/>
              <w:bottom w:val="single" w:sz="4" w:space="0" w:color="000000"/>
              <w:end w:val="single" w:sz="4" w:space="0" w:color="000000"/>
            </w:tcBorders>
            <w:shd w:color="000000" w:fill="FFFFFF" w:val="clear"/>
            <w:vAlign w:val="bottom"/>
          </w:tcPr>
          <w:p>
            <w:pPr>
              <w:pStyle w:val="Normal"/>
              <w:spacing w:lineRule="auto" w:line="240" w:before="0" w:after="0"/>
              <w:rPr>
                <w:rFonts w:cs="Times New Roman"/>
                <w:b/>
                <w:bCs/>
                <w:color w:val="000000"/>
                <w:sz w:val="22"/>
              </w:rPr>
            </w:pPr>
            <w:r>
              <w:rPr>
                <w:rFonts w:cs="Times New Roman"/>
                <w:b/>
                <w:bCs/>
                <w:color w:val="000000"/>
                <w:sz w:val="22"/>
              </w:rPr>
              <w:t xml:space="preserve">№ </w:t>
            </w:r>
            <w:r>
              <w:rPr>
                <w:rFonts w:cs="Times New Roman"/>
                <w:b/>
                <w:bCs/>
                <w:color w:val="000000"/>
                <w:sz w:val="22"/>
              </w:rPr>
              <w:t xml:space="preserve">п/п </w:t>
            </w:r>
          </w:p>
        </w:tc>
        <w:tc>
          <w:tcPr>
            <w:tcW w:w="3061" w:type="dxa"/>
            <w:tcBorders>
              <w:top w:val="single" w:sz="4" w:space="0" w:color="000000"/>
              <w:bottom w:val="single" w:sz="4" w:space="0" w:color="000000"/>
              <w:end w:val="single" w:sz="4" w:space="0" w:color="000000"/>
            </w:tcBorders>
            <w:shd w:color="000000" w:fill="FFFFFF" w:val="clear"/>
            <w:vAlign w:val="bottom"/>
          </w:tcPr>
          <w:p>
            <w:pPr>
              <w:pStyle w:val="Normal"/>
              <w:spacing w:lineRule="auto" w:line="240" w:before="0" w:after="0"/>
              <w:jc w:val="center"/>
              <w:rPr>
                <w:rFonts w:cs="Times New Roman"/>
                <w:b/>
                <w:bCs/>
                <w:color w:val="000000"/>
                <w:sz w:val="22"/>
              </w:rPr>
            </w:pPr>
            <w:r>
              <w:rPr>
                <w:rFonts w:cs="Times New Roman"/>
                <w:b/>
                <w:bCs/>
                <w:color w:val="000000"/>
                <w:sz w:val="22"/>
              </w:rPr>
              <w:t>Назва замовника та об'єктів</w:t>
            </w:r>
          </w:p>
        </w:tc>
        <w:tc>
          <w:tcPr>
            <w:tcW w:w="1540" w:type="dxa"/>
            <w:tcBorders>
              <w:top w:val="single" w:sz="4" w:space="0" w:color="000000"/>
              <w:bottom w:val="single" w:sz="4" w:space="0" w:color="000000"/>
              <w:end w:val="single" w:sz="4" w:space="0" w:color="000000"/>
            </w:tcBorders>
            <w:shd w:color="000000" w:fill="FFFFFF" w:val="clear"/>
            <w:vAlign w:val="bottom"/>
          </w:tcPr>
          <w:p>
            <w:pPr>
              <w:pStyle w:val="Normal"/>
              <w:spacing w:lineRule="auto" w:line="240" w:before="0" w:after="0"/>
              <w:jc w:val="center"/>
              <w:rPr>
                <w:rFonts w:cs="Times New Roman"/>
                <w:b/>
                <w:bCs/>
                <w:color w:val="000000"/>
                <w:sz w:val="22"/>
              </w:rPr>
            </w:pPr>
            <w:r>
              <w:rPr>
                <w:rFonts w:cs="Times New Roman"/>
                <w:b/>
                <w:bCs/>
                <w:color w:val="000000"/>
                <w:sz w:val="22"/>
              </w:rPr>
              <w:t xml:space="preserve">ВИКОНАНО </w:t>
            </w:r>
          </w:p>
        </w:tc>
        <w:tc>
          <w:tcPr>
            <w:tcW w:w="1299" w:type="dxa"/>
            <w:tcBorders>
              <w:top w:val="single" w:sz="4" w:space="0" w:color="000000"/>
              <w:bottom w:val="single" w:sz="4" w:space="0" w:color="000000"/>
              <w:end w:val="single" w:sz="4" w:space="0" w:color="000000"/>
            </w:tcBorders>
            <w:shd w:color="000000" w:fill="FFFFFF" w:val="clear"/>
            <w:vAlign w:val="bottom"/>
          </w:tcPr>
          <w:p>
            <w:pPr>
              <w:pStyle w:val="Normal"/>
              <w:spacing w:lineRule="auto" w:line="240" w:before="0" w:after="0"/>
              <w:jc w:val="center"/>
              <w:rPr>
                <w:rFonts w:cs="Times New Roman"/>
                <w:b/>
                <w:bCs/>
                <w:color w:val="000000"/>
                <w:sz w:val="22"/>
              </w:rPr>
            </w:pPr>
            <w:r>
              <w:rPr>
                <w:rFonts w:cs="Times New Roman"/>
                <w:b/>
                <w:bCs/>
                <w:color w:val="000000"/>
                <w:sz w:val="22"/>
              </w:rPr>
              <w:t>Оплачено</w:t>
            </w:r>
          </w:p>
        </w:tc>
        <w:tc>
          <w:tcPr>
            <w:tcW w:w="1381" w:type="dxa"/>
            <w:tcBorders>
              <w:top w:val="single" w:sz="4" w:space="0" w:color="000000"/>
              <w:bottom w:val="single" w:sz="4" w:space="0" w:color="000000"/>
              <w:end w:val="single" w:sz="4" w:space="0" w:color="000000"/>
            </w:tcBorders>
            <w:shd w:color="000000" w:fill="FFFFFF" w:val="clear"/>
            <w:vAlign w:val="bottom"/>
          </w:tcPr>
          <w:p>
            <w:pPr>
              <w:pStyle w:val="Normal"/>
              <w:spacing w:lineRule="auto" w:line="240" w:before="0" w:after="0"/>
              <w:rPr>
                <w:rFonts w:cs="Times New Roman"/>
                <w:b/>
                <w:bCs/>
                <w:color w:val="000000"/>
                <w:sz w:val="22"/>
              </w:rPr>
            </w:pPr>
            <w:r>
              <w:rPr>
                <w:rFonts w:cs="Times New Roman"/>
                <w:b/>
                <w:bCs/>
                <w:color w:val="000000"/>
                <w:sz w:val="22"/>
              </w:rPr>
              <w:t>недоплата</w:t>
            </w:r>
          </w:p>
        </w:tc>
      </w:tr>
      <w:tr>
        <w:trPr>
          <w:trHeight w:val="300" w:hRule="atLeast"/>
        </w:trPr>
        <w:tc>
          <w:tcPr>
            <w:tcW w:w="959" w:type="dxa"/>
            <w:tcBorders>
              <w:start w:val="single" w:sz="4" w:space="0" w:color="000000"/>
              <w:bottom w:val="single" w:sz="4" w:space="0" w:color="000000"/>
              <w:end w:val="single" w:sz="4" w:space="0" w:color="000000"/>
            </w:tcBorders>
            <w:shd w:color="000000" w:fill="FFFFFF" w:val="clear"/>
            <w:vAlign w:val="bottom"/>
          </w:tcPr>
          <w:p>
            <w:pPr>
              <w:pStyle w:val="Normal"/>
              <w:spacing w:lineRule="auto" w:line="240" w:before="0" w:after="0"/>
              <w:jc w:val="center"/>
              <w:rPr>
                <w:rFonts w:cs="Times New Roman"/>
                <w:b/>
                <w:bCs/>
                <w:color w:val="000000"/>
                <w:sz w:val="22"/>
              </w:rPr>
            </w:pPr>
            <w:r>
              <w:rPr>
                <w:rFonts w:cs="Times New Roman"/>
                <w:b/>
                <w:bCs/>
                <w:color w:val="000000"/>
                <w:sz w:val="22"/>
              </w:rPr>
              <w:t> </w:t>
            </w:r>
          </w:p>
        </w:tc>
        <w:tc>
          <w:tcPr>
            <w:tcW w:w="3061" w:type="dxa"/>
            <w:tcBorders>
              <w:bottom w:val="single" w:sz="4" w:space="0" w:color="000000"/>
              <w:end w:val="single" w:sz="4" w:space="0" w:color="000000"/>
            </w:tcBorders>
            <w:shd w:color="000000" w:fill="FFFFFF" w:val="clear"/>
            <w:vAlign w:val="bottom"/>
          </w:tcPr>
          <w:p>
            <w:pPr>
              <w:pStyle w:val="Normal"/>
              <w:spacing w:lineRule="auto" w:line="240" w:before="0" w:after="0"/>
              <w:rPr>
                <w:rFonts w:cs="Times New Roman"/>
                <w:b/>
                <w:bCs/>
                <w:color w:val="000000"/>
                <w:sz w:val="22"/>
              </w:rPr>
            </w:pPr>
            <w:r>
              <w:rPr>
                <w:rFonts w:cs="Times New Roman"/>
                <w:b/>
                <w:bCs/>
                <w:color w:val="000000"/>
                <w:sz w:val="22"/>
              </w:rPr>
              <w:t> </w:t>
            </w:r>
          </w:p>
        </w:tc>
        <w:tc>
          <w:tcPr>
            <w:tcW w:w="1540" w:type="dxa"/>
            <w:tcBorders>
              <w:bottom w:val="single" w:sz="4" w:space="0" w:color="000000"/>
              <w:end w:val="single" w:sz="4" w:space="0" w:color="000000"/>
            </w:tcBorders>
            <w:shd w:color="000000" w:fill="FFFFFF" w:val="clear"/>
            <w:vAlign w:val="bottom"/>
          </w:tcPr>
          <w:p>
            <w:pPr>
              <w:pStyle w:val="Normal"/>
              <w:spacing w:lineRule="auto" w:line="240" w:before="0" w:after="0"/>
              <w:rPr>
                <w:rFonts w:cs="Times New Roman"/>
                <w:b/>
                <w:bCs/>
                <w:color w:val="000000"/>
                <w:sz w:val="22"/>
                <w:lang w:val="uk-UA"/>
              </w:rPr>
            </w:pPr>
            <w:r>
              <w:rPr>
                <w:rFonts w:cs="Times New Roman"/>
                <w:b/>
                <w:bCs/>
                <w:color w:val="000000"/>
                <w:sz w:val="22"/>
              </w:rPr>
              <w:t>Сума</w:t>
            </w:r>
            <w:r>
              <w:rPr>
                <w:rFonts w:cs="Times New Roman"/>
                <w:b/>
                <w:bCs/>
                <w:color w:val="000000"/>
                <w:sz w:val="22"/>
                <w:lang w:val="uk-UA"/>
              </w:rPr>
              <w:t xml:space="preserve"> грн.</w:t>
            </w:r>
          </w:p>
        </w:tc>
        <w:tc>
          <w:tcPr>
            <w:tcW w:w="1299" w:type="dxa"/>
            <w:tcBorders>
              <w:bottom w:val="single" w:sz="4" w:space="0" w:color="000000"/>
              <w:end w:val="single" w:sz="4" w:space="0" w:color="000000"/>
            </w:tcBorders>
            <w:shd w:color="000000" w:fill="FFFFFF" w:val="clear"/>
            <w:vAlign w:val="bottom"/>
          </w:tcPr>
          <w:p>
            <w:pPr>
              <w:pStyle w:val="Normal"/>
              <w:spacing w:lineRule="auto" w:line="240" w:before="0" w:after="0"/>
              <w:rPr>
                <w:rFonts w:cs="Times New Roman"/>
                <w:b/>
                <w:bCs/>
                <w:color w:val="000000"/>
                <w:sz w:val="22"/>
                <w:lang w:val="uk-UA"/>
              </w:rPr>
            </w:pPr>
            <w:r>
              <w:rPr>
                <w:rFonts w:cs="Times New Roman"/>
                <w:b/>
                <w:bCs/>
                <w:color w:val="000000"/>
                <w:sz w:val="22"/>
              </w:rPr>
              <w:t>Сума</w:t>
            </w:r>
            <w:r>
              <w:rPr>
                <w:rFonts w:cs="Times New Roman"/>
                <w:b/>
                <w:bCs/>
                <w:color w:val="000000"/>
                <w:sz w:val="22"/>
                <w:lang w:val="uk-UA"/>
              </w:rPr>
              <w:t xml:space="preserve"> грн.</w:t>
            </w:r>
          </w:p>
        </w:tc>
        <w:tc>
          <w:tcPr>
            <w:tcW w:w="1381" w:type="dxa"/>
            <w:tcBorders>
              <w:bottom w:val="single" w:sz="4" w:space="0" w:color="000000"/>
              <w:end w:val="single" w:sz="4" w:space="0" w:color="000000"/>
            </w:tcBorders>
            <w:shd w:color="000000" w:fill="FFFFFF" w:val="clear"/>
            <w:vAlign w:val="bottom"/>
          </w:tcPr>
          <w:p>
            <w:pPr>
              <w:pStyle w:val="Normal"/>
              <w:spacing w:lineRule="auto" w:line="240" w:before="0" w:after="0"/>
              <w:rPr>
                <w:rFonts w:cs="Times New Roman"/>
                <w:b/>
                <w:bCs/>
                <w:color w:val="000000"/>
                <w:sz w:val="22"/>
                <w:lang w:val="uk-UA"/>
              </w:rPr>
            </w:pPr>
            <w:r>
              <w:rPr>
                <w:rFonts w:cs="Times New Roman"/>
                <w:b/>
                <w:bCs/>
                <w:color w:val="000000"/>
                <w:sz w:val="22"/>
              </w:rPr>
              <w:t> </w:t>
            </w:r>
            <w:r>
              <w:rPr>
                <w:rFonts w:cs="Times New Roman"/>
                <w:b/>
                <w:bCs/>
                <w:color w:val="000000"/>
                <w:sz w:val="22"/>
                <w:lang w:val="uk-UA"/>
              </w:rPr>
              <w:t>Сума</w:t>
            </w:r>
            <w:r>
              <w:rPr>
                <w:rFonts w:cs="Times New Roman"/>
                <w:color w:val="000000"/>
                <w:sz w:val="22"/>
                <w:lang w:val="uk-UA"/>
              </w:rPr>
              <w:t xml:space="preserve"> </w:t>
            </w:r>
            <w:r>
              <w:rPr>
                <w:rFonts w:cs="Times New Roman"/>
                <w:b/>
                <w:bCs/>
                <w:color w:val="000000"/>
                <w:sz w:val="22"/>
                <w:lang w:val="uk-UA"/>
              </w:rPr>
              <w:t>Грн.</w:t>
            </w:r>
          </w:p>
        </w:tc>
      </w:tr>
      <w:tr>
        <w:trPr>
          <w:trHeight w:val="300" w:hRule="atLeast"/>
        </w:trPr>
        <w:tc>
          <w:tcPr>
            <w:tcW w:w="959" w:type="dxa"/>
            <w:tcBorders>
              <w:start w:val="single" w:sz="4" w:space="0" w:color="000000"/>
              <w:bottom w:val="single" w:sz="4" w:space="0" w:color="000000"/>
              <w:end w:val="single" w:sz="4" w:space="0" w:color="000000"/>
            </w:tcBorders>
            <w:shd w:color="000000" w:fill="FFFFFF" w:val="clear"/>
            <w:vAlign w:val="bottom"/>
          </w:tcPr>
          <w:p>
            <w:pPr>
              <w:pStyle w:val="Normal"/>
              <w:spacing w:lineRule="auto" w:line="240" w:before="0" w:after="0"/>
              <w:jc w:val="center"/>
              <w:rPr>
                <w:rFonts w:cs="Times New Roman"/>
                <w:color w:val="000000"/>
                <w:sz w:val="22"/>
              </w:rPr>
            </w:pPr>
            <w:r>
              <w:rPr>
                <w:rFonts w:cs="Times New Roman"/>
                <w:color w:val="000000"/>
                <w:sz w:val="22"/>
              </w:rPr>
              <w:t>1</w:t>
            </w:r>
          </w:p>
        </w:tc>
        <w:tc>
          <w:tcPr>
            <w:tcW w:w="3061" w:type="dxa"/>
            <w:tcBorders>
              <w:bottom w:val="single" w:sz="4" w:space="0" w:color="000000"/>
              <w:end w:val="single" w:sz="4" w:space="0" w:color="000000"/>
            </w:tcBorders>
            <w:shd w:color="000000" w:fill="FFFFFF" w:val="clear"/>
            <w:vAlign w:val="bottom"/>
          </w:tcPr>
          <w:p>
            <w:pPr>
              <w:pStyle w:val="Normal"/>
              <w:spacing w:lineRule="auto" w:line="240" w:before="0" w:after="0"/>
              <w:rPr>
                <w:rFonts w:cs="Times New Roman"/>
                <w:b/>
                <w:bCs/>
                <w:i/>
                <w:iCs/>
                <w:color w:val="000000"/>
                <w:sz w:val="22"/>
              </w:rPr>
            </w:pPr>
            <w:r>
              <w:rPr>
                <w:rFonts w:cs="Times New Roman"/>
                <w:b/>
                <w:bCs/>
                <w:i/>
                <w:iCs/>
                <w:color w:val="000000"/>
                <w:sz w:val="22"/>
              </w:rPr>
              <w:t>Роздільнянський відділ освіти</w:t>
            </w:r>
          </w:p>
        </w:tc>
        <w:tc>
          <w:tcPr>
            <w:tcW w:w="1540"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b/>
                <w:bCs/>
                <w:color w:val="000000"/>
                <w:sz w:val="22"/>
              </w:rPr>
            </w:pPr>
            <w:r>
              <w:rPr>
                <w:rFonts w:cs="Times New Roman"/>
                <w:b/>
                <w:bCs/>
                <w:color w:val="000000"/>
                <w:sz w:val="22"/>
              </w:rPr>
              <w:t>351510,59</w:t>
            </w:r>
          </w:p>
        </w:tc>
        <w:tc>
          <w:tcPr>
            <w:tcW w:w="1299"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b/>
                <w:bCs/>
                <w:color w:val="000000"/>
                <w:sz w:val="22"/>
              </w:rPr>
            </w:pPr>
            <w:r>
              <w:rPr>
                <w:rFonts w:cs="Times New Roman"/>
                <w:b/>
                <w:bCs/>
                <w:color w:val="000000"/>
                <w:sz w:val="22"/>
              </w:rPr>
              <w:t>176212,51</w:t>
            </w:r>
          </w:p>
        </w:tc>
        <w:tc>
          <w:tcPr>
            <w:tcW w:w="1381"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color w:val="000000"/>
                <w:sz w:val="22"/>
              </w:rPr>
            </w:pPr>
            <w:r>
              <w:rPr>
                <w:rFonts w:cs="Times New Roman"/>
                <w:color w:val="000000"/>
                <w:sz w:val="22"/>
              </w:rPr>
              <w:t>175298,08</w:t>
            </w:r>
          </w:p>
        </w:tc>
      </w:tr>
      <w:tr>
        <w:trPr>
          <w:trHeight w:val="300" w:hRule="atLeast"/>
        </w:trPr>
        <w:tc>
          <w:tcPr>
            <w:tcW w:w="959" w:type="dxa"/>
            <w:tcBorders>
              <w:start w:val="single" w:sz="4" w:space="0" w:color="000000"/>
              <w:bottom w:val="single" w:sz="4" w:space="0" w:color="000000"/>
              <w:end w:val="single" w:sz="4" w:space="0" w:color="000000"/>
            </w:tcBorders>
            <w:shd w:color="000000" w:fill="FFFFFF" w:val="clear"/>
            <w:vAlign w:val="bottom"/>
          </w:tcPr>
          <w:p>
            <w:pPr>
              <w:pStyle w:val="Normal"/>
              <w:spacing w:lineRule="auto" w:line="240" w:before="0" w:after="0"/>
              <w:jc w:val="center"/>
              <w:rPr>
                <w:rFonts w:cs="Times New Roman"/>
                <w:color w:val="000000"/>
                <w:sz w:val="22"/>
              </w:rPr>
            </w:pPr>
            <w:r>
              <w:rPr>
                <w:rFonts w:cs="Times New Roman"/>
                <w:color w:val="000000"/>
                <w:sz w:val="22"/>
              </w:rPr>
              <w:t>2</w:t>
            </w:r>
          </w:p>
        </w:tc>
        <w:tc>
          <w:tcPr>
            <w:tcW w:w="3061" w:type="dxa"/>
            <w:tcBorders>
              <w:bottom w:val="single" w:sz="4" w:space="0" w:color="000000"/>
              <w:end w:val="single" w:sz="4" w:space="0" w:color="000000"/>
            </w:tcBorders>
            <w:shd w:color="000000" w:fill="FFFFFF" w:val="clear"/>
            <w:vAlign w:val="bottom"/>
          </w:tcPr>
          <w:p>
            <w:pPr>
              <w:pStyle w:val="Normal"/>
              <w:spacing w:lineRule="auto" w:line="240" w:before="0" w:after="0"/>
              <w:rPr>
                <w:rFonts w:cs="Times New Roman"/>
                <w:b/>
                <w:bCs/>
                <w:i/>
                <w:iCs/>
                <w:color w:val="000000"/>
                <w:sz w:val="22"/>
              </w:rPr>
            </w:pPr>
            <w:r>
              <w:rPr>
                <w:rFonts w:cs="Times New Roman"/>
                <w:b/>
                <w:bCs/>
                <w:i/>
                <w:iCs/>
                <w:color w:val="000000"/>
                <w:sz w:val="22"/>
              </w:rPr>
              <w:t xml:space="preserve">Новоборисівка селищна рада </w:t>
            </w:r>
          </w:p>
        </w:tc>
        <w:tc>
          <w:tcPr>
            <w:tcW w:w="1540"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b/>
                <w:bCs/>
                <w:color w:val="000000"/>
                <w:sz w:val="22"/>
              </w:rPr>
            </w:pPr>
            <w:r>
              <w:rPr>
                <w:rFonts w:cs="Times New Roman"/>
                <w:b/>
                <w:bCs/>
                <w:color w:val="000000"/>
                <w:sz w:val="22"/>
              </w:rPr>
              <w:t>18500</w:t>
            </w:r>
          </w:p>
        </w:tc>
        <w:tc>
          <w:tcPr>
            <w:tcW w:w="1299"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b/>
                <w:bCs/>
                <w:color w:val="000000"/>
                <w:sz w:val="22"/>
              </w:rPr>
            </w:pPr>
            <w:r>
              <w:rPr>
                <w:rFonts w:cs="Times New Roman"/>
                <w:b/>
                <w:bCs/>
                <w:color w:val="000000"/>
                <w:sz w:val="22"/>
              </w:rPr>
              <w:t>18500</w:t>
            </w:r>
          </w:p>
        </w:tc>
        <w:tc>
          <w:tcPr>
            <w:tcW w:w="1381"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color w:val="000000"/>
                <w:sz w:val="22"/>
              </w:rPr>
            </w:pPr>
            <w:r>
              <w:rPr>
                <w:rFonts w:cs="Times New Roman"/>
                <w:color w:val="000000"/>
                <w:sz w:val="22"/>
              </w:rPr>
              <w:t>0</w:t>
            </w:r>
          </w:p>
        </w:tc>
      </w:tr>
      <w:tr>
        <w:trPr>
          <w:trHeight w:val="600" w:hRule="atLeast"/>
        </w:trPr>
        <w:tc>
          <w:tcPr>
            <w:tcW w:w="959" w:type="dxa"/>
            <w:tcBorders>
              <w:start w:val="single" w:sz="4" w:space="0" w:color="000000"/>
              <w:bottom w:val="single" w:sz="4" w:space="0" w:color="000000"/>
              <w:end w:val="single" w:sz="4" w:space="0" w:color="000000"/>
            </w:tcBorders>
            <w:shd w:color="000000" w:fill="FFFFFF" w:val="clear"/>
            <w:vAlign w:val="bottom"/>
          </w:tcPr>
          <w:p>
            <w:pPr>
              <w:pStyle w:val="Normal"/>
              <w:spacing w:lineRule="auto" w:line="240" w:before="0" w:after="0"/>
              <w:jc w:val="center"/>
              <w:rPr>
                <w:rFonts w:cs="Times New Roman"/>
                <w:color w:val="000000"/>
                <w:sz w:val="22"/>
              </w:rPr>
            </w:pPr>
            <w:r>
              <w:rPr>
                <w:rFonts w:cs="Times New Roman"/>
                <w:color w:val="000000"/>
                <w:sz w:val="22"/>
              </w:rPr>
              <w:t>3</w:t>
            </w:r>
          </w:p>
        </w:tc>
        <w:tc>
          <w:tcPr>
            <w:tcW w:w="3061" w:type="dxa"/>
            <w:tcBorders>
              <w:bottom w:val="single" w:sz="4" w:space="0" w:color="000000"/>
              <w:end w:val="single" w:sz="4" w:space="0" w:color="000000"/>
            </w:tcBorders>
            <w:shd w:color="000000" w:fill="FFFFFF" w:val="clear"/>
            <w:vAlign w:val="bottom"/>
          </w:tcPr>
          <w:p>
            <w:pPr>
              <w:pStyle w:val="Normal"/>
              <w:spacing w:lineRule="auto" w:line="240" w:before="0" w:after="0"/>
              <w:rPr>
                <w:rFonts w:cs="Times New Roman"/>
                <w:b/>
                <w:bCs/>
                <w:i/>
                <w:iCs/>
                <w:color w:val="000000"/>
                <w:sz w:val="22"/>
              </w:rPr>
            </w:pPr>
            <w:r>
              <w:rPr>
                <w:rFonts w:cs="Times New Roman"/>
                <w:b/>
                <w:bCs/>
                <w:i/>
                <w:iCs/>
                <w:color w:val="000000"/>
                <w:sz w:val="22"/>
              </w:rPr>
              <w:t xml:space="preserve">Роздільнянський центр первинної допомоги </w:t>
            </w:r>
          </w:p>
        </w:tc>
        <w:tc>
          <w:tcPr>
            <w:tcW w:w="1540"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b/>
                <w:bCs/>
                <w:color w:val="000000"/>
                <w:sz w:val="22"/>
              </w:rPr>
            </w:pPr>
            <w:r>
              <w:rPr>
                <w:rFonts w:cs="Times New Roman"/>
                <w:b/>
                <w:bCs/>
                <w:color w:val="000000"/>
                <w:sz w:val="22"/>
              </w:rPr>
              <w:t>15524,1</w:t>
            </w:r>
          </w:p>
        </w:tc>
        <w:tc>
          <w:tcPr>
            <w:tcW w:w="1299"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b/>
                <w:bCs/>
                <w:color w:val="000000"/>
                <w:sz w:val="22"/>
              </w:rPr>
            </w:pPr>
            <w:r>
              <w:rPr>
                <w:rFonts w:cs="Times New Roman"/>
                <w:b/>
                <w:bCs/>
                <w:color w:val="000000"/>
                <w:sz w:val="22"/>
              </w:rPr>
              <w:t>15524,1</w:t>
            </w:r>
          </w:p>
        </w:tc>
        <w:tc>
          <w:tcPr>
            <w:tcW w:w="1381"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color w:val="000000"/>
                <w:sz w:val="22"/>
                <w:lang w:val="uk-UA"/>
              </w:rPr>
            </w:pPr>
            <w:r>
              <w:rPr>
                <w:rFonts w:cs="Times New Roman"/>
                <w:color w:val="000000"/>
                <w:sz w:val="22"/>
              </w:rPr>
              <w:t> </w:t>
            </w:r>
            <w:r>
              <w:rPr>
                <w:rFonts w:cs="Times New Roman"/>
                <w:color w:val="000000"/>
                <w:sz w:val="22"/>
                <w:lang w:val="uk-UA"/>
              </w:rPr>
              <w:t>0</w:t>
            </w:r>
          </w:p>
        </w:tc>
      </w:tr>
      <w:tr>
        <w:trPr>
          <w:trHeight w:val="300" w:hRule="atLeast"/>
        </w:trPr>
        <w:tc>
          <w:tcPr>
            <w:tcW w:w="959" w:type="dxa"/>
            <w:tcBorders>
              <w:start w:val="single" w:sz="4" w:space="0" w:color="000000"/>
              <w:bottom w:val="single" w:sz="4" w:space="0" w:color="000000"/>
              <w:end w:val="single" w:sz="4" w:space="0" w:color="000000"/>
            </w:tcBorders>
            <w:shd w:color="000000" w:fill="FFFFFF" w:val="clear"/>
            <w:vAlign w:val="bottom"/>
          </w:tcPr>
          <w:p>
            <w:pPr>
              <w:pStyle w:val="Normal"/>
              <w:spacing w:lineRule="auto" w:line="240" w:before="0" w:after="0"/>
              <w:jc w:val="center"/>
              <w:rPr>
                <w:rFonts w:cs="Times New Roman"/>
                <w:color w:val="000000"/>
                <w:sz w:val="22"/>
              </w:rPr>
            </w:pPr>
            <w:r>
              <w:rPr>
                <w:rFonts w:cs="Times New Roman"/>
                <w:color w:val="000000"/>
                <w:sz w:val="22"/>
              </w:rPr>
              <w:t>4</w:t>
            </w:r>
          </w:p>
        </w:tc>
        <w:tc>
          <w:tcPr>
            <w:tcW w:w="3061" w:type="dxa"/>
            <w:tcBorders>
              <w:bottom w:val="single" w:sz="4" w:space="0" w:color="000000"/>
              <w:end w:val="single" w:sz="4" w:space="0" w:color="000000"/>
            </w:tcBorders>
            <w:shd w:color="000000" w:fill="FFFFFF" w:val="clear"/>
            <w:vAlign w:val="bottom"/>
          </w:tcPr>
          <w:p>
            <w:pPr>
              <w:pStyle w:val="Normal"/>
              <w:spacing w:lineRule="auto" w:line="240" w:before="0" w:after="0"/>
              <w:rPr>
                <w:rFonts w:cs="Times New Roman"/>
                <w:b/>
                <w:bCs/>
                <w:i/>
                <w:iCs/>
                <w:color w:val="000000"/>
                <w:sz w:val="22"/>
              </w:rPr>
            </w:pPr>
            <w:r>
              <w:rPr>
                <w:rFonts w:cs="Times New Roman"/>
                <w:b/>
                <w:bCs/>
                <w:i/>
                <w:iCs/>
                <w:color w:val="000000"/>
                <w:sz w:val="22"/>
              </w:rPr>
              <w:t xml:space="preserve">Роздільнанська міська рада </w:t>
            </w:r>
          </w:p>
        </w:tc>
        <w:tc>
          <w:tcPr>
            <w:tcW w:w="1540"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b/>
                <w:bCs/>
                <w:color w:val="000000"/>
                <w:sz w:val="22"/>
              </w:rPr>
            </w:pPr>
            <w:r>
              <w:rPr>
                <w:rFonts w:cs="Times New Roman"/>
                <w:b/>
                <w:bCs/>
                <w:color w:val="000000"/>
                <w:sz w:val="22"/>
              </w:rPr>
              <w:t>48099,28</w:t>
            </w:r>
          </w:p>
        </w:tc>
        <w:tc>
          <w:tcPr>
            <w:tcW w:w="1299"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b/>
                <w:bCs/>
                <w:color w:val="000000"/>
                <w:sz w:val="22"/>
              </w:rPr>
            </w:pPr>
            <w:r>
              <w:rPr>
                <w:rFonts w:cs="Times New Roman"/>
                <w:b/>
                <w:bCs/>
                <w:color w:val="000000"/>
                <w:sz w:val="22"/>
              </w:rPr>
              <w:t>48099,28</w:t>
            </w:r>
          </w:p>
        </w:tc>
        <w:tc>
          <w:tcPr>
            <w:tcW w:w="1381"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color w:val="000000"/>
                <w:sz w:val="22"/>
                <w:lang w:val="uk-UA"/>
              </w:rPr>
            </w:pPr>
            <w:r>
              <w:rPr>
                <w:rFonts w:cs="Times New Roman"/>
                <w:color w:val="000000"/>
                <w:sz w:val="22"/>
              </w:rPr>
              <w:t> </w:t>
            </w:r>
            <w:r>
              <w:rPr>
                <w:rFonts w:cs="Times New Roman"/>
                <w:color w:val="000000"/>
                <w:sz w:val="22"/>
                <w:lang w:val="uk-UA"/>
              </w:rPr>
              <w:t>0</w:t>
            </w:r>
          </w:p>
        </w:tc>
      </w:tr>
      <w:tr>
        <w:trPr>
          <w:trHeight w:val="300" w:hRule="atLeast"/>
        </w:trPr>
        <w:tc>
          <w:tcPr>
            <w:tcW w:w="959" w:type="dxa"/>
            <w:tcBorders>
              <w:start w:val="single" w:sz="4" w:space="0" w:color="000000"/>
              <w:bottom w:val="single" w:sz="4" w:space="0" w:color="000000"/>
              <w:end w:val="single" w:sz="4" w:space="0" w:color="000000"/>
            </w:tcBorders>
            <w:shd w:color="000000" w:fill="FFFFFF" w:val="clear"/>
            <w:vAlign w:val="bottom"/>
          </w:tcPr>
          <w:p>
            <w:pPr>
              <w:pStyle w:val="Normal"/>
              <w:spacing w:lineRule="auto" w:line="240" w:before="0" w:after="0"/>
              <w:jc w:val="center"/>
              <w:rPr>
                <w:rFonts w:cs="Times New Roman"/>
                <w:color w:val="000000"/>
                <w:sz w:val="22"/>
              </w:rPr>
            </w:pPr>
            <w:r>
              <w:rPr>
                <w:rFonts w:cs="Times New Roman"/>
                <w:color w:val="000000"/>
                <w:sz w:val="22"/>
              </w:rPr>
              <w:t>6</w:t>
            </w:r>
          </w:p>
        </w:tc>
        <w:tc>
          <w:tcPr>
            <w:tcW w:w="3061" w:type="dxa"/>
            <w:tcBorders>
              <w:bottom w:val="single" w:sz="4" w:space="0" w:color="000000"/>
              <w:end w:val="single" w:sz="4" w:space="0" w:color="000000"/>
            </w:tcBorders>
            <w:shd w:color="000000" w:fill="FFFFFF" w:val="clear"/>
            <w:vAlign w:val="bottom"/>
          </w:tcPr>
          <w:p>
            <w:pPr>
              <w:pStyle w:val="Normal"/>
              <w:spacing w:lineRule="auto" w:line="240" w:before="0" w:after="0"/>
              <w:rPr>
                <w:rFonts w:cs="Times New Roman"/>
                <w:b/>
                <w:bCs/>
                <w:i/>
                <w:iCs/>
                <w:color w:val="000000"/>
                <w:sz w:val="22"/>
              </w:rPr>
            </w:pPr>
            <w:r>
              <w:rPr>
                <w:rFonts w:cs="Times New Roman"/>
                <w:b/>
                <w:bCs/>
                <w:i/>
                <w:iCs/>
                <w:color w:val="000000"/>
                <w:sz w:val="22"/>
              </w:rPr>
              <w:t>Степанівська селищна рада</w:t>
            </w:r>
          </w:p>
        </w:tc>
        <w:tc>
          <w:tcPr>
            <w:tcW w:w="1540"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b/>
                <w:bCs/>
                <w:color w:val="000000"/>
                <w:sz w:val="22"/>
              </w:rPr>
            </w:pPr>
            <w:r>
              <w:rPr>
                <w:rFonts w:cs="Times New Roman"/>
                <w:b/>
                <w:bCs/>
                <w:color w:val="000000"/>
                <w:sz w:val="22"/>
              </w:rPr>
              <w:t>57430,62</w:t>
            </w:r>
          </w:p>
        </w:tc>
        <w:tc>
          <w:tcPr>
            <w:tcW w:w="1299"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b/>
                <w:bCs/>
                <w:color w:val="000000"/>
                <w:sz w:val="22"/>
              </w:rPr>
            </w:pPr>
            <w:r>
              <w:rPr>
                <w:rFonts w:cs="Times New Roman"/>
                <w:b/>
                <w:bCs/>
                <w:color w:val="000000"/>
                <w:sz w:val="22"/>
              </w:rPr>
              <w:t>57430,62</w:t>
            </w:r>
          </w:p>
        </w:tc>
        <w:tc>
          <w:tcPr>
            <w:tcW w:w="1381"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color w:val="000000"/>
                <w:sz w:val="22"/>
                <w:lang w:val="uk-UA"/>
              </w:rPr>
            </w:pPr>
            <w:r>
              <w:rPr>
                <w:rFonts w:cs="Times New Roman"/>
                <w:color w:val="000000"/>
                <w:sz w:val="22"/>
              </w:rPr>
              <w:t> </w:t>
            </w:r>
            <w:r>
              <w:rPr>
                <w:rFonts w:cs="Times New Roman"/>
                <w:color w:val="000000"/>
                <w:sz w:val="22"/>
                <w:lang w:val="uk-UA"/>
              </w:rPr>
              <w:t>0</w:t>
            </w:r>
          </w:p>
        </w:tc>
      </w:tr>
      <w:tr>
        <w:trPr>
          <w:trHeight w:val="300" w:hRule="atLeast"/>
        </w:trPr>
        <w:tc>
          <w:tcPr>
            <w:tcW w:w="959" w:type="dxa"/>
            <w:tcBorders>
              <w:start w:val="single" w:sz="4" w:space="0" w:color="000000"/>
              <w:bottom w:val="single" w:sz="4" w:space="0" w:color="000000"/>
              <w:end w:val="single" w:sz="4" w:space="0" w:color="000000"/>
            </w:tcBorders>
            <w:shd w:color="000000" w:fill="FFFFFF" w:val="clear"/>
            <w:vAlign w:val="bottom"/>
          </w:tcPr>
          <w:p>
            <w:pPr>
              <w:pStyle w:val="Normal"/>
              <w:spacing w:lineRule="auto" w:line="240" w:before="0" w:after="0"/>
              <w:jc w:val="center"/>
              <w:rPr>
                <w:rFonts w:cs="Times New Roman"/>
                <w:color w:val="000000"/>
                <w:sz w:val="22"/>
                <w:lang w:val="uk-UA"/>
              </w:rPr>
            </w:pPr>
            <w:r>
              <w:rPr>
                <w:rFonts w:cs="Times New Roman"/>
                <w:color w:val="000000"/>
                <w:sz w:val="22"/>
                <w:lang w:val="uk-UA"/>
              </w:rPr>
              <w:t>7</w:t>
            </w:r>
          </w:p>
        </w:tc>
        <w:tc>
          <w:tcPr>
            <w:tcW w:w="3061" w:type="dxa"/>
            <w:tcBorders>
              <w:bottom w:val="single" w:sz="4" w:space="0" w:color="000000"/>
              <w:end w:val="single" w:sz="4" w:space="0" w:color="000000"/>
            </w:tcBorders>
            <w:shd w:color="000000" w:fill="FFFFFF" w:val="clear"/>
            <w:vAlign w:val="bottom"/>
          </w:tcPr>
          <w:p>
            <w:pPr>
              <w:pStyle w:val="Normal"/>
              <w:spacing w:lineRule="auto" w:line="240" w:before="0" w:after="0"/>
              <w:rPr>
                <w:rFonts w:cs="Times New Roman"/>
                <w:b/>
                <w:bCs/>
                <w:i/>
                <w:iCs/>
                <w:color w:val="000000"/>
                <w:sz w:val="22"/>
              </w:rPr>
            </w:pPr>
            <w:r>
              <w:rPr>
                <w:rFonts w:cs="Times New Roman"/>
                <w:b/>
                <w:bCs/>
                <w:i/>
                <w:iCs/>
                <w:color w:val="000000"/>
                <w:sz w:val="22"/>
              </w:rPr>
              <w:t xml:space="preserve">Лиманська селищна рада </w:t>
            </w:r>
          </w:p>
        </w:tc>
        <w:tc>
          <w:tcPr>
            <w:tcW w:w="1540"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b/>
                <w:bCs/>
                <w:color w:val="000000"/>
                <w:sz w:val="22"/>
              </w:rPr>
            </w:pPr>
            <w:r>
              <w:rPr>
                <w:rFonts w:cs="Times New Roman"/>
                <w:b/>
                <w:bCs/>
                <w:color w:val="000000"/>
                <w:sz w:val="22"/>
              </w:rPr>
              <w:t>71460,26</w:t>
            </w:r>
          </w:p>
        </w:tc>
        <w:tc>
          <w:tcPr>
            <w:tcW w:w="1299"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b/>
                <w:bCs/>
                <w:color w:val="000000"/>
                <w:sz w:val="22"/>
              </w:rPr>
            </w:pPr>
            <w:r>
              <w:rPr>
                <w:rFonts w:cs="Times New Roman"/>
                <w:b/>
                <w:bCs/>
                <w:color w:val="000000"/>
                <w:sz w:val="22"/>
              </w:rPr>
              <w:t>12024,82</w:t>
            </w:r>
          </w:p>
        </w:tc>
        <w:tc>
          <w:tcPr>
            <w:tcW w:w="1381"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color w:val="000000"/>
                <w:sz w:val="22"/>
              </w:rPr>
            </w:pPr>
            <w:r>
              <w:rPr>
                <w:rFonts w:cs="Times New Roman"/>
                <w:color w:val="000000"/>
                <w:sz w:val="22"/>
              </w:rPr>
              <w:t>59435,44</w:t>
            </w:r>
          </w:p>
        </w:tc>
      </w:tr>
      <w:tr>
        <w:trPr>
          <w:trHeight w:val="300" w:hRule="atLeast"/>
        </w:trPr>
        <w:tc>
          <w:tcPr>
            <w:tcW w:w="959" w:type="dxa"/>
            <w:tcBorders>
              <w:start w:val="single" w:sz="4" w:space="0" w:color="000000"/>
              <w:bottom w:val="single" w:sz="4" w:space="0" w:color="000000"/>
              <w:end w:val="single" w:sz="4" w:space="0" w:color="000000"/>
            </w:tcBorders>
            <w:shd w:color="000000" w:fill="FFFFFF" w:val="clear"/>
            <w:vAlign w:val="bottom"/>
          </w:tcPr>
          <w:p>
            <w:pPr>
              <w:pStyle w:val="Normal"/>
              <w:spacing w:lineRule="auto" w:line="240" w:before="0" w:after="0"/>
              <w:jc w:val="center"/>
              <w:rPr>
                <w:rFonts w:cs="Times New Roman"/>
                <w:color w:val="000000"/>
                <w:sz w:val="22"/>
                <w:lang w:val="uk-UA"/>
              </w:rPr>
            </w:pPr>
            <w:r>
              <w:rPr>
                <w:rFonts w:cs="Times New Roman"/>
                <w:color w:val="000000"/>
                <w:sz w:val="22"/>
                <w:lang w:val="uk-UA"/>
              </w:rPr>
              <w:t>8</w:t>
            </w:r>
          </w:p>
        </w:tc>
        <w:tc>
          <w:tcPr>
            <w:tcW w:w="3061" w:type="dxa"/>
            <w:tcBorders>
              <w:bottom w:val="single" w:sz="4" w:space="0" w:color="000000"/>
              <w:end w:val="single" w:sz="4" w:space="0" w:color="000000"/>
            </w:tcBorders>
            <w:shd w:color="000000" w:fill="FFFFFF" w:val="clear"/>
            <w:vAlign w:val="bottom"/>
          </w:tcPr>
          <w:p>
            <w:pPr>
              <w:pStyle w:val="Normal"/>
              <w:spacing w:lineRule="auto" w:line="240" w:before="0" w:after="0"/>
              <w:rPr>
                <w:rFonts w:cs="Times New Roman"/>
                <w:b/>
                <w:bCs/>
                <w:i/>
                <w:iCs/>
                <w:color w:val="000000"/>
                <w:sz w:val="22"/>
              </w:rPr>
            </w:pPr>
            <w:r>
              <w:rPr>
                <w:rFonts w:cs="Times New Roman"/>
                <w:b/>
                <w:bCs/>
                <w:i/>
                <w:iCs/>
                <w:color w:val="000000"/>
                <w:sz w:val="22"/>
              </w:rPr>
              <w:t>Лиманське освіта, культура</w:t>
            </w:r>
          </w:p>
        </w:tc>
        <w:tc>
          <w:tcPr>
            <w:tcW w:w="1540"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b/>
                <w:bCs/>
                <w:color w:val="000000"/>
                <w:sz w:val="22"/>
              </w:rPr>
            </w:pPr>
            <w:r>
              <w:rPr>
                <w:rFonts w:cs="Times New Roman"/>
                <w:b/>
                <w:bCs/>
                <w:color w:val="000000"/>
                <w:sz w:val="22"/>
              </w:rPr>
              <w:t>24049,64</w:t>
            </w:r>
          </w:p>
        </w:tc>
        <w:tc>
          <w:tcPr>
            <w:tcW w:w="1299"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b/>
                <w:bCs/>
                <w:color w:val="000000"/>
                <w:sz w:val="22"/>
              </w:rPr>
            </w:pPr>
            <w:r>
              <w:rPr>
                <w:rFonts w:cs="Times New Roman"/>
                <w:b/>
                <w:bCs/>
                <w:color w:val="000000"/>
                <w:sz w:val="22"/>
              </w:rPr>
              <w:t>12024,82</w:t>
            </w:r>
          </w:p>
        </w:tc>
        <w:tc>
          <w:tcPr>
            <w:tcW w:w="1381"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color w:val="000000"/>
                <w:sz w:val="22"/>
              </w:rPr>
            </w:pPr>
            <w:r>
              <w:rPr>
                <w:rFonts w:cs="Times New Roman"/>
                <w:color w:val="000000"/>
                <w:sz w:val="22"/>
              </w:rPr>
              <w:t>12024,82</w:t>
            </w:r>
          </w:p>
        </w:tc>
      </w:tr>
      <w:tr>
        <w:trPr>
          <w:trHeight w:val="315" w:hRule="atLeast"/>
        </w:trPr>
        <w:tc>
          <w:tcPr>
            <w:tcW w:w="959" w:type="dxa"/>
            <w:tcBorders>
              <w:start w:val="single" w:sz="4" w:space="0" w:color="000000"/>
              <w:bottom w:val="single" w:sz="4" w:space="0" w:color="000000"/>
              <w:end w:val="single" w:sz="4" w:space="0" w:color="000000"/>
            </w:tcBorders>
            <w:shd w:color="000000" w:fill="FFFFFF" w:val="clear"/>
            <w:vAlign w:val="bottom"/>
          </w:tcPr>
          <w:p>
            <w:pPr>
              <w:pStyle w:val="Normal"/>
              <w:spacing w:lineRule="auto" w:line="240" w:before="0" w:after="0"/>
              <w:jc w:val="center"/>
              <w:rPr>
                <w:rFonts w:cs="Times New Roman"/>
                <w:b/>
                <w:bCs/>
                <w:color w:val="000000"/>
                <w:szCs w:val="24"/>
              </w:rPr>
            </w:pPr>
            <w:r>
              <w:rPr>
                <w:rFonts w:cs="Times New Roman"/>
                <w:b/>
                <w:bCs/>
                <w:color w:val="000000"/>
                <w:szCs w:val="24"/>
              </w:rPr>
              <w:t> </w:t>
            </w:r>
          </w:p>
        </w:tc>
        <w:tc>
          <w:tcPr>
            <w:tcW w:w="3061" w:type="dxa"/>
            <w:tcBorders>
              <w:bottom w:val="single" w:sz="4" w:space="0" w:color="000000"/>
              <w:end w:val="single" w:sz="4" w:space="0" w:color="000000"/>
            </w:tcBorders>
            <w:shd w:color="000000" w:fill="FFFFFF" w:val="clear"/>
            <w:vAlign w:val="bottom"/>
          </w:tcPr>
          <w:p>
            <w:pPr>
              <w:pStyle w:val="Normal"/>
              <w:spacing w:lineRule="auto" w:line="240" w:before="0" w:after="0"/>
              <w:rPr>
                <w:rFonts w:cs="Times New Roman"/>
                <w:b/>
                <w:bCs/>
                <w:color w:val="000000"/>
                <w:szCs w:val="24"/>
              </w:rPr>
            </w:pPr>
            <w:r>
              <w:rPr>
                <w:rFonts w:cs="Times New Roman"/>
                <w:b/>
                <w:bCs/>
                <w:color w:val="000000"/>
                <w:szCs w:val="24"/>
              </w:rPr>
              <w:t> </w:t>
            </w:r>
          </w:p>
        </w:tc>
        <w:tc>
          <w:tcPr>
            <w:tcW w:w="1540"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b/>
                <w:bCs/>
                <w:color w:val="000000"/>
                <w:szCs w:val="24"/>
              </w:rPr>
            </w:pPr>
            <w:r>
              <w:rPr>
                <w:rFonts w:cs="Times New Roman"/>
                <w:b/>
                <w:bCs/>
                <w:color w:val="000000"/>
                <w:szCs w:val="24"/>
              </w:rPr>
              <w:t>586574,49</w:t>
            </w:r>
          </w:p>
        </w:tc>
        <w:tc>
          <w:tcPr>
            <w:tcW w:w="1299"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b/>
                <w:bCs/>
                <w:color w:val="000000"/>
                <w:szCs w:val="24"/>
              </w:rPr>
            </w:pPr>
            <w:r>
              <w:rPr>
                <w:rFonts w:cs="Times New Roman"/>
                <w:b/>
                <w:bCs/>
                <w:color w:val="000000"/>
                <w:szCs w:val="24"/>
              </w:rPr>
              <w:t>339816,15</w:t>
            </w:r>
          </w:p>
        </w:tc>
        <w:tc>
          <w:tcPr>
            <w:tcW w:w="1381" w:type="dxa"/>
            <w:tcBorders>
              <w:bottom w:val="single" w:sz="4" w:space="0" w:color="000000"/>
              <w:end w:val="single" w:sz="4" w:space="0" w:color="000000"/>
            </w:tcBorders>
            <w:shd w:color="000000" w:fill="FFFFFF" w:val="clear"/>
            <w:vAlign w:val="bottom"/>
          </w:tcPr>
          <w:p>
            <w:pPr>
              <w:pStyle w:val="Normal"/>
              <w:spacing w:lineRule="auto" w:line="240" w:before="0" w:after="0"/>
              <w:jc w:val="end"/>
              <w:rPr>
                <w:rFonts w:cs="Times New Roman"/>
                <w:b/>
                <w:bCs/>
                <w:color w:val="000000"/>
                <w:szCs w:val="24"/>
              </w:rPr>
            </w:pPr>
            <w:r>
              <w:rPr>
                <w:rFonts w:cs="Times New Roman"/>
                <w:b/>
                <w:bCs/>
                <w:color w:val="000000"/>
                <w:szCs w:val="24"/>
              </w:rPr>
              <w:t>246758,34</w:t>
            </w:r>
          </w:p>
        </w:tc>
      </w:tr>
      <w:tr>
        <w:trPr>
          <w:trHeight w:val="300" w:hRule="atLeast"/>
        </w:trPr>
        <w:tc>
          <w:tcPr>
            <w:tcW w:w="959" w:type="dxa"/>
            <w:tcBorders>
              <w:start w:val="single" w:sz="4" w:space="0" w:color="000000"/>
              <w:bottom w:val="single" w:sz="4" w:space="0" w:color="000000"/>
              <w:end w:val="single" w:sz="4" w:space="0" w:color="000000"/>
            </w:tcBorders>
            <w:shd w:color="000000" w:fill="FFFFFF" w:val="clear"/>
            <w:vAlign w:val="bottom"/>
          </w:tcPr>
          <w:p>
            <w:pPr>
              <w:pStyle w:val="Normal"/>
              <w:spacing w:lineRule="auto" w:line="240" w:before="0" w:after="0"/>
              <w:jc w:val="center"/>
              <w:rPr>
                <w:rFonts w:cs="Times New Roman"/>
                <w:color w:val="000000"/>
                <w:sz w:val="22"/>
              </w:rPr>
            </w:pPr>
            <w:r>
              <w:rPr>
                <w:rFonts w:cs="Times New Roman"/>
                <w:color w:val="000000"/>
                <w:sz w:val="22"/>
              </w:rPr>
              <w:t> </w:t>
            </w:r>
          </w:p>
        </w:tc>
        <w:tc>
          <w:tcPr>
            <w:tcW w:w="3061" w:type="dxa"/>
            <w:tcBorders>
              <w:bottom w:val="single" w:sz="4" w:space="0" w:color="000000"/>
              <w:end w:val="single" w:sz="4" w:space="0" w:color="000000"/>
            </w:tcBorders>
            <w:shd w:color="000000" w:fill="FFFFFF" w:val="clear"/>
            <w:vAlign w:val="bottom"/>
          </w:tcPr>
          <w:p>
            <w:pPr>
              <w:pStyle w:val="Normal"/>
              <w:spacing w:lineRule="auto" w:line="240" w:before="0" w:after="0"/>
              <w:rPr>
                <w:rFonts w:cs="Times New Roman"/>
                <w:b/>
                <w:bCs/>
                <w:color w:val="000000"/>
                <w:sz w:val="22"/>
              </w:rPr>
            </w:pPr>
            <w:r>
              <w:rPr>
                <w:rFonts w:cs="Times New Roman"/>
                <w:b/>
                <w:bCs/>
                <w:color w:val="000000"/>
                <w:sz w:val="22"/>
              </w:rPr>
              <w:t>Виконано 52 кошториси</w:t>
            </w:r>
          </w:p>
        </w:tc>
        <w:tc>
          <w:tcPr>
            <w:tcW w:w="1540" w:type="dxa"/>
            <w:tcBorders>
              <w:bottom w:val="single" w:sz="4" w:space="0" w:color="000000"/>
              <w:end w:val="single" w:sz="4" w:space="0" w:color="000000"/>
            </w:tcBorders>
            <w:shd w:color="000000" w:fill="FFFFFF" w:val="clear"/>
            <w:vAlign w:val="bottom"/>
          </w:tcPr>
          <w:p>
            <w:pPr>
              <w:pStyle w:val="Normal"/>
              <w:spacing w:lineRule="auto" w:line="240" w:before="0" w:after="0"/>
              <w:rPr>
                <w:rFonts w:cs="Times New Roman"/>
                <w:color w:val="000000"/>
                <w:sz w:val="22"/>
              </w:rPr>
            </w:pPr>
            <w:r>
              <w:rPr>
                <w:rFonts w:cs="Times New Roman"/>
                <w:color w:val="000000"/>
                <w:sz w:val="22"/>
              </w:rPr>
              <w:t> </w:t>
            </w:r>
          </w:p>
        </w:tc>
        <w:tc>
          <w:tcPr>
            <w:tcW w:w="1299" w:type="dxa"/>
            <w:tcBorders>
              <w:bottom w:val="single" w:sz="4" w:space="0" w:color="000000"/>
              <w:end w:val="single" w:sz="4" w:space="0" w:color="000000"/>
            </w:tcBorders>
            <w:shd w:color="000000" w:fill="FFFFFF" w:val="clear"/>
            <w:vAlign w:val="bottom"/>
          </w:tcPr>
          <w:p>
            <w:pPr>
              <w:pStyle w:val="Normal"/>
              <w:spacing w:lineRule="auto" w:line="240" w:before="0" w:after="0"/>
              <w:rPr>
                <w:rFonts w:cs="Times New Roman"/>
                <w:color w:val="000000"/>
                <w:sz w:val="22"/>
              </w:rPr>
            </w:pPr>
            <w:r>
              <w:rPr>
                <w:rFonts w:cs="Times New Roman"/>
                <w:color w:val="000000"/>
                <w:sz w:val="22"/>
              </w:rPr>
              <w:t> </w:t>
            </w:r>
          </w:p>
        </w:tc>
        <w:tc>
          <w:tcPr>
            <w:tcW w:w="1381" w:type="dxa"/>
            <w:tcBorders>
              <w:bottom w:val="single" w:sz="4" w:space="0" w:color="000000"/>
              <w:end w:val="single" w:sz="4" w:space="0" w:color="000000"/>
            </w:tcBorders>
            <w:shd w:color="000000" w:fill="FFFFFF" w:val="clear"/>
            <w:vAlign w:val="bottom"/>
          </w:tcPr>
          <w:p>
            <w:pPr>
              <w:pStyle w:val="Normal"/>
              <w:spacing w:lineRule="auto" w:line="240" w:before="0" w:after="0"/>
              <w:rPr>
                <w:rFonts w:cs="Times New Roman"/>
                <w:color w:val="000000"/>
                <w:sz w:val="22"/>
              </w:rPr>
            </w:pPr>
            <w:r>
              <w:rPr>
                <w:rFonts w:cs="Times New Roman"/>
                <w:color w:val="000000"/>
                <w:sz w:val="22"/>
              </w:rPr>
              <w:t> </w:t>
            </w:r>
          </w:p>
        </w:tc>
      </w:tr>
    </w:tbl>
    <w:p>
      <w:pPr>
        <w:pStyle w:val="Normal"/>
        <w:spacing w:lineRule="auto" w:line="259" w:before="0" w:after="0"/>
        <w:rPr>
          <w:b/>
          <w:bCs/>
          <w:lang w:val="ru-RU"/>
        </w:rPr>
      </w:pPr>
      <w:r>
        <w:rPr>
          <w:b/>
          <w:bCs/>
          <w:lang w:val="ru-RU"/>
        </w:rPr>
      </w:r>
    </w:p>
    <w:p>
      <w:pPr>
        <w:pStyle w:val="NormalWeb"/>
        <w:spacing w:beforeAutospacing="0" w:before="0" w:afterAutospacing="0" w:after="0"/>
        <w:rPr>
          <w:lang w:val="ru-RU"/>
        </w:rPr>
      </w:pPr>
      <w:r>
        <w:rPr>
          <w:b/>
          <w:bCs/>
          <w:lang w:val="ru-RU"/>
        </w:rPr>
        <w:t>2.2</w:t>
      </w:r>
      <w:r>
        <w:rPr>
          <w:rFonts w:eastAsia="Calibri" w:eastAsiaTheme="minorHAnsi"/>
          <w:b/>
          <w:bCs/>
          <w:lang w:val="ru-RU"/>
        </w:rPr>
        <w:t xml:space="preserve">.  </w:t>
      </w:r>
      <w:r>
        <w:rPr>
          <w:lang w:val="ru-RU"/>
        </w:rPr>
        <w:t xml:space="preserve">У 2025 році підприємством отримано дохід від здачі в оренду приміщень першого поверху будівлі «Будинок побуту “Перлина”». Сума орендної плати склала </w:t>
      </w:r>
      <w:r>
        <w:rPr>
          <w:rStyle w:val="Strong"/>
          <w:lang w:val="ru-RU"/>
        </w:rPr>
        <w:t>566,63 тис. грн</w:t>
      </w:r>
      <w:r>
        <w:rPr>
          <w:lang w:val="ru-RU"/>
        </w:rPr>
        <w:t>.</w:t>
        <w:br/>
        <w:t>Крім того, орендарями здійснювалося відшкодування вартості спожитої електричної енергії та компенсація накладних витрат відповідно до укладених договорів.</w:t>
      </w:r>
    </w:p>
    <w:p>
      <w:pPr>
        <w:pStyle w:val="NormalWeb"/>
        <w:spacing w:beforeAutospacing="0" w:before="0" w:afterAutospacing="0" w:after="0"/>
        <w:rPr>
          <w:lang w:val="ru-RU"/>
        </w:rPr>
      </w:pPr>
      <w:r>
        <w:rPr>
          <w:lang w:val="ru-RU"/>
        </w:rPr>
        <w:t>Зазначені надходження формують частину власних коштів підприємства та є важливим джерелом фінансової стабільності у міжопалювальний період.</w:t>
      </w:r>
    </w:p>
    <w:p>
      <w:pPr>
        <w:pStyle w:val="Normal"/>
        <w:spacing w:lineRule="auto" w:line="259" w:before="0" w:after="0"/>
        <w:rPr>
          <w:rFonts w:cs="Times New Roman"/>
          <w:b/>
          <w:bCs/>
          <w:sz w:val="27"/>
          <w:szCs w:val="27"/>
          <w:lang w:val="ru-RU"/>
        </w:rPr>
      </w:pPr>
      <w:r>
        <w:rPr>
          <w:rFonts w:cs="Times New Roman"/>
          <w:b/>
          <w:bCs/>
          <w:sz w:val="27"/>
          <w:szCs w:val="27"/>
          <w:lang w:val="ru-RU"/>
        </w:rPr>
        <w:t>3. Прийняття та підготовка когенераційних установок (КГУ)</w:t>
      </w:r>
    </w:p>
    <w:p>
      <w:pPr>
        <w:pStyle w:val="Normal"/>
        <w:spacing w:lineRule="auto" w:line="240" w:before="0" w:after="0"/>
        <w:rPr>
          <w:rFonts w:cs="Times New Roman"/>
          <w:szCs w:val="24"/>
          <w:lang w:val="ru-RU"/>
        </w:rPr>
      </w:pPr>
      <w:r>
        <w:rPr>
          <w:rFonts w:cs="Times New Roman"/>
          <w:szCs w:val="24"/>
          <w:lang w:val="ru-RU"/>
        </w:rPr>
        <w:t>У 2025 році на підприємство було покладено додаткові функції, пов’язані з прийняттям у господарське відання майна комунальної власності територіальної громади.</w:t>
      </w:r>
    </w:p>
    <w:p>
      <w:pPr>
        <w:pStyle w:val="Normal"/>
        <w:spacing w:lineRule="auto" w:line="240" w:before="0" w:after="0"/>
        <w:rPr>
          <w:rFonts w:cs="Times New Roman"/>
          <w:szCs w:val="24"/>
          <w:lang w:val="ru-RU"/>
        </w:rPr>
      </w:pPr>
      <w:r>
        <w:rPr>
          <w:rFonts w:cs="Times New Roman"/>
          <w:szCs w:val="24"/>
          <w:lang w:val="ru-RU"/>
        </w:rPr>
        <w:t>Відповідно до рішення виконавчого комітету Роздільнянської міської ради № 84 від 13.03.2025 та на підставі акта приймання-передачі рухомого майна підприємству передано чотири мобільні когенераційні установки з комплектами допоміжного обладнання для забезпечення автономної та безперебійної роботи об’єктів теплопостачання громади:</w:t>
      </w:r>
    </w:p>
    <w:p>
      <w:pPr>
        <w:pStyle w:val="ListParagraph"/>
        <w:numPr>
          <w:ilvl w:val="1"/>
          <w:numId w:val="1"/>
        </w:numPr>
        <w:spacing w:lineRule="auto" w:line="240" w:before="0" w:after="0"/>
        <w:ind w:hanging="141" w:start="567"/>
        <w:contextualSpacing/>
        <w:rPr>
          <w:rFonts w:cs="Times New Roman"/>
          <w:szCs w:val="24"/>
          <w:lang w:val="ru-RU"/>
        </w:rPr>
      </w:pPr>
      <w:r>
        <w:rPr>
          <w:rFonts w:cs="Times New Roman"/>
          <w:b/>
          <w:bCs/>
          <w:szCs w:val="24"/>
          <w:lang w:val="ru-RU"/>
        </w:rPr>
        <w:t>КГУ 70 кВт:</w:t>
      </w:r>
      <w:r>
        <w:rPr>
          <w:rFonts w:cs="Times New Roman"/>
          <w:szCs w:val="24"/>
          <w:lang w:val="ru-RU"/>
        </w:rPr>
        <w:t xml:space="preserve"> м. Роздільна, вул. Щаслива, 54; м. Роздільна, вул. Привокзальна, 17</w:t>
      </w:r>
    </w:p>
    <w:p>
      <w:pPr>
        <w:pStyle w:val="ListParagraph"/>
        <w:numPr>
          <w:ilvl w:val="1"/>
          <w:numId w:val="1"/>
        </w:numPr>
        <w:spacing w:lineRule="auto" w:line="240" w:before="0" w:after="0"/>
        <w:ind w:hanging="141" w:start="567"/>
        <w:contextualSpacing/>
        <w:rPr>
          <w:rFonts w:cs="Times New Roman"/>
          <w:szCs w:val="24"/>
          <w:lang w:val="ru-RU"/>
        </w:rPr>
      </w:pPr>
      <w:r>
        <w:rPr>
          <w:rFonts w:cs="Times New Roman"/>
          <w:b/>
          <w:bCs/>
          <w:szCs w:val="24"/>
          <w:lang w:val="ru-RU"/>
        </w:rPr>
        <w:t>КГУ 50 кВт:</w:t>
      </w:r>
      <w:r>
        <w:rPr>
          <w:rFonts w:cs="Times New Roman"/>
          <w:szCs w:val="24"/>
          <w:lang w:val="ru-RU"/>
        </w:rPr>
        <w:t xml:space="preserve"> м. Роздільна, вул. Європейська, 1; м. Роздільна, пров. Спортивний, 2а.</w:t>
      </w:r>
    </w:p>
    <w:p>
      <w:pPr>
        <w:pStyle w:val="Normal"/>
        <w:numPr>
          <w:ilvl w:val="0"/>
          <w:numId w:val="0"/>
        </w:numPr>
        <w:spacing w:lineRule="auto" w:line="240" w:before="0" w:after="0"/>
        <w:outlineLvl w:val="2"/>
        <w:rPr>
          <w:rFonts w:cs="Times New Roman"/>
          <w:b/>
          <w:bCs/>
          <w:sz w:val="27"/>
          <w:szCs w:val="27"/>
          <w:lang w:val="ru-RU"/>
        </w:rPr>
      </w:pPr>
      <w:r>
        <w:rPr>
          <w:rFonts w:cs="Times New Roman"/>
          <w:b/>
          <w:bCs/>
          <w:sz w:val="27"/>
          <w:szCs w:val="27"/>
          <w:lang w:val="ru-RU"/>
        </w:rPr>
        <w:t>Фінансування заходів</w:t>
      </w:r>
    </w:p>
    <w:p>
      <w:pPr>
        <w:pStyle w:val="Normal"/>
        <w:spacing w:lineRule="auto" w:line="240" w:before="0" w:after="0"/>
        <w:rPr>
          <w:rFonts w:cs="Times New Roman"/>
          <w:szCs w:val="24"/>
          <w:lang w:val="ru-RU"/>
        </w:rPr>
      </w:pPr>
      <w:r>
        <w:rPr>
          <w:rFonts w:cs="Times New Roman"/>
          <w:szCs w:val="24"/>
          <w:lang w:val="ru-RU"/>
        </w:rPr>
        <w:t>Фінансування встановлення когенераційних установок у 2025 році здійснювалось за рахунок:</w:t>
      </w:r>
    </w:p>
    <w:p>
      <w:pPr>
        <w:pStyle w:val="Normal"/>
        <w:spacing w:lineRule="auto" w:line="240" w:before="0" w:after="0"/>
        <w:rPr>
          <w:rFonts w:cs="Times New Roman"/>
          <w:szCs w:val="24"/>
          <w:lang w:val="uk-UA"/>
        </w:rPr>
      </w:pPr>
      <w:r>
        <w:rPr>
          <w:rFonts w:cs="Times New Roman"/>
          <w:b/>
          <w:bCs/>
          <w:szCs w:val="24"/>
          <w:lang w:val="ru-RU"/>
        </w:rPr>
        <w:t>1. Коштів місцевого бюджету (Програма енергоефективності):</w:t>
      </w:r>
      <w:r>
        <w:rPr>
          <w:rFonts w:cs="Times New Roman"/>
          <w:b/>
          <w:bCs/>
          <w:szCs w:val="24"/>
          <w:lang w:val="uk-UA"/>
        </w:rPr>
        <w:t xml:space="preserve"> 4455,2 тис.</w:t>
      </w:r>
      <w:r>
        <w:rPr>
          <w:rFonts w:cs="Times New Roman"/>
          <w:b/>
          <w:bCs/>
          <w:szCs w:val="24"/>
          <w:lang w:val="ru-RU"/>
        </w:rPr>
        <w:t xml:space="preserve"> грн</w:t>
      </w:r>
      <w:r>
        <w:rPr>
          <w:rFonts w:cs="Times New Roman"/>
          <w:b/>
          <w:bCs/>
          <w:szCs w:val="24"/>
          <w:lang w:val="uk-UA"/>
        </w:rPr>
        <w:t>.</w:t>
      </w:r>
    </w:p>
    <w:p>
      <w:pPr>
        <w:pStyle w:val="Normal"/>
        <w:spacing w:lineRule="auto" w:line="240" w:before="0" w:after="0"/>
        <w:rPr>
          <w:rFonts w:cs="Times New Roman"/>
          <w:szCs w:val="24"/>
          <w:lang w:val="ru-RU"/>
        </w:rPr>
      </w:pPr>
      <w:r>
        <w:rPr>
          <w:rFonts w:cs="Times New Roman"/>
          <w:b/>
          <w:bCs/>
          <w:szCs w:val="24"/>
          <w:lang w:val="ru-RU"/>
        </w:rPr>
        <w:t>2. Власних коштів підприємства:</w:t>
      </w:r>
    </w:p>
    <w:p>
      <w:pPr>
        <w:pStyle w:val="Normal"/>
        <w:spacing w:lineRule="auto" w:line="240" w:before="0" w:after="0"/>
        <w:ind w:start="720"/>
        <w:rPr>
          <w:rFonts w:cs="Times New Roman"/>
          <w:szCs w:val="24"/>
          <w:lang w:val="ru-RU"/>
        </w:rPr>
      </w:pPr>
      <w:r>
        <w:rPr>
          <w:rFonts w:cs="Times New Roman"/>
          <w:szCs w:val="24"/>
          <w:lang w:val="uk-UA"/>
        </w:rPr>
        <w:t xml:space="preserve">-  </w:t>
      </w:r>
      <w:r>
        <w:rPr>
          <w:rFonts w:cs="Times New Roman"/>
          <w:szCs w:val="24"/>
          <w:lang w:val="ru-RU"/>
        </w:rPr>
        <w:t xml:space="preserve">виготовлення проектно-кошторисної документації </w:t>
      </w:r>
      <w:r>
        <w:rPr>
          <w:rFonts w:cs="Times New Roman"/>
          <w:szCs w:val="24"/>
          <w:lang w:val="uk-UA"/>
        </w:rPr>
        <w:t>-</w:t>
      </w:r>
      <w:r>
        <w:rPr>
          <w:rFonts w:cs="Times New Roman"/>
          <w:b/>
          <w:bCs/>
          <w:szCs w:val="24"/>
          <w:lang w:val="ru-RU"/>
        </w:rPr>
        <w:t>502,3 тис. грн;</w:t>
      </w:r>
    </w:p>
    <w:p>
      <w:pPr>
        <w:pStyle w:val="Normal"/>
        <w:spacing w:lineRule="auto" w:line="240" w:before="0" w:after="0"/>
        <w:ind w:start="720"/>
        <w:rPr>
          <w:rFonts w:cs="Times New Roman"/>
          <w:szCs w:val="24"/>
          <w:lang w:val="ru-RU"/>
        </w:rPr>
      </w:pPr>
      <w:r>
        <w:rPr>
          <w:rFonts w:cs="Times New Roman"/>
          <w:szCs w:val="24"/>
          <w:lang w:val="uk-UA"/>
        </w:rPr>
        <w:t xml:space="preserve">- </w:t>
      </w:r>
      <w:r>
        <w:rPr>
          <w:rFonts w:cs="Times New Roman"/>
          <w:szCs w:val="24"/>
          <w:lang w:val="ru-RU"/>
        </w:rPr>
        <w:t xml:space="preserve">придбання матеріалів та виконання монтажних робіт </w:t>
      </w:r>
      <w:r>
        <w:rPr>
          <w:rFonts w:cs="Times New Roman"/>
          <w:szCs w:val="24"/>
          <w:lang w:val="uk-UA"/>
        </w:rPr>
        <w:t>-</w:t>
      </w:r>
      <w:r>
        <w:rPr>
          <w:rFonts w:cs="Times New Roman"/>
          <w:b/>
          <w:bCs/>
          <w:szCs w:val="24"/>
          <w:lang w:val="ru-RU"/>
        </w:rPr>
        <w:t>124,8 тис. грн.</w:t>
      </w:r>
    </w:p>
    <w:p>
      <w:pPr>
        <w:pStyle w:val="Normal"/>
        <w:spacing w:lineRule="auto" w:line="240" w:before="0" w:after="0"/>
        <w:rPr>
          <w:rFonts w:cs="Times New Roman"/>
          <w:szCs w:val="24"/>
          <w:lang w:val="ru-RU"/>
        </w:rPr>
      </w:pPr>
      <w:r>
        <w:rPr>
          <w:rFonts w:cs="Times New Roman"/>
          <w:b/>
          <w:bCs/>
          <w:szCs w:val="24"/>
          <w:u w:val="single"/>
          <w:lang w:val="ru-RU"/>
        </w:rPr>
        <w:t>Загальний обсяг власних коштів, спрямованих на встановлення КГУ, становив</w:t>
      </w:r>
      <w:r>
        <w:rPr>
          <w:rFonts w:cs="Times New Roman"/>
          <w:szCs w:val="24"/>
          <w:lang w:val="ru-RU"/>
        </w:rPr>
        <w:t xml:space="preserve"> </w:t>
      </w:r>
      <w:r>
        <w:rPr>
          <w:rFonts w:cs="Times New Roman"/>
          <w:szCs w:val="24"/>
          <w:lang w:val="uk-UA"/>
        </w:rPr>
        <w:t xml:space="preserve">- </w:t>
      </w:r>
      <w:r>
        <w:rPr>
          <w:rFonts w:cs="Times New Roman"/>
          <w:b/>
          <w:bCs/>
          <w:szCs w:val="24"/>
          <w:lang w:val="ru-RU"/>
        </w:rPr>
        <w:t>627,1 тис. грн</w:t>
      </w:r>
      <w:r>
        <w:rPr>
          <w:rFonts w:cs="Times New Roman"/>
          <w:szCs w:val="24"/>
          <w:lang w:val="ru-RU"/>
        </w:rPr>
        <w:t>.</w:t>
      </w:r>
    </w:p>
    <w:p>
      <w:pPr>
        <w:pStyle w:val="Normal"/>
        <w:spacing w:lineRule="auto" w:line="240" w:before="0" w:after="0"/>
        <w:rPr>
          <w:rFonts w:cs="Times New Roman"/>
          <w:szCs w:val="24"/>
          <w:u w:val="single"/>
          <w:lang w:val="ru-RU"/>
        </w:rPr>
      </w:pPr>
      <w:r>
        <w:rPr>
          <w:rFonts w:cs="Times New Roman"/>
          <w:b/>
          <w:bCs/>
          <w:szCs w:val="24"/>
          <w:u w:val="single"/>
          <w:lang w:val="ru-RU"/>
        </w:rPr>
        <w:t xml:space="preserve">Загальний обсяг фінансування проєкту КГУ у 2025 році </w:t>
      </w:r>
      <w:r>
        <w:rPr>
          <w:rFonts w:cs="Times New Roman"/>
          <w:b/>
          <w:bCs/>
          <w:szCs w:val="24"/>
          <w:u w:val="single"/>
          <w:lang w:val="uk-UA"/>
        </w:rPr>
        <w:t>-5082,2</w:t>
      </w:r>
      <w:r>
        <w:rPr>
          <w:rFonts w:cs="Times New Roman"/>
          <w:b/>
          <w:bCs/>
          <w:szCs w:val="24"/>
          <w:u w:val="single"/>
          <w:lang w:val="ru-RU"/>
        </w:rPr>
        <w:t xml:space="preserve">7 </w:t>
      </w:r>
      <w:r>
        <w:rPr>
          <w:rFonts w:cs="Times New Roman"/>
          <w:b/>
          <w:bCs/>
          <w:szCs w:val="24"/>
          <w:u w:val="single"/>
          <w:lang w:val="uk-UA"/>
        </w:rPr>
        <w:t>тис.</w:t>
      </w:r>
      <w:r>
        <w:rPr>
          <w:rFonts w:cs="Times New Roman"/>
          <w:b/>
          <w:bCs/>
          <w:szCs w:val="24"/>
          <w:u w:val="single"/>
          <w:lang w:val="ru-RU"/>
        </w:rPr>
        <w:t xml:space="preserve"> грн.</w:t>
      </w:r>
    </w:p>
    <w:p>
      <w:pPr>
        <w:pStyle w:val="Normal"/>
        <w:numPr>
          <w:ilvl w:val="0"/>
          <w:numId w:val="0"/>
        </w:numPr>
        <w:spacing w:lineRule="auto" w:line="240" w:before="0" w:after="0"/>
        <w:outlineLvl w:val="2"/>
        <w:rPr>
          <w:rFonts w:cs="Times New Roman"/>
          <w:b/>
          <w:bCs/>
          <w:sz w:val="27"/>
          <w:szCs w:val="27"/>
          <w:lang w:val="uk-UA"/>
        </w:rPr>
      </w:pPr>
      <w:r>
        <w:rPr>
          <w:rFonts w:cs="Times New Roman"/>
          <w:b/>
          <w:bCs/>
          <w:sz w:val="27"/>
          <w:szCs w:val="27"/>
          <w:lang w:val="ru-RU"/>
        </w:rPr>
        <w:t>Виконані роботи</w:t>
      </w:r>
      <w:r>
        <w:rPr>
          <w:rFonts w:cs="Times New Roman"/>
          <w:b/>
          <w:bCs/>
          <w:sz w:val="27"/>
          <w:szCs w:val="27"/>
          <w:lang w:val="uk-UA"/>
        </w:rPr>
        <w:t>:</w:t>
      </w:r>
    </w:p>
    <w:p>
      <w:pPr>
        <w:pStyle w:val="Normal"/>
        <w:spacing w:lineRule="auto" w:line="240" w:before="0" w:after="0"/>
        <w:rPr>
          <w:rFonts w:cs="Times New Roman"/>
          <w:szCs w:val="24"/>
          <w:lang w:val="ru-RU"/>
        </w:rPr>
      </w:pPr>
      <w:r>
        <w:rPr>
          <w:rFonts w:cs="Times New Roman"/>
          <w:szCs w:val="24"/>
          <w:lang w:val="ru-RU"/>
        </w:rPr>
        <w:t>У 2025 році виконано комплекс підготовчих та монтажних заходів, зокрема:</w:t>
      </w:r>
    </w:p>
    <w:p>
      <w:pPr>
        <w:pStyle w:val="ListParagraph"/>
        <w:numPr>
          <w:ilvl w:val="1"/>
          <w:numId w:val="1"/>
        </w:numPr>
        <w:spacing w:lineRule="auto" w:line="240" w:before="0" w:after="0"/>
        <w:contextualSpacing/>
        <w:rPr>
          <w:rFonts w:cs="Times New Roman"/>
          <w:szCs w:val="24"/>
          <w:lang w:val="ru-RU"/>
        </w:rPr>
      </w:pPr>
      <w:r>
        <w:rPr>
          <w:rFonts w:cs="Times New Roman"/>
          <w:szCs w:val="24"/>
          <w:lang w:val="ru-RU"/>
        </w:rPr>
        <w:t>підготовлено майданчики для розміщення обладнання;</w:t>
      </w:r>
    </w:p>
    <w:p>
      <w:pPr>
        <w:pStyle w:val="ListParagraph"/>
        <w:numPr>
          <w:ilvl w:val="1"/>
          <w:numId w:val="1"/>
        </w:numPr>
        <w:spacing w:lineRule="auto" w:line="240" w:before="0" w:after="0"/>
        <w:contextualSpacing/>
        <w:rPr>
          <w:rFonts w:cs="Times New Roman"/>
          <w:szCs w:val="24"/>
          <w:lang w:val="ru-RU"/>
        </w:rPr>
      </w:pPr>
      <w:r>
        <w:rPr>
          <w:rFonts w:cs="Times New Roman"/>
          <w:szCs w:val="24"/>
          <w:lang w:val="ru-RU"/>
        </w:rPr>
        <w:t>здійснено підключення до систем газопостачання, теплопостачання та електроживлення;</w:t>
      </w:r>
    </w:p>
    <w:p>
      <w:pPr>
        <w:pStyle w:val="ListParagraph"/>
        <w:numPr>
          <w:ilvl w:val="1"/>
          <w:numId w:val="1"/>
        </w:numPr>
        <w:spacing w:lineRule="auto" w:line="240" w:before="0" w:after="0"/>
        <w:contextualSpacing/>
        <w:rPr>
          <w:rFonts w:cs="Times New Roman"/>
          <w:szCs w:val="24"/>
          <w:lang w:val="ru-RU"/>
        </w:rPr>
      </w:pPr>
      <w:r>
        <w:rPr>
          <w:rFonts w:cs="Times New Roman"/>
          <w:szCs w:val="24"/>
          <w:lang w:val="ru-RU"/>
        </w:rPr>
        <w:t>виконано монтажні та пусконалагоджувальні роботи.</w:t>
      </w:r>
    </w:p>
    <w:p>
      <w:pPr>
        <w:pStyle w:val="Normal"/>
        <w:spacing w:lineRule="auto" w:line="240" w:before="0" w:after="0"/>
        <w:rPr>
          <w:rFonts w:cs="Times New Roman"/>
          <w:szCs w:val="24"/>
          <w:lang w:val="ru-RU"/>
        </w:rPr>
      </w:pPr>
      <w:r>
        <w:rPr>
          <w:rFonts w:cs="Times New Roman"/>
          <w:szCs w:val="24"/>
          <w:lang w:val="ru-RU"/>
        </w:rPr>
        <w:t>Станом на 31.12.2025 року ступінь готовності об’єктів становив орієнтовно 95%.</w:t>
        <w:br/>
        <w:t>Завершення регламентних процедур та введення в експлуатацію заплановано після отримання необхідних дозвільних документів.</w:t>
      </w:r>
    </w:p>
    <w:p>
      <w:pPr>
        <w:pStyle w:val="Normal"/>
        <w:spacing w:lineRule="auto" w:line="240" w:before="0" w:after="0"/>
        <w:rPr>
          <w:rFonts w:cs="Times New Roman"/>
          <w:szCs w:val="24"/>
          <w:lang w:val="ru-RU"/>
        </w:rPr>
      </w:pPr>
      <w:r>
        <w:rPr>
          <w:rFonts w:cs="Times New Roman"/>
          <w:szCs w:val="24"/>
          <w:lang w:val="ru-RU"/>
        </w:rPr>
        <w:t>Реалізація зазначених заходів спрямована на підвищення енергетичної стійкості систем теплопостачання громади, зменшення ризиків аварійних зупинок та підвищення автономності роботи котелень в умовах воєнного стану.</w:t>
      </w:r>
    </w:p>
    <w:p>
      <w:pPr>
        <w:pStyle w:val="Normal"/>
        <w:spacing w:before="0" w:after="0"/>
        <w:rPr>
          <w:b/>
          <w:lang w:val="ru-RU"/>
        </w:rPr>
      </w:pPr>
      <w:r>
        <w:rPr>
          <w:b/>
          <w:lang w:val="ru-RU"/>
        </w:rPr>
        <w:t xml:space="preserve"> </w:t>
      </w:r>
      <w:r>
        <w:rPr>
          <w:b/>
          <w:lang w:val="ru-RU"/>
        </w:rPr>
        <w:t>4. Фінансові показники за 2025 рік (станом на 31.12.2025)</w:t>
      </w:r>
    </w:p>
    <w:p>
      <w:pPr>
        <w:pStyle w:val="Normal"/>
        <w:spacing w:before="0" w:after="0"/>
        <w:rPr>
          <w:b/>
          <w:bCs/>
          <w:lang w:val="ru-RU"/>
        </w:rPr>
      </w:pPr>
      <w:r>
        <w:rPr>
          <w:b/>
          <w:bCs/>
          <w:lang w:val="ru-RU"/>
        </w:rPr>
        <w:t>4.1. Доходи (тис. грн, без ПДВ)</w:t>
      </w:r>
    </w:p>
    <w:tbl>
      <w:tblPr>
        <w:tblW w:w="10491" w:type="dxa"/>
        <w:jc w:val="start"/>
        <w:tblInd w:w="-436" w:type="dxa"/>
        <w:tblLayout w:type="fixed"/>
        <w:tblCellMar>
          <w:top w:w="0" w:type="dxa"/>
          <w:start w:w="108" w:type="dxa"/>
          <w:bottom w:w="0" w:type="dxa"/>
          <w:end w:w="108" w:type="dxa"/>
        </w:tblCellMar>
        <w:tblLook w:firstRow="1" w:noVBand="1" w:lastRow="0" w:firstColumn="1" w:lastColumn="0" w:noHBand="0" w:val="04a0"/>
      </w:tblPr>
      <w:tblGrid>
        <w:gridCol w:w="959"/>
        <w:gridCol w:w="7678"/>
        <w:gridCol w:w="1854"/>
      </w:tblGrid>
      <w:tr>
        <w:trPr>
          <w:trHeight w:val="315" w:hRule="atLeast"/>
        </w:trPr>
        <w:tc>
          <w:tcPr>
            <w:tcW w:w="959" w:type="dxa"/>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rPr>
                <w:rFonts w:cs="Times New Roman"/>
                <w:b/>
                <w:bCs/>
                <w:color w:val="000000"/>
                <w:szCs w:val="24"/>
              </w:rPr>
            </w:pPr>
            <w:r>
              <w:rPr>
                <w:rFonts w:cs="Times New Roman"/>
                <w:b/>
                <w:bCs/>
                <w:color w:val="000000"/>
                <w:szCs w:val="24"/>
              </w:rPr>
              <w:t>№</w:t>
            </w:r>
          </w:p>
        </w:tc>
        <w:tc>
          <w:tcPr>
            <w:tcW w:w="7678" w:type="dxa"/>
            <w:tcBorders>
              <w:top w:val="single" w:sz="8" w:space="0" w:color="000000"/>
              <w:bottom w:val="single" w:sz="8" w:space="0" w:color="000000"/>
              <w:end w:val="single" w:sz="8" w:space="0" w:color="000000"/>
            </w:tcBorders>
            <w:shd w:color="auto" w:fill="auto" w:val="clear"/>
            <w:vAlign w:val="center"/>
          </w:tcPr>
          <w:p>
            <w:pPr>
              <w:pStyle w:val="Normal"/>
              <w:spacing w:lineRule="auto" w:line="240" w:before="0" w:after="0"/>
              <w:rPr>
                <w:rFonts w:cs="Times New Roman"/>
                <w:b/>
                <w:bCs/>
                <w:color w:val="000000"/>
                <w:sz w:val="20"/>
                <w:szCs w:val="20"/>
              </w:rPr>
            </w:pPr>
            <w:r>
              <w:rPr>
                <w:rFonts w:cs="Times New Roman"/>
                <w:b/>
                <w:bCs/>
                <w:color w:val="000000"/>
                <w:sz w:val="20"/>
                <w:szCs w:val="20"/>
              </w:rPr>
              <w:t>Джерело доходу</w:t>
            </w:r>
          </w:p>
        </w:tc>
        <w:tc>
          <w:tcPr>
            <w:tcW w:w="1854" w:type="dxa"/>
            <w:tcBorders>
              <w:top w:val="single" w:sz="8" w:space="0" w:color="000000"/>
              <w:bottom w:val="single" w:sz="8" w:space="0" w:color="000000"/>
              <w:end w:val="single" w:sz="8" w:space="0" w:color="000000"/>
            </w:tcBorders>
            <w:shd w:color="auto" w:fill="auto" w:val="clear"/>
            <w:vAlign w:val="center"/>
          </w:tcPr>
          <w:p>
            <w:pPr>
              <w:pStyle w:val="Normal"/>
              <w:spacing w:lineRule="auto" w:line="240" w:before="0" w:after="0"/>
              <w:rPr>
                <w:rFonts w:cs="Times New Roman"/>
                <w:b/>
                <w:bCs/>
                <w:color w:val="000000"/>
                <w:sz w:val="20"/>
                <w:szCs w:val="20"/>
                <w:lang w:val="ru-RU"/>
              </w:rPr>
            </w:pPr>
            <w:r>
              <w:rPr>
                <w:rFonts w:cs="Times New Roman"/>
                <w:b/>
                <w:bCs/>
                <w:color w:val="000000"/>
                <w:sz w:val="20"/>
                <w:szCs w:val="20"/>
                <w:lang w:val="ru-RU"/>
              </w:rPr>
              <w:t>Сума, тис. грн (Без ПДВ)</w:t>
            </w:r>
          </w:p>
        </w:tc>
      </w:tr>
      <w:tr>
        <w:trPr>
          <w:trHeight w:val="340" w:hRule="atLeast"/>
        </w:trPr>
        <w:tc>
          <w:tcPr>
            <w:tcW w:w="959"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end"/>
              <w:rPr>
                <w:rFonts w:cs="Times New Roman"/>
                <w:color w:val="000000"/>
                <w:szCs w:val="24"/>
                <w:lang w:val="uk-UA"/>
              </w:rPr>
            </w:pPr>
            <w:r>
              <w:rPr>
                <w:rFonts w:cs="Times New Roman"/>
                <w:color w:val="000000"/>
                <w:szCs w:val="24"/>
                <w:lang w:val="uk-UA"/>
              </w:rPr>
              <w:t>1.</w:t>
            </w:r>
          </w:p>
        </w:tc>
        <w:tc>
          <w:tcPr>
            <w:tcW w:w="7678" w:type="dxa"/>
            <w:tcBorders>
              <w:bottom w:val="single" w:sz="8" w:space="0" w:color="000000"/>
              <w:end w:val="single" w:sz="8" w:space="0" w:color="000000"/>
            </w:tcBorders>
            <w:shd w:color="auto" w:fill="auto" w:val="clear"/>
            <w:vAlign w:val="center"/>
          </w:tcPr>
          <w:p>
            <w:pPr>
              <w:pStyle w:val="Normal"/>
              <w:spacing w:lineRule="auto" w:line="240" w:before="0" w:after="0"/>
              <w:rPr>
                <w:rFonts w:cs="Times New Roman"/>
                <w:b/>
                <w:bCs/>
                <w:color w:val="000000"/>
                <w:szCs w:val="24"/>
                <w:lang w:val="ru-RU"/>
              </w:rPr>
            </w:pPr>
            <w:r>
              <w:rPr>
                <w:rFonts w:cs="Times New Roman"/>
                <w:b/>
                <w:bCs/>
                <w:color w:val="000000"/>
                <w:szCs w:val="24"/>
                <w:lang w:val="ru-RU"/>
              </w:rPr>
              <w:t>Власні кошти, у т.ч.</w:t>
            </w:r>
          </w:p>
        </w:tc>
        <w:tc>
          <w:tcPr>
            <w:tcW w:w="1854" w:type="dxa"/>
            <w:tcBorders>
              <w:bottom w:val="single" w:sz="8" w:space="0" w:color="000000"/>
              <w:end w:val="single" w:sz="8" w:space="0" w:color="000000"/>
            </w:tcBorders>
            <w:shd w:color="auto" w:fill="auto" w:val="clear"/>
            <w:vAlign w:val="center"/>
          </w:tcPr>
          <w:p>
            <w:pPr>
              <w:pStyle w:val="Normal"/>
              <w:spacing w:lineRule="auto" w:line="240" w:before="0" w:after="0"/>
              <w:jc w:val="end"/>
              <w:rPr>
                <w:rFonts w:cs="Times New Roman"/>
                <w:b/>
                <w:bCs/>
                <w:color w:val="000000"/>
                <w:szCs w:val="24"/>
              </w:rPr>
            </w:pPr>
            <w:r>
              <w:rPr>
                <w:rFonts w:cs="Times New Roman"/>
                <w:b/>
                <w:bCs/>
                <w:color w:val="000000"/>
                <w:szCs w:val="24"/>
              </w:rPr>
              <w:t>27 777,70</w:t>
            </w:r>
          </w:p>
        </w:tc>
      </w:tr>
      <w:tr>
        <w:trPr>
          <w:trHeight w:val="340" w:hRule="atLeast"/>
        </w:trPr>
        <w:tc>
          <w:tcPr>
            <w:tcW w:w="959"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end"/>
              <w:rPr>
                <w:rFonts w:cs="Times New Roman"/>
                <w:color w:val="000000"/>
                <w:szCs w:val="24"/>
                <w:lang w:val="uk-UA"/>
              </w:rPr>
            </w:pPr>
            <w:r>
              <w:rPr>
                <w:rFonts w:cs="Times New Roman"/>
                <w:color w:val="000000"/>
                <w:szCs w:val="24"/>
              </w:rPr>
              <w:t>1</w:t>
            </w:r>
            <w:r>
              <w:rPr>
                <w:rFonts w:cs="Times New Roman"/>
                <w:color w:val="000000"/>
                <w:szCs w:val="24"/>
                <w:lang w:val="uk-UA"/>
              </w:rPr>
              <w:t>.1</w:t>
            </w:r>
          </w:p>
        </w:tc>
        <w:tc>
          <w:tcPr>
            <w:tcW w:w="7678" w:type="dxa"/>
            <w:tcBorders>
              <w:bottom w:val="single" w:sz="8" w:space="0" w:color="000000"/>
              <w:end w:val="single" w:sz="8" w:space="0" w:color="000000"/>
            </w:tcBorders>
            <w:shd w:color="auto" w:fill="auto" w:val="clear"/>
            <w:vAlign w:val="center"/>
          </w:tcPr>
          <w:p>
            <w:pPr>
              <w:pStyle w:val="Normal"/>
              <w:spacing w:lineRule="auto" w:line="240" w:before="0" w:after="0"/>
              <w:rPr>
                <w:rFonts w:cs="Times New Roman"/>
                <w:color w:val="000000"/>
                <w:szCs w:val="24"/>
                <w:lang w:val="ru-RU"/>
              </w:rPr>
            </w:pPr>
            <w:r>
              <w:rPr>
                <w:rFonts w:cs="Times New Roman"/>
                <w:color w:val="000000"/>
                <w:szCs w:val="24"/>
                <w:lang w:val="ru-RU"/>
              </w:rPr>
              <w:t>Дохід від основної -  послуги теплопостачання</w:t>
            </w:r>
          </w:p>
        </w:tc>
        <w:tc>
          <w:tcPr>
            <w:tcW w:w="1854" w:type="dxa"/>
            <w:tcBorders>
              <w:bottom w:val="single" w:sz="8" w:space="0" w:color="000000"/>
              <w:end w:val="single" w:sz="8" w:space="0" w:color="000000"/>
            </w:tcBorders>
            <w:shd w:color="auto" w:fill="auto" w:val="clear"/>
            <w:vAlign w:val="center"/>
          </w:tcPr>
          <w:p>
            <w:pPr>
              <w:pStyle w:val="Normal"/>
              <w:spacing w:lineRule="auto" w:line="240" w:before="0" w:after="0"/>
              <w:jc w:val="end"/>
              <w:rPr>
                <w:rFonts w:cs="Times New Roman"/>
                <w:color w:val="000000"/>
                <w:szCs w:val="24"/>
              </w:rPr>
            </w:pPr>
            <w:r>
              <w:rPr>
                <w:rFonts w:cs="Times New Roman"/>
                <w:color w:val="000000"/>
                <w:szCs w:val="24"/>
              </w:rPr>
              <w:t>24 777,00</w:t>
            </w:r>
          </w:p>
        </w:tc>
      </w:tr>
      <w:tr>
        <w:trPr>
          <w:trHeight w:val="340" w:hRule="atLeast"/>
        </w:trPr>
        <w:tc>
          <w:tcPr>
            <w:tcW w:w="959"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end"/>
              <w:rPr>
                <w:rFonts w:cs="Times New Roman"/>
                <w:color w:val="000000"/>
                <w:szCs w:val="24"/>
              </w:rPr>
            </w:pPr>
            <w:r>
              <w:rPr>
                <w:rFonts w:cs="Times New Roman"/>
                <w:color w:val="000000"/>
                <w:szCs w:val="24"/>
              </w:rPr>
              <w:t>1.</w:t>
            </w:r>
            <w:r>
              <w:rPr>
                <w:rFonts w:cs="Times New Roman"/>
                <w:color w:val="000000"/>
                <w:szCs w:val="24"/>
                <w:lang w:val="uk-UA"/>
              </w:rPr>
              <w:t>2</w:t>
            </w:r>
            <w:r>
              <w:rPr>
                <w:rFonts w:cs="Times New Roman"/>
                <w:color w:val="000000"/>
                <w:szCs w:val="24"/>
              </w:rPr>
              <w:t>.</w:t>
            </w:r>
          </w:p>
        </w:tc>
        <w:tc>
          <w:tcPr>
            <w:tcW w:w="7678" w:type="dxa"/>
            <w:tcBorders>
              <w:bottom w:val="single" w:sz="8" w:space="0" w:color="000000"/>
              <w:end w:val="single" w:sz="8" w:space="0" w:color="000000"/>
            </w:tcBorders>
            <w:shd w:color="auto" w:fill="auto" w:val="clear"/>
            <w:vAlign w:val="center"/>
          </w:tcPr>
          <w:p>
            <w:pPr>
              <w:pStyle w:val="Normal"/>
              <w:spacing w:lineRule="auto" w:line="240" w:before="0" w:after="0"/>
              <w:rPr>
                <w:rFonts w:cs="Times New Roman"/>
                <w:color w:val="000000"/>
                <w:szCs w:val="24"/>
                <w:lang w:val="ru-RU"/>
              </w:rPr>
            </w:pPr>
            <w:r>
              <w:rPr>
                <w:rFonts w:cs="Times New Roman"/>
                <w:color w:val="000000"/>
                <w:szCs w:val="24"/>
                <w:lang w:val="ru-RU"/>
              </w:rPr>
              <w:t>Дохід від  послуг ПКР та інші послуги</w:t>
            </w:r>
          </w:p>
        </w:tc>
        <w:tc>
          <w:tcPr>
            <w:tcW w:w="1854" w:type="dxa"/>
            <w:tcBorders>
              <w:bottom w:val="single" w:sz="8" w:space="0" w:color="000000"/>
              <w:end w:val="single" w:sz="8" w:space="0" w:color="000000"/>
            </w:tcBorders>
            <w:shd w:color="auto" w:fill="auto" w:val="clear"/>
            <w:vAlign w:val="center"/>
          </w:tcPr>
          <w:p>
            <w:pPr>
              <w:pStyle w:val="Normal"/>
              <w:spacing w:lineRule="auto" w:line="240" w:before="0" w:after="0"/>
              <w:jc w:val="end"/>
              <w:rPr>
                <w:rFonts w:cs="Times New Roman"/>
                <w:color w:val="000000"/>
                <w:szCs w:val="24"/>
              </w:rPr>
            </w:pPr>
            <w:r>
              <w:rPr>
                <w:rFonts w:cs="Times New Roman"/>
                <w:color w:val="000000"/>
                <w:szCs w:val="24"/>
              </w:rPr>
              <w:t>447,5</w:t>
            </w:r>
          </w:p>
        </w:tc>
      </w:tr>
      <w:tr>
        <w:trPr>
          <w:trHeight w:val="340" w:hRule="atLeast"/>
        </w:trPr>
        <w:tc>
          <w:tcPr>
            <w:tcW w:w="959"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end"/>
              <w:rPr>
                <w:rFonts w:cs="Times New Roman"/>
                <w:color w:val="000000"/>
                <w:szCs w:val="24"/>
                <w:lang w:val="uk-UA"/>
              </w:rPr>
            </w:pPr>
            <w:r>
              <w:rPr>
                <w:rFonts w:cs="Times New Roman"/>
                <w:color w:val="000000"/>
                <w:szCs w:val="24"/>
              </w:rPr>
              <w:t>1.</w:t>
            </w:r>
            <w:r>
              <w:rPr>
                <w:rFonts w:cs="Times New Roman"/>
                <w:color w:val="000000"/>
                <w:szCs w:val="24"/>
                <w:lang w:val="uk-UA"/>
              </w:rPr>
              <w:t>3</w:t>
            </w:r>
          </w:p>
        </w:tc>
        <w:tc>
          <w:tcPr>
            <w:tcW w:w="7678" w:type="dxa"/>
            <w:tcBorders>
              <w:bottom w:val="single" w:sz="8" w:space="0" w:color="000000"/>
              <w:end w:val="single" w:sz="8" w:space="0" w:color="000000"/>
            </w:tcBorders>
            <w:shd w:color="auto" w:fill="auto" w:val="clear"/>
            <w:vAlign w:val="center"/>
          </w:tcPr>
          <w:p>
            <w:pPr>
              <w:pStyle w:val="Normal"/>
              <w:spacing w:lineRule="auto" w:line="240" w:before="0" w:after="0"/>
              <w:rPr>
                <w:rFonts w:cs="Times New Roman"/>
                <w:color w:val="000000"/>
                <w:szCs w:val="24"/>
              </w:rPr>
            </w:pPr>
            <w:r>
              <w:rPr>
                <w:rFonts w:cs="Times New Roman"/>
                <w:color w:val="000000"/>
                <w:szCs w:val="24"/>
                <w:lang w:val="ru-RU"/>
              </w:rPr>
              <w:t>Дохід від оренди</w:t>
            </w:r>
          </w:p>
        </w:tc>
        <w:tc>
          <w:tcPr>
            <w:tcW w:w="1854" w:type="dxa"/>
            <w:tcBorders>
              <w:bottom w:val="single" w:sz="8" w:space="0" w:color="000000"/>
              <w:end w:val="single" w:sz="8" w:space="0" w:color="000000"/>
            </w:tcBorders>
            <w:shd w:color="auto" w:fill="auto" w:val="clear"/>
            <w:vAlign w:val="center"/>
          </w:tcPr>
          <w:p>
            <w:pPr>
              <w:pStyle w:val="Normal"/>
              <w:spacing w:lineRule="auto" w:line="240" w:before="0" w:after="0"/>
              <w:jc w:val="end"/>
              <w:rPr>
                <w:rFonts w:cs="Times New Roman"/>
                <w:color w:val="000000"/>
                <w:szCs w:val="24"/>
              </w:rPr>
            </w:pPr>
            <w:r>
              <w:rPr>
                <w:rFonts w:cs="Times New Roman"/>
                <w:color w:val="000000"/>
                <w:szCs w:val="24"/>
                <w:lang w:val="uk-UA"/>
              </w:rPr>
              <w:t>566,63</w:t>
            </w:r>
          </w:p>
        </w:tc>
      </w:tr>
      <w:tr>
        <w:trPr>
          <w:trHeight w:val="340" w:hRule="atLeast"/>
        </w:trPr>
        <w:tc>
          <w:tcPr>
            <w:tcW w:w="959"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end"/>
              <w:rPr>
                <w:rFonts w:cs="Times New Roman"/>
                <w:color w:val="000000"/>
                <w:szCs w:val="24"/>
                <w:lang w:val="uk-UA"/>
              </w:rPr>
            </w:pPr>
            <w:r>
              <w:rPr>
                <w:rFonts w:cs="Times New Roman"/>
                <w:color w:val="000000"/>
                <w:szCs w:val="24"/>
              </w:rPr>
              <w:t>1.</w:t>
            </w:r>
            <w:r>
              <w:rPr>
                <w:rFonts w:cs="Times New Roman"/>
                <w:color w:val="000000"/>
                <w:szCs w:val="24"/>
                <w:lang w:val="uk-UA"/>
              </w:rPr>
              <w:t>4</w:t>
            </w:r>
          </w:p>
        </w:tc>
        <w:tc>
          <w:tcPr>
            <w:tcW w:w="7678" w:type="dxa"/>
            <w:tcBorders>
              <w:bottom w:val="single" w:sz="8" w:space="0" w:color="000000"/>
              <w:end w:val="single" w:sz="8" w:space="0" w:color="000000"/>
            </w:tcBorders>
            <w:shd w:color="auto" w:fill="auto" w:val="clear"/>
            <w:vAlign w:val="center"/>
          </w:tcPr>
          <w:p>
            <w:pPr>
              <w:pStyle w:val="Normal"/>
              <w:spacing w:lineRule="auto" w:line="240" w:before="0" w:after="0"/>
              <w:rPr>
                <w:rFonts w:cs="Times New Roman"/>
                <w:color w:val="000000"/>
                <w:szCs w:val="24"/>
                <w:lang w:val="ru-RU"/>
              </w:rPr>
            </w:pPr>
            <w:r>
              <w:rPr>
                <w:rFonts w:cs="Times New Roman"/>
                <w:color w:val="000000"/>
                <w:szCs w:val="24"/>
                <w:lang w:val="ru-RU"/>
              </w:rPr>
              <w:t>Відшкодування електричної енергії та накладні витрати</w:t>
            </w:r>
          </w:p>
        </w:tc>
        <w:tc>
          <w:tcPr>
            <w:tcW w:w="1854" w:type="dxa"/>
            <w:tcBorders>
              <w:bottom w:val="single" w:sz="8" w:space="0" w:color="000000"/>
              <w:end w:val="single" w:sz="8" w:space="0" w:color="000000"/>
            </w:tcBorders>
            <w:shd w:color="auto" w:fill="auto" w:val="clear"/>
            <w:vAlign w:val="center"/>
          </w:tcPr>
          <w:p>
            <w:pPr>
              <w:pStyle w:val="Normal"/>
              <w:spacing w:lineRule="auto" w:line="240" w:before="0" w:after="0"/>
              <w:jc w:val="end"/>
              <w:rPr>
                <w:rFonts w:cs="Times New Roman"/>
                <w:color w:val="000000"/>
                <w:szCs w:val="24"/>
              </w:rPr>
            </w:pPr>
            <w:r>
              <w:rPr>
                <w:rFonts w:cs="Times New Roman"/>
                <w:color w:val="000000"/>
                <w:szCs w:val="24"/>
                <w:lang w:val="uk-UA"/>
              </w:rPr>
              <w:t>1901,54</w:t>
            </w:r>
          </w:p>
        </w:tc>
      </w:tr>
      <w:tr>
        <w:trPr>
          <w:trHeight w:val="340" w:hRule="atLeast"/>
        </w:trPr>
        <w:tc>
          <w:tcPr>
            <w:tcW w:w="959"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end"/>
              <w:rPr>
                <w:rFonts w:cs="Times New Roman"/>
                <w:color w:val="000000"/>
                <w:szCs w:val="24"/>
              </w:rPr>
            </w:pPr>
            <w:r>
              <w:rPr>
                <w:rFonts w:cs="Times New Roman"/>
                <w:color w:val="000000"/>
                <w:szCs w:val="24"/>
                <w:lang w:val="uk-UA"/>
              </w:rPr>
              <w:t>1.5</w:t>
            </w:r>
          </w:p>
        </w:tc>
        <w:tc>
          <w:tcPr>
            <w:tcW w:w="7678" w:type="dxa"/>
            <w:tcBorders>
              <w:bottom w:val="single" w:sz="8" w:space="0" w:color="000000"/>
              <w:end w:val="single" w:sz="8" w:space="0" w:color="000000"/>
            </w:tcBorders>
            <w:shd w:color="auto" w:fill="auto" w:val="clear"/>
            <w:vAlign w:val="center"/>
          </w:tcPr>
          <w:p>
            <w:pPr>
              <w:pStyle w:val="Normal"/>
              <w:spacing w:lineRule="auto" w:line="240" w:before="0" w:after="0"/>
              <w:rPr>
                <w:rFonts w:cs="Times New Roman"/>
                <w:color w:val="000000"/>
                <w:szCs w:val="24"/>
              </w:rPr>
            </w:pPr>
            <w:r>
              <w:rPr>
                <w:rFonts w:cs="Times New Roman"/>
                <w:color w:val="000000"/>
                <w:szCs w:val="24"/>
                <w:lang w:val="ru-RU"/>
              </w:rPr>
              <w:t>Дохід від накладних витрат</w:t>
            </w:r>
          </w:p>
        </w:tc>
        <w:tc>
          <w:tcPr>
            <w:tcW w:w="1854" w:type="dxa"/>
            <w:tcBorders>
              <w:bottom w:val="single" w:sz="8" w:space="0" w:color="000000"/>
              <w:end w:val="single" w:sz="8" w:space="0" w:color="000000"/>
            </w:tcBorders>
            <w:shd w:color="auto" w:fill="auto" w:val="clear"/>
            <w:vAlign w:val="center"/>
          </w:tcPr>
          <w:p>
            <w:pPr>
              <w:pStyle w:val="Normal"/>
              <w:spacing w:lineRule="auto" w:line="240" w:before="0" w:after="0"/>
              <w:jc w:val="end"/>
              <w:rPr>
                <w:rFonts w:cs="Times New Roman"/>
                <w:color w:val="000000"/>
                <w:szCs w:val="24"/>
              </w:rPr>
            </w:pPr>
            <w:r>
              <w:rPr>
                <w:rFonts w:cs="Times New Roman"/>
                <w:color w:val="000000"/>
                <w:szCs w:val="24"/>
                <w:lang w:val="uk-UA"/>
              </w:rPr>
              <w:t>85</w:t>
            </w:r>
          </w:p>
        </w:tc>
      </w:tr>
      <w:tr>
        <w:trPr>
          <w:trHeight w:val="340" w:hRule="atLeast"/>
        </w:trPr>
        <w:tc>
          <w:tcPr>
            <w:tcW w:w="959"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end"/>
              <w:rPr>
                <w:rFonts w:cs="Times New Roman"/>
                <w:b/>
                <w:bCs/>
                <w:color w:val="000000"/>
                <w:szCs w:val="24"/>
              </w:rPr>
            </w:pPr>
            <w:r>
              <w:rPr>
                <w:rFonts w:cs="Times New Roman"/>
                <w:b/>
                <w:bCs/>
                <w:color w:val="000000"/>
                <w:szCs w:val="24"/>
              </w:rPr>
              <w:t>2</w:t>
            </w:r>
          </w:p>
        </w:tc>
        <w:tc>
          <w:tcPr>
            <w:tcW w:w="7678" w:type="dxa"/>
            <w:tcBorders>
              <w:bottom w:val="single" w:sz="8" w:space="0" w:color="000000"/>
              <w:end w:val="single" w:sz="8" w:space="0" w:color="000000"/>
            </w:tcBorders>
            <w:shd w:color="auto" w:fill="auto" w:val="clear"/>
            <w:vAlign w:val="center"/>
          </w:tcPr>
          <w:p>
            <w:pPr>
              <w:pStyle w:val="Normal"/>
              <w:spacing w:lineRule="auto" w:line="240" w:before="0" w:after="0"/>
              <w:rPr>
                <w:rFonts w:cs="Times New Roman"/>
                <w:b/>
                <w:bCs/>
                <w:color w:val="000000"/>
                <w:szCs w:val="24"/>
                <w:lang w:val="ru-RU"/>
              </w:rPr>
            </w:pPr>
            <w:r>
              <w:rPr>
                <w:rFonts w:cs="Times New Roman"/>
                <w:b/>
                <w:bCs/>
                <w:color w:val="000000"/>
                <w:szCs w:val="24"/>
                <w:lang w:val="ru-RU"/>
              </w:rPr>
              <w:t>Бюджетні кошти, визнані доходом (Програма енергоефективності)</w:t>
            </w:r>
          </w:p>
        </w:tc>
        <w:tc>
          <w:tcPr>
            <w:tcW w:w="1854" w:type="dxa"/>
            <w:tcBorders>
              <w:bottom w:val="single" w:sz="8" w:space="0" w:color="000000"/>
              <w:end w:val="single" w:sz="8" w:space="0" w:color="000000"/>
            </w:tcBorders>
            <w:shd w:color="auto" w:fill="auto" w:val="clear"/>
            <w:vAlign w:val="center"/>
          </w:tcPr>
          <w:p>
            <w:pPr>
              <w:pStyle w:val="Normal"/>
              <w:spacing w:lineRule="auto" w:line="240" w:before="0" w:after="0"/>
              <w:jc w:val="end"/>
              <w:rPr>
                <w:rFonts w:cs="Times New Roman"/>
                <w:b/>
                <w:bCs/>
                <w:color w:val="000000"/>
                <w:szCs w:val="24"/>
              </w:rPr>
            </w:pPr>
            <w:r>
              <w:rPr>
                <w:rFonts w:cs="Times New Roman"/>
                <w:b/>
                <w:bCs/>
                <w:color w:val="000000"/>
                <w:szCs w:val="24"/>
              </w:rPr>
              <w:t>124,75</w:t>
            </w:r>
          </w:p>
        </w:tc>
      </w:tr>
      <w:tr>
        <w:trPr>
          <w:trHeight w:val="340" w:hRule="atLeast"/>
        </w:trPr>
        <w:tc>
          <w:tcPr>
            <w:tcW w:w="959"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end"/>
              <w:rPr>
                <w:rFonts w:cs="Times New Roman"/>
                <w:color w:val="000000"/>
                <w:szCs w:val="24"/>
              </w:rPr>
            </w:pPr>
            <w:r>
              <w:rPr>
                <w:rFonts w:cs="Times New Roman"/>
                <w:color w:val="000000"/>
                <w:szCs w:val="24"/>
              </w:rPr>
              <w:t> </w:t>
            </w:r>
          </w:p>
        </w:tc>
        <w:tc>
          <w:tcPr>
            <w:tcW w:w="7678" w:type="dxa"/>
            <w:tcBorders>
              <w:bottom w:val="single" w:sz="8" w:space="0" w:color="000000"/>
              <w:end w:val="single" w:sz="8" w:space="0" w:color="000000"/>
            </w:tcBorders>
            <w:shd w:color="auto" w:fill="auto" w:val="clear"/>
            <w:vAlign w:val="center"/>
          </w:tcPr>
          <w:p>
            <w:pPr>
              <w:pStyle w:val="Normal"/>
              <w:spacing w:lineRule="auto" w:line="240" w:before="0" w:after="0"/>
              <w:rPr>
                <w:rFonts w:cs="Times New Roman"/>
                <w:b/>
                <w:bCs/>
                <w:color w:val="000000"/>
                <w:szCs w:val="24"/>
              </w:rPr>
            </w:pPr>
            <w:r>
              <w:rPr>
                <w:rFonts w:cs="Times New Roman"/>
                <w:b/>
                <w:bCs/>
                <w:color w:val="000000"/>
                <w:szCs w:val="24"/>
                <w:lang w:val="ru-RU"/>
              </w:rPr>
              <w:t>Всього визнано дохід за 2025 рік. (Без ПДВ)</w:t>
            </w:r>
          </w:p>
        </w:tc>
        <w:tc>
          <w:tcPr>
            <w:tcW w:w="1854" w:type="dxa"/>
            <w:tcBorders>
              <w:bottom w:val="single" w:sz="8" w:space="0" w:color="000000"/>
              <w:end w:val="single" w:sz="8" w:space="0" w:color="000000"/>
            </w:tcBorders>
            <w:shd w:color="auto" w:fill="auto" w:val="clear"/>
            <w:vAlign w:val="center"/>
          </w:tcPr>
          <w:p>
            <w:pPr>
              <w:pStyle w:val="Normal"/>
              <w:spacing w:lineRule="auto" w:line="240" w:before="0" w:after="0"/>
              <w:jc w:val="end"/>
              <w:rPr>
                <w:rFonts w:cs="Times New Roman"/>
                <w:b/>
                <w:bCs/>
                <w:color w:val="000000"/>
                <w:szCs w:val="24"/>
              </w:rPr>
            </w:pPr>
            <w:r>
              <w:rPr>
                <w:rFonts w:cs="Times New Roman"/>
                <w:b/>
                <w:bCs/>
                <w:color w:val="000000"/>
                <w:szCs w:val="24"/>
              </w:rPr>
              <w:t>27 902,45</w:t>
            </w:r>
          </w:p>
        </w:tc>
      </w:tr>
    </w:tbl>
    <w:p>
      <w:pPr>
        <w:pStyle w:val="Normal"/>
        <w:spacing w:before="0" w:after="0"/>
        <w:rPr>
          <w:b/>
          <w:bCs/>
          <w:lang w:val="ru-RU"/>
        </w:rPr>
      </w:pPr>
      <w:r>
        <w:rPr>
          <w:b/>
          <w:bCs/>
          <w:lang w:val="ru-RU"/>
        </w:rPr>
      </w:r>
    </w:p>
    <w:p>
      <w:pPr>
        <w:pStyle w:val="Normal"/>
        <w:spacing w:before="0" w:after="0"/>
        <w:rPr>
          <w:b/>
          <w:bCs/>
          <w:lang w:val="ru-RU"/>
        </w:rPr>
      </w:pPr>
      <w:r>
        <w:rPr>
          <w:b/>
          <w:bCs/>
          <w:lang w:val="ru-RU"/>
        </w:rPr>
      </w:r>
    </w:p>
    <w:p>
      <w:pPr>
        <w:pStyle w:val="Normal"/>
        <w:spacing w:before="0" w:after="0"/>
        <w:rPr>
          <w:b/>
          <w:bCs/>
          <w:lang w:val="ru-RU"/>
        </w:rPr>
      </w:pPr>
      <w:r>
        <w:rPr>
          <w:b/>
          <w:bCs/>
          <w:lang w:val="ru-RU"/>
        </w:rPr>
      </w:r>
    </w:p>
    <w:p>
      <w:pPr>
        <w:pStyle w:val="Normal"/>
        <w:spacing w:before="0" w:after="0"/>
        <w:rPr>
          <w:b/>
          <w:bCs/>
          <w:lang w:val="ru-RU"/>
        </w:rPr>
      </w:pPr>
      <w:r>
        <w:rPr>
          <w:b/>
          <w:bCs/>
          <w:lang w:val="ru-RU"/>
        </w:rPr>
        <w:t>4.2. Використання коштів місцевого бюджету за Програмою енергоефективності (тис. грн)</w:t>
      </w:r>
    </w:p>
    <w:tbl>
      <w:tblPr>
        <w:tblW w:w="10491" w:type="dxa"/>
        <w:jc w:val="start"/>
        <w:tblInd w:w="-431" w:type="dxa"/>
        <w:tblLayout w:type="fixed"/>
        <w:tblCellMar>
          <w:top w:w="0" w:type="dxa"/>
          <w:start w:w="108" w:type="dxa"/>
          <w:bottom w:w="0" w:type="dxa"/>
          <w:end w:w="108" w:type="dxa"/>
        </w:tblCellMar>
        <w:tblLook w:firstRow="1" w:noVBand="1" w:lastRow="0" w:firstColumn="1" w:lastColumn="0" w:noHBand="0" w:val="04a0"/>
      </w:tblPr>
      <w:tblGrid>
        <w:gridCol w:w="993"/>
        <w:gridCol w:w="7654"/>
        <w:gridCol w:w="1844"/>
      </w:tblGrid>
      <w:tr>
        <w:trPr>
          <w:trHeight w:val="675" w:hRule="exact"/>
        </w:trPr>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rPr>
                <w:b/>
                <w:bCs/>
              </w:rPr>
            </w:pPr>
            <w:r>
              <w:rPr>
                <w:b/>
                <w:bCs/>
              </w:rPr>
              <w:t>№</w:t>
            </w:r>
          </w:p>
        </w:tc>
        <w:tc>
          <w:tcPr>
            <w:tcW w:w="7654" w:type="dxa"/>
            <w:tcBorders>
              <w:top w:val="single" w:sz="4" w:space="0" w:color="000000"/>
              <w:start w:val="single" w:sz="4" w:space="0" w:color="000000"/>
              <w:bottom w:val="single" w:sz="4" w:space="0" w:color="000000"/>
              <w:end w:val="single" w:sz="4" w:space="0" w:color="000000"/>
            </w:tcBorders>
          </w:tcPr>
          <w:p>
            <w:pPr>
              <w:pStyle w:val="Normal"/>
              <w:spacing w:before="0" w:after="0"/>
              <w:rPr>
                <w:b/>
                <w:bCs/>
                <w:lang w:val="uk-UA"/>
              </w:rPr>
            </w:pPr>
            <w:r>
              <w:rPr>
                <w:b/>
                <w:bCs/>
              </w:rPr>
              <w:t>Напрям використання</w:t>
            </w:r>
            <w:r>
              <w:rPr>
                <w:b/>
                <w:bCs/>
                <w:lang w:val="uk-UA"/>
              </w:rPr>
              <w:t>:</w:t>
            </w:r>
          </w:p>
        </w:tc>
        <w:tc>
          <w:tcPr>
            <w:tcW w:w="1844" w:type="dxa"/>
            <w:tcBorders>
              <w:top w:val="single" w:sz="4" w:space="0" w:color="000000"/>
              <w:start w:val="single" w:sz="4" w:space="0" w:color="000000"/>
              <w:bottom w:val="single" w:sz="4" w:space="0" w:color="000000"/>
              <w:end w:val="single" w:sz="4" w:space="0" w:color="000000"/>
            </w:tcBorders>
          </w:tcPr>
          <w:p>
            <w:pPr>
              <w:pStyle w:val="Normal"/>
              <w:spacing w:before="0" w:after="0"/>
              <w:rPr>
                <w:b/>
                <w:bCs/>
                <w:sz w:val="18"/>
                <w:szCs w:val="18"/>
                <w:lang w:val="uk-UA"/>
              </w:rPr>
            </w:pPr>
            <w:r>
              <w:rPr>
                <w:b/>
                <w:bCs/>
                <w:sz w:val="18"/>
                <w:szCs w:val="18"/>
                <w:lang w:val="ru-RU"/>
              </w:rPr>
              <w:t>Сума, тис. Грн</w:t>
            </w:r>
            <w:r>
              <w:rPr>
                <w:b/>
                <w:bCs/>
                <w:sz w:val="18"/>
                <w:szCs w:val="18"/>
                <w:lang w:val="uk-UA"/>
              </w:rPr>
              <w:t xml:space="preserve"> Без ПДВ</w:t>
            </w:r>
          </w:p>
        </w:tc>
      </w:tr>
      <w:tr>
        <w:trPr>
          <w:trHeight w:val="284" w:hRule="exact"/>
        </w:trPr>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1</w:t>
            </w:r>
          </w:p>
        </w:tc>
        <w:tc>
          <w:tcPr>
            <w:tcW w:w="7654" w:type="dxa"/>
            <w:tcBorders>
              <w:top w:val="single" w:sz="4" w:space="0" w:color="000000"/>
              <w:start w:val="single" w:sz="4" w:space="0" w:color="000000"/>
              <w:bottom w:val="single" w:sz="4" w:space="0" w:color="000000"/>
              <w:end w:val="single" w:sz="4" w:space="0" w:color="000000"/>
            </w:tcBorders>
          </w:tcPr>
          <w:p>
            <w:pPr>
              <w:pStyle w:val="Normal"/>
              <w:spacing w:before="0" w:after="0"/>
              <w:rPr>
                <w:b/>
                <w:bCs/>
                <w:u w:val="single"/>
                <w:lang w:val="ru-RU"/>
              </w:rPr>
            </w:pPr>
            <w:r>
              <w:rPr>
                <w:b/>
                <w:bCs/>
                <w:u w:val="single"/>
                <w:lang w:val="ru-RU"/>
              </w:rPr>
              <w:t>Видатки коштів бюджету Роздільнянської міської ради (разом)</w:t>
            </w:r>
          </w:p>
        </w:tc>
        <w:tc>
          <w:tcPr>
            <w:tcW w:w="1844" w:type="dxa"/>
            <w:tcBorders>
              <w:top w:val="single" w:sz="4" w:space="0" w:color="000000"/>
              <w:start w:val="single" w:sz="4" w:space="0" w:color="000000"/>
              <w:bottom w:val="single" w:sz="4" w:space="0" w:color="000000"/>
              <w:end w:val="single" w:sz="4" w:space="0" w:color="000000"/>
            </w:tcBorders>
          </w:tcPr>
          <w:p>
            <w:pPr>
              <w:pStyle w:val="Normal"/>
              <w:spacing w:before="0" w:after="0"/>
              <w:rPr>
                <w:b/>
                <w:bCs/>
                <w:u w:val="single"/>
              </w:rPr>
            </w:pPr>
            <w:r>
              <w:rPr>
                <w:b/>
                <w:bCs/>
                <w:u w:val="single"/>
              </w:rPr>
              <w:t>7 163,10</w:t>
            </w:r>
          </w:p>
        </w:tc>
      </w:tr>
      <w:tr>
        <w:trPr>
          <w:trHeight w:val="284" w:hRule="exact"/>
        </w:trPr>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1.1</w:t>
            </w:r>
          </w:p>
        </w:tc>
        <w:tc>
          <w:tcPr>
            <w:tcW w:w="7654"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Встановлення КГУ</w:t>
            </w:r>
          </w:p>
        </w:tc>
        <w:tc>
          <w:tcPr>
            <w:tcW w:w="1844"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4 455,20</w:t>
            </w:r>
          </w:p>
        </w:tc>
      </w:tr>
      <w:tr>
        <w:trPr>
          <w:trHeight w:val="284" w:hRule="exact"/>
        </w:trPr>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1.2</w:t>
            </w:r>
          </w:p>
        </w:tc>
        <w:tc>
          <w:tcPr>
            <w:tcW w:w="7654" w:type="dxa"/>
            <w:tcBorders>
              <w:top w:val="single" w:sz="4" w:space="0" w:color="000000"/>
              <w:start w:val="single" w:sz="4" w:space="0" w:color="000000"/>
              <w:bottom w:val="single" w:sz="4" w:space="0" w:color="000000"/>
              <w:end w:val="single" w:sz="4" w:space="0" w:color="000000"/>
            </w:tcBorders>
          </w:tcPr>
          <w:p>
            <w:pPr>
              <w:pStyle w:val="Normal"/>
              <w:spacing w:before="0" w:after="0"/>
              <w:rPr>
                <w:lang w:val="ru-RU"/>
              </w:rPr>
            </w:pPr>
            <w:r>
              <w:rPr>
                <w:lang w:val="ru-RU"/>
              </w:rPr>
              <w:t xml:space="preserve">Предмети і матеріали для ремонту котелень </w:t>
            </w:r>
            <w:r>
              <w:rPr>
                <w:sz w:val="20"/>
                <w:szCs w:val="20"/>
                <w:lang w:val="ru-RU"/>
              </w:rPr>
              <w:t>( підготовка до опал.періоду)</w:t>
            </w:r>
          </w:p>
        </w:tc>
        <w:tc>
          <w:tcPr>
            <w:tcW w:w="1844"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181,40</w:t>
            </w:r>
          </w:p>
        </w:tc>
      </w:tr>
      <w:tr>
        <w:trPr>
          <w:trHeight w:val="284" w:hRule="exact"/>
        </w:trPr>
        <w:tc>
          <w:tcPr>
            <w:tcW w:w="993"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1.3</w:t>
            </w:r>
          </w:p>
        </w:tc>
        <w:tc>
          <w:tcPr>
            <w:tcW w:w="7654" w:type="dxa"/>
            <w:tcBorders>
              <w:top w:val="single" w:sz="4" w:space="0" w:color="000000"/>
              <w:start w:val="single" w:sz="4" w:space="0" w:color="000000"/>
              <w:bottom w:val="single" w:sz="4" w:space="0" w:color="000000"/>
              <w:end w:val="single" w:sz="4" w:space="0" w:color="000000"/>
            </w:tcBorders>
          </w:tcPr>
          <w:p>
            <w:pPr>
              <w:pStyle w:val="Normal"/>
              <w:spacing w:before="0" w:after="0"/>
              <w:rPr>
                <w:lang w:val="uk-UA"/>
              </w:rPr>
            </w:pPr>
            <w:r>
              <w:rPr>
                <w:lang w:val="ru-RU"/>
              </w:rPr>
              <w:t>Придбання насосів для котелень</w:t>
            </w:r>
            <w:r>
              <w:rPr>
                <w:lang w:val="uk-UA"/>
              </w:rPr>
              <w:t xml:space="preserve"> </w:t>
            </w:r>
            <w:r>
              <w:rPr>
                <w:sz w:val="20"/>
                <w:szCs w:val="20"/>
                <w:lang w:val="ru-RU"/>
              </w:rPr>
              <w:t>( підготовка до опал.періоду)</w:t>
            </w:r>
          </w:p>
        </w:tc>
        <w:tc>
          <w:tcPr>
            <w:tcW w:w="1844"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132,30</w:t>
            </w:r>
          </w:p>
        </w:tc>
      </w:tr>
      <w:tr>
        <w:trPr>
          <w:trHeight w:val="377" w:hRule="exact"/>
        </w:trPr>
        <w:tc>
          <w:tcPr>
            <w:tcW w:w="99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1.4</w:t>
            </w:r>
          </w:p>
        </w:tc>
        <w:tc>
          <w:tcPr>
            <w:tcW w:w="7654" w:type="dxa"/>
            <w:tcBorders>
              <w:top w:val="single" w:sz="4" w:space="0" w:color="000000"/>
              <w:start w:val="single" w:sz="4" w:space="0" w:color="000000"/>
              <w:bottom w:val="single" w:sz="4" w:space="0" w:color="000000"/>
              <w:end w:val="single" w:sz="4" w:space="0" w:color="000000"/>
            </w:tcBorders>
          </w:tcPr>
          <w:p>
            <w:pPr>
              <w:pStyle w:val="Normal"/>
              <w:spacing w:before="0" w:after="200"/>
              <w:rPr>
                <w:lang w:val="ru-RU"/>
              </w:rPr>
            </w:pPr>
            <w:r>
              <w:rPr>
                <w:lang w:val="ru-RU"/>
              </w:rPr>
              <w:t>ЗОШ №1, вул. Шевченка, 56 (</w:t>
            </w:r>
            <w:r>
              <w:rPr>
                <w:sz w:val="18"/>
                <w:szCs w:val="18"/>
                <w:lang w:val="ru-RU"/>
              </w:rPr>
              <w:t xml:space="preserve">придбання-2 газові </w:t>
            </w:r>
            <w:r>
              <w:rPr>
                <w:sz w:val="20"/>
                <w:szCs w:val="20"/>
                <w:lang w:val="ru-RU"/>
              </w:rPr>
              <w:t>котли, демонтаж/монтаж, підклю)</w:t>
            </w:r>
          </w:p>
        </w:tc>
        <w:tc>
          <w:tcPr>
            <w:tcW w:w="1844"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2 394,20</w:t>
            </w:r>
          </w:p>
        </w:tc>
      </w:tr>
    </w:tbl>
    <w:p>
      <w:pPr>
        <w:pStyle w:val="Normal"/>
        <w:spacing w:before="0" w:after="0"/>
        <w:rPr>
          <w:lang w:val="ru-RU"/>
        </w:rPr>
      </w:pPr>
      <w:r>
        <w:rPr>
          <w:u w:val="single"/>
          <w:lang w:val="ru-RU"/>
        </w:rPr>
        <w:t xml:space="preserve">    </w:t>
      </w:r>
      <w:r>
        <w:rPr>
          <w:u w:val="single"/>
          <w:lang w:val="ru-RU"/>
        </w:rPr>
        <w:t xml:space="preserve">Кошти, отримані за </w:t>
      </w:r>
      <w:r>
        <w:rPr>
          <w:b/>
          <w:bCs/>
          <w:u w:val="single"/>
          <w:lang w:val="ru-RU"/>
        </w:rPr>
        <w:t>Програмою енергоефективності</w:t>
      </w:r>
      <w:r>
        <w:rPr>
          <w:u w:val="single"/>
          <w:lang w:val="ru-RU"/>
        </w:rPr>
        <w:t xml:space="preserve"> у сумі </w:t>
      </w:r>
      <w:r>
        <w:rPr>
          <w:b/>
          <w:bCs/>
          <w:u w:val="single"/>
          <w:lang w:val="ru-RU"/>
        </w:rPr>
        <w:t xml:space="preserve">7 163,10 тис. грн, </w:t>
      </w:r>
      <w:r>
        <w:rPr>
          <w:u w:val="single"/>
          <w:lang w:val="ru-RU"/>
        </w:rPr>
        <w:t>мають</w:t>
      </w:r>
      <w:r>
        <w:rPr>
          <w:lang w:val="ru-RU"/>
        </w:rPr>
        <w:t xml:space="preserve"> цільовий характер. Частина зазначених коштів спрямована на придбання та створення об’єктів основних засобів; відповідно до НП(С)БО 15 «Дохід» та НП(С)БО 7 «Основні засоби» такі суми не визнаються доходом одночасно з їх отриманням, а відображаються як цільове фінансування та визнаються доходом поступово - пропорційно сумі нарахованої амортизації відповідних основних засобів. У 2025 році </w:t>
      </w:r>
      <w:r>
        <w:rPr>
          <w:b/>
          <w:bCs/>
          <w:lang w:val="ru-RU"/>
        </w:rPr>
        <w:t>доходом визнано 124,75 тис. грн</w:t>
      </w:r>
      <w:r>
        <w:rPr>
          <w:lang w:val="ru-RU"/>
        </w:rPr>
        <w:t>.</w:t>
      </w:r>
    </w:p>
    <w:p>
      <w:pPr>
        <w:pStyle w:val="Normal"/>
        <w:spacing w:before="0" w:after="0"/>
        <w:rPr>
          <w:lang w:val="ru-RU"/>
        </w:rPr>
      </w:pPr>
      <w:r>
        <w:rPr>
          <w:lang w:val="ru-RU"/>
        </w:rPr>
        <w:t xml:space="preserve">   </w:t>
      </w:r>
      <w:r>
        <w:rPr>
          <w:lang w:val="ru-RU"/>
        </w:rPr>
        <w:t xml:space="preserve">Рішеннями Роздільнянської міської ради у 2025 році підприємству було передбачено </w:t>
      </w:r>
      <w:r>
        <w:rPr>
          <w:u w:val="single"/>
          <w:lang w:val="ru-RU"/>
        </w:rPr>
        <w:t xml:space="preserve">фінансування з місцевого бюджету у сумі </w:t>
      </w:r>
      <w:r>
        <w:rPr>
          <w:b/>
          <w:bCs/>
          <w:u w:val="single"/>
          <w:lang w:val="ru-RU"/>
        </w:rPr>
        <w:t>8 923,0 тис. грн</w:t>
      </w:r>
      <w:r>
        <w:rPr>
          <w:lang w:val="ru-RU"/>
        </w:rPr>
        <w:t xml:space="preserve">. </w:t>
      </w:r>
      <w:r>
        <w:rPr>
          <w:u w:val="single"/>
          <w:lang w:val="ru-RU"/>
        </w:rPr>
        <w:t xml:space="preserve">Фактично </w:t>
      </w:r>
      <w:r>
        <w:rPr>
          <w:b/>
          <w:bCs/>
          <w:u w:val="single"/>
          <w:lang w:val="ru-RU"/>
        </w:rPr>
        <w:t>використано 7 163,1 тис.</w:t>
      </w:r>
      <w:r>
        <w:rPr>
          <w:lang w:val="ru-RU"/>
        </w:rPr>
        <w:t xml:space="preserve"> грн. </w:t>
      </w:r>
      <w:r>
        <w:rPr>
          <w:b/>
          <w:bCs/>
          <w:u w:val="single"/>
          <w:lang w:val="ru-RU"/>
        </w:rPr>
        <w:t>Економія бюджетних коштів склала 1 759,9 тис. грн</w:t>
      </w:r>
      <w:r>
        <w:rPr>
          <w:u w:val="single"/>
          <w:lang w:val="ru-RU"/>
        </w:rPr>
        <w:t>.</w:t>
      </w:r>
      <w:r>
        <w:rPr>
          <w:lang w:val="ru-RU"/>
        </w:rPr>
        <w:t xml:space="preserve">  та повернута до місцевого бюджету у встановленому порядку. Формування економії зумовлено уточненням фактичних обсягів робіт та оптимізацією витрат при виконанні запланованих заходів.</w:t>
      </w:r>
    </w:p>
    <w:p>
      <w:pPr>
        <w:pStyle w:val="Normal"/>
        <w:spacing w:before="0" w:after="0"/>
        <w:rPr>
          <w:b/>
          <w:bCs/>
          <w:lang w:val="ru-RU"/>
        </w:rPr>
      </w:pPr>
      <w:r>
        <w:rPr>
          <w:b/>
          <w:bCs/>
          <w:lang w:val="ru-RU"/>
        </w:rPr>
        <w:t>4.3. Видатки власних коштів (тис. грн)</w:t>
      </w:r>
    </w:p>
    <w:tbl>
      <w:tblPr>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697"/>
        <w:gridCol w:w="7473"/>
        <w:gridCol w:w="1802"/>
      </w:tblGrid>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spacing w:before="0" w:after="200"/>
              <w:rPr>
                <w:b/>
                <w:bCs/>
              </w:rPr>
            </w:pPr>
            <w:r>
              <w:rPr>
                <w:b/>
                <w:bCs/>
              </w:rPr>
              <w:t>№</w:t>
            </w:r>
          </w:p>
        </w:tc>
        <w:tc>
          <w:tcPr>
            <w:tcW w:w="7473" w:type="dxa"/>
            <w:tcBorders>
              <w:top w:val="single" w:sz="4" w:space="0" w:color="000000"/>
              <w:start w:val="single" w:sz="4" w:space="0" w:color="000000"/>
              <w:bottom w:val="single" w:sz="4" w:space="0" w:color="000000"/>
              <w:end w:val="single" w:sz="4" w:space="0" w:color="000000"/>
            </w:tcBorders>
          </w:tcPr>
          <w:p>
            <w:pPr>
              <w:pStyle w:val="Normal"/>
              <w:spacing w:before="0" w:after="200"/>
              <w:rPr>
                <w:b/>
                <w:bCs/>
              </w:rPr>
            </w:pPr>
            <w:r>
              <w:rPr>
                <w:b/>
                <w:bCs/>
              </w:rPr>
              <w:t>Найменування видатків</w:t>
            </w:r>
          </w:p>
        </w:tc>
        <w:tc>
          <w:tcPr>
            <w:tcW w:w="1802" w:type="dxa"/>
            <w:tcBorders>
              <w:top w:val="single" w:sz="4" w:space="0" w:color="000000"/>
              <w:start w:val="single" w:sz="4" w:space="0" w:color="000000"/>
              <w:bottom w:val="single" w:sz="4" w:space="0" w:color="000000"/>
              <w:end w:val="single" w:sz="4" w:space="0" w:color="000000"/>
            </w:tcBorders>
          </w:tcPr>
          <w:p>
            <w:pPr>
              <w:pStyle w:val="Normal"/>
              <w:spacing w:before="0" w:after="200"/>
              <w:rPr>
                <w:b/>
                <w:bCs/>
              </w:rPr>
            </w:pPr>
            <w:r>
              <w:rPr>
                <w:b/>
                <w:bCs/>
              </w:rPr>
              <w:t>Сума, тис. грн</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1</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Заробітна плата</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9 021,40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2</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Нарахування на оплату праці</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1 978,10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3</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Електроенергія</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2 589,70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4</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Природний газ</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9 636,00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5</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Розподіл природного газу</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733,40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6</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Екологічний податок</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16,20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7</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Податок на прибуток</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10,63</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8</w:t>
            </w:r>
          </w:p>
        </w:tc>
        <w:tc>
          <w:tcPr>
            <w:tcW w:w="7473" w:type="dxa"/>
            <w:tcBorders>
              <w:top w:val="single" w:sz="4" w:space="0" w:color="000000"/>
              <w:start w:val="single" w:sz="4" w:space="0" w:color="000000"/>
              <w:bottom w:val="single" w:sz="4" w:space="0" w:color="000000"/>
              <w:end w:val="single" w:sz="4" w:space="0" w:color="000000"/>
            </w:tcBorders>
          </w:tcPr>
          <w:p>
            <w:pPr>
              <w:pStyle w:val="Normal"/>
              <w:spacing w:before="0" w:after="200"/>
              <w:rPr>
                <w:lang w:val="ru-RU"/>
              </w:rPr>
            </w:pPr>
            <w:r>
              <w:rPr>
                <w:lang w:val="ru-RU"/>
              </w:rPr>
              <w:t>Матеріали для поточних ремонтів та поточні ремонти</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558,30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9</w:t>
            </w:r>
          </w:p>
        </w:tc>
        <w:tc>
          <w:tcPr>
            <w:tcW w:w="7473" w:type="dxa"/>
            <w:tcBorders>
              <w:top w:val="single" w:sz="4" w:space="0" w:color="000000"/>
              <w:start w:val="single" w:sz="4" w:space="0" w:color="000000"/>
              <w:bottom w:val="single" w:sz="4" w:space="0" w:color="000000"/>
              <w:end w:val="single" w:sz="4" w:space="0" w:color="000000"/>
            </w:tcBorders>
          </w:tcPr>
          <w:p>
            <w:pPr>
              <w:pStyle w:val="Normal"/>
              <w:spacing w:before="0" w:after="200"/>
              <w:rPr>
                <w:lang w:val="ru-RU"/>
              </w:rPr>
            </w:pPr>
            <w:r>
              <w:rPr>
                <w:lang w:val="ru-RU"/>
              </w:rPr>
              <w:t>Встановлення КГУ (матеріали та ПКД, кошти від господарської діяльності)</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627,00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10</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Обслуговування котелень, сигналізатори газу</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302,10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11</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ПММ</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322,40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12</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Вода</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8,70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13</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Охорона праці</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38,80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14</w:t>
            </w:r>
          </w:p>
        </w:tc>
        <w:tc>
          <w:tcPr>
            <w:tcW w:w="7473" w:type="dxa"/>
            <w:tcBorders>
              <w:top w:val="single" w:sz="4" w:space="0" w:color="000000"/>
              <w:start w:val="single" w:sz="4" w:space="0" w:color="000000"/>
              <w:bottom w:val="single" w:sz="4" w:space="0" w:color="000000"/>
              <w:end w:val="single" w:sz="4" w:space="0" w:color="000000"/>
            </w:tcBorders>
          </w:tcPr>
          <w:p>
            <w:pPr>
              <w:pStyle w:val="Normal"/>
              <w:spacing w:before="0" w:after="200"/>
              <w:rPr>
                <w:lang w:val="ru-RU"/>
              </w:rPr>
            </w:pPr>
            <w:r>
              <w:rPr>
                <w:lang w:val="ru-RU"/>
              </w:rPr>
              <w:t>Довідки про температуру повітря (гідрометцентр ЧАМ)</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16,00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15</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Канцтовари</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47,00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16</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Комісія банку</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20,50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17</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Метрологічні повірки</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126,00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18</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Монтаж лічильників</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228,00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19</w:t>
            </w:r>
          </w:p>
        </w:tc>
        <w:tc>
          <w:tcPr>
            <w:tcW w:w="7473" w:type="dxa"/>
            <w:tcBorders>
              <w:top w:val="single" w:sz="4" w:space="0" w:color="000000"/>
              <w:start w:val="single" w:sz="4" w:space="0" w:color="000000"/>
              <w:bottom w:val="single" w:sz="4" w:space="0" w:color="000000"/>
              <w:end w:val="single" w:sz="4" w:space="0" w:color="000000"/>
            </w:tcBorders>
          </w:tcPr>
          <w:p>
            <w:pPr>
              <w:pStyle w:val="Normal"/>
              <w:spacing w:before="0" w:after="200"/>
              <w:rPr>
                <w:lang w:val="ru-RU"/>
              </w:rPr>
            </w:pPr>
            <w:r>
              <w:rPr>
                <w:lang w:val="ru-RU"/>
              </w:rPr>
              <w:t>Підключення до газопостачання, опломбування котлів</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99,48</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20</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Налагодження модемного зв’язку</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55,50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21</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Поточний ремонт теплолічильників</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9,00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22</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Амортизація</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1 299,40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23</w:t>
            </w:r>
          </w:p>
        </w:tc>
        <w:tc>
          <w:tcPr>
            <w:tcW w:w="7473" w:type="dxa"/>
            <w:tcBorders>
              <w:top w:val="single" w:sz="4" w:space="0" w:color="000000"/>
              <w:start w:val="single" w:sz="4" w:space="0" w:color="000000"/>
              <w:bottom w:val="single" w:sz="4" w:space="0" w:color="000000"/>
              <w:end w:val="single" w:sz="4" w:space="0" w:color="000000"/>
            </w:tcBorders>
          </w:tcPr>
          <w:p>
            <w:pPr>
              <w:pStyle w:val="Normal"/>
              <w:spacing w:before="0" w:after="200"/>
              <w:rPr>
                <w:lang w:val="ru-RU"/>
              </w:rPr>
            </w:pPr>
            <w:r>
              <w:rPr>
                <w:lang w:val="ru-RU"/>
              </w:rPr>
              <w:t>Інформаційно-консультаційні та юридичні послуги (Федерація ЖКГ, «Дебет-Кредит», «Радник»)</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45,00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24</w:t>
            </w:r>
          </w:p>
        </w:tc>
        <w:tc>
          <w:tcPr>
            <w:tcW w:w="747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Обслуговування Флоутек</w:t>
            </w:r>
          </w:p>
        </w:tc>
        <w:tc>
          <w:tcPr>
            <w:tcW w:w="1802"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before="0" w:after="200"/>
              <w:jc w:val="start"/>
              <w:rPr/>
            </w:pPr>
            <w:r>
              <w:rPr/>
              <w:t>54,60</w:t>
            </w:r>
          </w:p>
        </w:tc>
      </w:tr>
      <w:tr>
        <w:trPr>
          <w:trHeight w:val="284" w:hRule="exact"/>
        </w:trPr>
        <w:tc>
          <w:tcPr>
            <w:tcW w:w="697" w:type="dxa"/>
            <w:tcBorders>
              <w:top w:val="single" w:sz="4" w:space="0" w:color="000000"/>
              <w:start w:val="single" w:sz="4" w:space="0" w:color="000000"/>
              <w:bottom w:val="single" w:sz="4" w:space="0" w:color="000000"/>
              <w:end w:val="single" w:sz="4" w:space="0" w:color="000000"/>
            </w:tcBorders>
          </w:tcPr>
          <w:p>
            <w:pPr>
              <w:pStyle w:val="Normal"/>
              <w:spacing w:before="0" w:after="200"/>
              <w:rPr>
                <w:b/>
                <w:bCs/>
              </w:rPr>
            </w:pPr>
            <w:r>
              <w:rPr>
                <w:b/>
                <w:bCs/>
              </w:rPr>
            </w:r>
          </w:p>
        </w:tc>
        <w:tc>
          <w:tcPr>
            <w:tcW w:w="7473" w:type="dxa"/>
            <w:tcBorders>
              <w:top w:val="single" w:sz="4" w:space="0" w:color="000000"/>
              <w:start w:val="single" w:sz="4" w:space="0" w:color="000000"/>
              <w:bottom w:val="single" w:sz="4" w:space="0" w:color="000000"/>
              <w:end w:val="single" w:sz="4" w:space="0" w:color="000000"/>
            </w:tcBorders>
          </w:tcPr>
          <w:p>
            <w:pPr>
              <w:pStyle w:val="Normal"/>
              <w:spacing w:before="0" w:after="200"/>
              <w:rPr>
                <w:b/>
                <w:bCs/>
              </w:rPr>
            </w:pPr>
            <w:r>
              <w:rPr>
                <w:b/>
                <w:bCs/>
              </w:rPr>
              <w:t>ВСЬОГО</w:t>
            </w:r>
          </w:p>
        </w:tc>
        <w:tc>
          <w:tcPr>
            <w:tcW w:w="1802" w:type="dxa"/>
            <w:tcBorders>
              <w:top w:val="single" w:sz="4" w:space="0" w:color="000000"/>
              <w:start w:val="single" w:sz="4" w:space="0" w:color="000000"/>
              <w:bottom w:val="single" w:sz="4" w:space="0" w:color="000000"/>
              <w:end w:val="single" w:sz="4" w:space="0" w:color="000000"/>
            </w:tcBorders>
          </w:tcPr>
          <w:p>
            <w:pPr>
              <w:pStyle w:val="Normal"/>
              <w:spacing w:before="0" w:after="200"/>
              <w:rPr>
                <w:b/>
                <w:bCs/>
              </w:rPr>
            </w:pPr>
            <w:r>
              <w:rPr>
                <w:b/>
                <w:bCs/>
              </w:rPr>
              <w:t>27 843,10</w:t>
            </w:r>
          </w:p>
        </w:tc>
      </w:tr>
    </w:tbl>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numPr>
          <w:ilvl w:val="0"/>
          <w:numId w:val="0"/>
        </w:numPr>
        <w:spacing w:lineRule="auto" w:line="240" w:before="0" w:after="0"/>
        <w:outlineLvl w:val="1"/>
        <w:rPr>
          <w:rFonts w:cs="Times New Roman"/>
          <w:b/>
          <w:bCs/>
          <w:szCs w:val="24"/>
          <w:lang w:val="uk-UA"/>
        </w:rPr>
      </w:pPr>
      <w:r>
        <w:rPr>
          <w:rFonts w:cs="Times New Roman"/>
          <w:b/>
          <w:bCs/>
          <w:szCs w:val="24"/>
        </w:rPr>
        <w:t>5. Розрахунки та заборгованість</w:t>
      </w:r>
      <w:r>
        <w:rPr>
          <w:rFonts w:cs="Times New Roman"/>
          <w:b/>
          <w:bCs/>
          <w:szCs w:val="24"/>
          <w:lang w:val="uk-UA"/>
        </w:rPr>
        <w:t>.</w:t>
      </w:r>
    </w:p>
    <w:p>
      <w:pPr>
        <w:pStyle w:val="Normal"/>
        <w:numPr>
          <w:ilvl w:val="0"/>
          <w:numId w:val="0"/>
        </w:numPr>
        <w:spacing w:lineRule="auto" w:line="240" w:before="0" w:after="0"/>
        <w:outlineLvl w:val="1"/>
        <w:rPr>
          <w:rFonts w:cs="Times New Roman"/>
          <w:b/>
          <w:bCs/>
          <w:szCs w:val="24"/>
        </w:rPr>
      </w:pPr>
      <w:r>
        <w:rPr>
          <w:rFonts w:cs="Times New Roman"/>
          <w:b/>
          <w:bCs/>
          <w:szCs w:val="24"/>
        </w:rPr>
      </w:r>
    </w:p>
    <w:p>
      <w:pPr>
        <w:pStyle w:val="ListParagraph"/>
        <w:numPr>
          <w:ilvl w:val="1"/>
          <w:numId w:val="1"/>
        </w:numPr>
        <w:spacing w:lineRule="auto" w:line="240" w:before="0" w:after="0"/>
        <w:contextualSpacing/>
        <w:rPr>
          <w:rFonts w:cs="Times New Roman"/>
          <w:szCs w:val="24"/>
          <w:lang w:val="ru-RU"/>
        </w:rPr>
      </w:pPr>
      <w:r>
        <w:rPr>
          <w:rFonts w:cs="Times New Roman"/>
          <w:szCs w:val="24"/>
          <w:lang w:val="uk-UA"/>
        </w:rPr>
        <w:t xml:space="preserve"> </w:t>
      </w:r>
      <w:r>
        <w:rPr>
          <w:rFonts w:cs="Times New Roman"/>
          <w:szCs w:val="24"/>
          <w:lang w:val="ru-RU"/>
        </w:rPr>
        <w:t>Заборгованість населення, сформована до 2018 року, становить 1 329,6 тис. грн. Заборгованість виникла у попередні роки до припинення надання послуг населенню. У зв’язку з відсутністю діючих договорів та персоніфікованих даних споживачів її стягнення є ускладненим. Питання подальшого обліку та можливого списання вирішуватиметься відповідно до вимог законодавства та за погодженням із засновником.</w:t>
      </w:r>
    </w:p>
    <w:p>
      <w:pPr>
        <w:pStyle w:val="ListParagraph"/>
        <w:numPr>
          <w:ilvl w:val="1"/>
          <w:numId w:val="1"/>
        </w:numPr>
        <w:spacing w:lineRule="auto" w:line="240" w:before="0" w:after="0"/>
        <w:contextualSpacing/>
        <w:rPr>
          <w:rFonts w:cs="Times New Roman"/>
          <w:szCs w:val="24"/>
        </w:rPr>
      </w:pPr>
      <w:r>
        <w:rPr>
          <w:rFonts w:cs="Times New Roman"/>
          <w:szCs w:val="24"/>
          <w:lang w:val="ru-RU"/>
        </w:rPr>
        <w:t xml:space="preserve">Заборгованість КУ «Роздільнянський центр освіти» з 2021 року становить 650,0 тис. грн (підтверджена актом звіряння). </w:t>
      </w:r>
      <w:r>
        <w:rPr>
          <w:rFonts w:cs="Times New Roman"/>
          <w:szCs w:val="24"/>
        </w:rPr>
        <w:t>Питання врегулювання потребує прийняття відповідного рішення засновника.</w:t>
      </w:r>
    </w:p>
    <w:p>
      <w:pPr>
        <w:pStyle w:val="ListParagraph"/>
        <w:numPr>
          <w:ilvl w:val="1"/>
          <w:numId w:val="1"/>
        </w:numPr>
        <w:spacing w:lineRule="auto" w:line="240" w:before="0" w:after="0"/>
        <w:contextualSpacing/>
        <w:rPr>
          <w:rFonts w:cs="Times New Roman"/>
          <w:szCs w:val="24"/>
        </w:rPr>
      </w:pPr>
      <w:r>
        <w:rPr>
          <w:rFonts w:cs="Times New Roman"/>
          <w:szCs w:val="24"/>
          <w:lang w:val="ru-RU"/>
        </w:rPr>
        <w:t xml:space="preserve">Заборгованість КП «Роздільнянський міський водоканал» з 01.2023 року становить 225,0 тис. грн (підтверджена актом звіряння). </w:t>
      </w:r>
      <w:r>
        <w:rPr>
          <w:rFonts w:cs="Times New Roman"/>
          <w:szCs w:val="24"/>
        </w:rPr>
        <w:t>Питання врегулювання потребує узгодженого рішення засновника.</w:t>
      </w:r>
    </w:p>
    <w:p>
      <w:pPr>
        <w:pStyle w:val="ListParagraph"/>
        <w:numPr>
          <w:ilvl w:val="1"/>
          <w:numId w:val="1"/>
        </w:numPr>
        <w:spacing w:lineRule="auto" w:line="240" w:before="0" w:after="0"/>
        <w:contextualSpacing/>
        <w:rPr>
          <w:rFonts w:cs="Times New Roman"/>
          <w:szCs w:val="24"/>
          <w:lang w:val="ru-RU"/>
        </w:rPr>
      </w:pPr>
      <w:r>
        <w:rPr>
          <w:rFonts w:cs="Times New Roman"/>
          <w:szCs w:val="24"/>
          <w:lang w:val="ru-RU"/>
        </w:rPr>
        <w:t>Заборгованість державного бюджету з різниці в тарифах станом на 01.01.2026 року становить 3 178,3 тис. грн. Виплата компенсації очікується після прийняття відповідного нормативного акта Кабінету Міністрів України.</w:t>
      </w:r>
    </w:p>
    <w:p>
      <w:pPr>
        <w:pStyle w:val="Normal"/>
        <w:spacing w:lineRule="auto" w:line="240" w:before="0" w:after="0"/>
        <w:rPr>
          <w:rFonts w:cs="Times New Roman"/>
          <w:szCs w:val="24"/>
          <w:lang w:val="ru-RU"/>
        </w:rPr>
      </w:pPr>
      <w:r>
        <w:rPr>
          <w:lang w:val="ru-RU"/>
        </w:rPr>
        <w:t xml:space="preserve"> </w:t>
      </w:r>
      <w:r>
        <w:rPr>
          <w:lang w:val="ru-RU"/>
        </w:rPr>
        <w:t>Загальний обсяг дебіторської заборгованості потребує системного врегулювання за участі засновника.</w:t>
      </w:r>
    </w:p>
    <w:p>
      <w:pPr>
        <w:pStyle w:val="Normal"/>
        <w:numPr>
          <w:ilvl w:val="0"/>
          <w:numId w:val="0"/>
        </w:numPr>
        <w:spacing w:lineRule="auto" w:line="240" w:before="0" w:after="0"/>
        <w:outlineLvl w:val="2"/>
        <w:rPr>
          <w:rFonts w:cs="Times New Roman"/>
          <w:b/>
          <w:bCs/>
          <w:szCs w:val="24"/>
          <w:lang w:val="ru-RU"/>
        </w:rPr>
      </w:pPr>
      <w:r>
        <w:rPr>
          <w:rFonts w:cs="Times New Roman"/>
          <w:b/>
          <w:bCs/>
          <w:szCs w:val="24"/>
          <w:lang w:val="ru-RU"/>
        </w:rPr>
        <w:t>У 2025 році перераховано до бюджетів та фондів (тис. грн):</w:t>
      </w:r>
    </w:p>
    <w:p>
      <w:pPr>
        <w:pStyle w:val="ListParagraph"/>
        <w:numPr>
          <w:ilvl w:val="1"/>
          <w:numId w:val="1"/>
        </w:numPr>
        <w:spacing w:lineRule="auto" w:line="240" w:before="0" w:after="0"/>
        <w:contextualSpacing/>
        <w:rPr>
          <w:rFonts w:cs="Times New Roman"/>
          <w:szCs w:val="24"/>
          <w:lang w:val="ru-RU"/>
        </w:rPr>
      </w:pPr>
      <w:r>
        <w:rPr>
          <w:rFonts w:cs="Times New Roman"/>
          <w:szCs w:val="24"/>
          <w:lang w:val="ru-RU"/>
        </w:rPr>
        <w:t xml:space="preserve">ПДВ </w:t>
      </w:r>
      <w:r>
        <w:rPr>
          <w:rFonts w:cs="Times New Roman"/>
          <w:szCs w:val="24"/>
          <w:lang w:val="uk-UA"/>
        </w:rPr>
        <w:t>-</w:t>
      </w:r>
      <w:r>
        <w:rPr>
          <w:rFonts w:cs="Times New Roman"/>
          <w:szCs w:val="24"/>
          <w:lang w:val="ru-RU"/>
        </w:rPr>
        <w:t xml:space="preserve"> 3 390,5 (сплачено з поточного рахунка за рахунок коштів від господарської діяльності підприємства);</w:t>
      </w:r>
    </w:p>
    <w:p>
      <w:pPr>
        <w:pStyle w:val="ListParagraph"/>
        <w:numPr>
          <w:ilvl w:val="1"/>
          <w:numId w:val="1"/>
        </w:numPr>
        <w:spacing w:lineRule="auto" w:line="240" w:before="0" w:after="0"/>
        <w:contextualSpacing/>
        <w:rPr>
          <w:rFonts w:cs="Times New Roman"/>
          <w:szCs w:val="24"/>
        </w:rPr>
      </w:pPr>
      <w:r>
        <w:rPr>
          <w:rFonts w:cs="Times New Roman"/>
          <w:szCs w:val="24"/>
        </w:rPr>
        <w:t xml:space="preserve">ПДФО </w:t>
      </w:r>
      <w:r>
        <w:rPr>
          <w:rFonts w:cs="Times New Roman"/>
          <w:szCs w:val="24"/>
          <w:lang w:val="uk-UA"/>
        </w:rPr>
        <w:t>-</w:t>
      </w:r>
      <w:r>
        <w:rPr>
          <w:rFonts w:cs="Times New Roman"/>
          <w:szCs w:val="24"/>
        </w:rPr>
        <w:t>1 623,8;</w:t>
      </w:r>
    </w:p>
    <w:p>
      <w:pPr>
        <w:pStyle w:val="ListParagraph"/>
        <w:numPr>
          <w:ilvl w:val="1"/>
          <w:numId w:val="1"/>
        </w:numPr>
        <w:spacing w:lineRule="auto" w:line="240" w:before="0" w:after="0"/>
        <w:contextualSpacing/>
        <w:rPr>
          <w:rFonts w:cs="Times New Roman"/>
          <w:szCs w:val="24"/>
        </w:rPr>
      </w:pPr>
      <w:r>
        <w:rPr>
          <w:rFonts w:cs="Times New Roman"/>
          <w:szCs w:val="24"/>
        </w:rPr>
        <w:t xml:space="preserve">військовий збір </w:t>
      </w:r>
      <w:r>
        <w:rPr>
          <w:rFonts w:cs="Times New Roman"/>
          <w:szCs w:val="24"/>
          <w:lang w:val="uk-UA"/>
        </w:rPr>
        <w:t xml:space="preserve">- </w:t>
      </w:r>
      <w:r>
        <w:rPr>
          <w:rFonts w:cs="Times New Roman"/>
          <w:szCs w:val="24"/>
        </w:rPr>
        <w:t>451,07;</w:t>
      </w:r>
    </w:p>
    <w:p>
      <w:pPr>
        <w:pStyle w:val="ListParagraph"/>
        <w:numPr>
          <w:ilvl w:val="1"/>
          <w:numId w:val="1"/>
        </w:numPr>
        <w:spacing w:lineRule="auto" w:line="240" w:before="0" w:after="0"/>
        <w:contextualSpacing/>
        <w:rPr>
          <w:rFonts w:cs="Times New Roman"/>
          <w:szCs w:val="24"/>
        </w:rPr>
      </w:pPr>
      <w:r>
        <w:rPr>
          <w:rFonts w:cs="Times New Roman"/>
          <w:szCs w:val="24"/>
        </w:rPr>
        <w:t xml:space="preserve">ЄСВ </w:t>
      </w:r>
      <w:r>
        <w:rPr>
          <w:rFonts w:cs="Times New Roman"/>
          <w:szCs w:val="24"/>
          <w:lang w:val="uk-UA"/>
        </w:rPr>
        <w:t xml:space="preserve">- </w:t>
      </w:r>
      <w:r>
        <w:rPr>
          <w:rFonts w:cs="Times New Roman"/>
          <w:szCs w:val="24"/>
        </w:rPr>
        <w:t>1 978,1.</w:t>
      </w:r>
    </w:p>
    <w:p>
      <w:pPr>
        <w:pStyle w:val="Normal"/>
        <w:spacing w:lineRule="auto" w:line="240" w:before="0" w:after="0"/>
        <w:rPr>
          <w:rFonts w:cs="Times New Roman"/>
          <w:szCs w:val="24"/>
        </w:rPr>
      </w:pPr>
      <w:r>
        <w:rPr>
          <w:rFonts w:cs="Times New Roman"/>
          <w:b/>
          <w:bCs/>
          <w:szCs w:val="24"/>
        </w:rPr>
        <w:t xml:space="preserve">Усього перераховано </w:t>
      </w:r>
      <w:r>
        <w:rPr>
          <w:rFonts w:cs="Times New Roman"/>
          <w:b/>
          <w:bCs/>
          <w:szCs w:val="24"/>
          <w:lang w:val="uk-UA"/>
        </w:rPr>
        <w:t>-</w:t>
      </w:r>
      <w:r>
        <w:rPr>
          <w:rFonts w:cs="Times New Roman"/>
          <w:b/>
          <w:bCs/>
          <w:szCs w:val="24"/>
        </w:rPr>
        <w:t xml:space="preserve"> 7 443,47 тис. грн.</w:t>
      </w:r>
    </w:p>
    <w:p>
      <w:pPr>
        <w:pStyle w:val="Normal"/>
        <w:numPr>
          <w:ilvl w:val="0"/>
          <w:numId w:val="0"/>
        </w:numPr>
        <w:spacing w:lineRule="auto" w:line="240" w:before="0" w:after="0"/>
        <w:outlineLvl w:val="1"/>
        <w:rPr>
          <w:rFonts w:cs="Times New Roman"/>
          <w:b/>
          <w:bCs/>
          <w:szCs w:val="24"/>
        </w:rPr>
      </w:pPr>
      <w:r>
        <w:rPr>
          <w:rFonts w:cs="Times New Roman"/>
          <w:b/>
          <w:bCs/>
          <w:szCs w:val="24"/>
        </w:rPr>
        <w:t>Надходження з місцевого бюджету</w:t>
      </w:r>
    </w:p>
    <w:tbl>
      <w:tblPr>
        <w:tblStyle w:val="a6"/>
        <w:tblW w:w="991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478"/>
        <w:gridCol w:w="2478"/>
        <w:gridCol w:w="2478"/>
        <w:gridCol w:w="2479"/>
      </w:tblGrid>
      <w:tr>
        <w:trPr/>
        <w:tc>
          <w:tcPr>
            <w:tcW w:w="2478" w:type="dxa"/>
            <w:tcBorders/>
            <w:vAlign w:val="center"/>
          </w:tcPr>
          <w:p>
            <w:pPr>
              <w:pStyle w:val="Normal"/>
              <w:widowControl/>
              <w:spacing w:lineRule="auto" w:line="240" w:before="0" w:after="0"/>
              <w:jc w:val="end"/>
              <w:rPr>
                <w:b/>
                <w:bCs/>
                <w:szCs w:val="24"/>
              </w:rPr>
            </w:pPr>
            <w:r>
              <w:rPr>
                <w:rFonts w:cs="Times New Roman"/>
                <w:b/>
                <w:bCs/>
                <w:kern w:val="0"/>
                <w:szCs w:val="24"/>
                <w:lang w:val="ru-RU" w:eastAsia="ru-RU" w:bidi="ar-SA"/>
              </w:rPr>
              <w:t>Рік</w:t>
            </w:r>
          </w:p>
        </w:tc>
        <w:tc>
          <w:tcPr>
            <w:tcW w:w="2478" w:type="dxa"/>
            <w:tcBorders/>
            <w:vAlign w:val="center"/>
          </w:tcPr>
          <w:p>
            <w:pPr>
              <w:pStyle w:val="Normal"/>
              <w:widowControl/>
              <w:spacing w:lineRule="auto" w:line="240" w:before="0" w:after="0"/>
              <w:jc w:val="end"/>
              <w:rPr>
                <w:b/>
                <w:bCs/>
                <w:szCs w:val="24"/>
              </w:rPr>
            </w:pPr>
            <w:r>
              <w:rPr>
                <w:rFonts w:cs="Times New Roman"/>
                <w:b/>
                <w:bCs/>
                <w:kern w:val="0"/>
                <w:szCs w:val="24"/>
                <w:lang w:val="ru-RU" w:eastAsia="ru-RU" w:bidi="ar-SA"/>
              </w:rPr>
              <w:t>Загальний фонд</w:t>
            </w:r>
          </w:p>
        </w:tc>
        <w:tc>
          <w:tcPr>
            <w:tcW w:w="2478" w:type="dxa"/>
            <w:tcBorders/>
            <w:vAlign w:val="center"/>
          </w:tcPr>
          <w:p>
            <w:pPr>
              <w:pStyle w:val="Normal"/>
              <w:widowControl/>
              <w:spacing w:lineRule="auto" w:line="240" w:before="0" w:after="0"/>
              <w:jc w:val="end"/>
              <w:rPr>
                <w:b/>
                <w:bCs/>
                <w:szCs w:val="24"/>
              </w:rPr>
            </w:pPr>
            <w:r>
              <w:rPr>
                <w:rFonts w:cs="Times New Roman"/>
                <w:b/>
                <w:bCs/>
                <w:kern w:val="0"/>
                <w:szCs w:val="24"/>
                <w:lang w:val="ru-RU" w:eastAsia="ru-RU" w:bidi="ar-SA"/>
              </w:rPr>
              <w:t>Спецфонд</w:t>
            </w:r>
          </w:p>
        </w:tc>
        <w:tc>
          <w:tcPr>
            <w:tcW w:w="2479" w:type="dxa"/>
            <w:tcBorders/>
            <w:vAlign w:val="center"/>
          </w:tcPr>
          <w:p>
            <w:pPr>
              <w:pStyle w:val="Normal"/>
              <w:widowControl/>
              <w:spacing w:lineRule="auto" w:line="240" w:before="0" w:after="0"/>
              <w:jc w:val="end"/>
              <w:rPr>
                <w:b/>
                <w:bCs/>
                <w:szCs w:val="24"/>
              </w:rPr>
            </w:pPr>
            <w:r>
              <w:rPr>
                <w:rFonts w:cs="Times New Roman"/>
                <w:b/>
                <w:bCs/>
                <w:kern w:val="0"/>
                <w:szCs w:val="24"/>
                <w:lang w:val="ru-RU" w:eastAsia="ru-RU" w:bidi="ar-SA"/>
              </w:rPr>
              <w:t>Разом</w:t>
            </w:r>
          </w:p>
        </w:tc>
      </w:tr>
      <w:tr>
        <w:trPr/>
        <w:tc>
          <w:tcPr>
            <w:tcW w:w="2478" w:type="dxa"/>
            <w:tcBorders/>
            <w:vAlign w:val="center"/>
          </w:tcPr>
          <w:p>
            <w:pPr>
              <w:pStyle w:val="Normal"/>
              <w:widowControl/>
              <w:spacing w:lineRule="auto" w:line="240" w:before="0" w:after="0"/>
              <w:jc w:val="end"/>
              <w:rPr>
                <w:szCs w:val="24"/>
              </w:rPr>
            </w:pPr>
            <w:r>
              <w:rPr>
                <w:rFonts w:cs="Times New Roman"/>
                <w:kern w:val="0"/>
                <w:szCs w:val="24"/>
                <w:lang w:val="ru-RU" w:eastAsia="ru-RU" w:bidi="ar-SA"/>
              </w:rPr>
              <w:t>2024</w:t>
            </w:r>
          </w:p>
        </w:tc>
        <w:tc>
          <w:tcPr>
            <w:tcW w:w="2478" w:type="dxa"/>
            <w:tcBorders/>
            <w:vAlign w:val="center"/>
          </w:tcPr>
          <w:p>
            <w:pPr>
              <w:pStyle w:val="Normal"/>
              <w:widowControl/>
              <w:spacing w:lineRule="auto" w:line="240" w:before="0" w:after="0"/>
              <w:jc w:val="end"/>
              <w:rPr>
                <w:szCs w:val="24"/>
              </w:rPr>
            </w:pPr>
            <w:r>
              <w:rPr>
                <w:rFonts w:cs="Times New Roman"/>
                <w:kern w:val="0"/>
                <w:szCs w:val="24"/>
                <w:lang w:val="ru-RU" w:eastAsia="ru-RU" w:bidi="ar-SA"/>
              </w:rPr>
              <w:t>263,6</w:t>
            </w:r>
          </w:p>
        </w:tc>
        <w:tc>
          <w:tcPr>
            <w:tcW w:w="2478" w:type="dxa"/>
            <w:tcBorders/>
            <w:vAlign w:val="center"/>
          </w:tcPr>
          <w:p>
            <w:pPr>
              <w:pStyle w:val="Normal"/>
              <w:widowControl/>
              <w:spacing w:lineRule="auto" w:line="240" w:before="0" w:after="0"/>
              <w:jc w:val="end"/>
              <w:rPr>
                <w:szCs w:val="24"/>
              </w:rPr>
            </w:pPr>
            <w:r>
              <w:rPr>
                <w:rFonts w:cs="Times New Roman"/>
                <w:kern w:val="0"/>
                <w:szCs w:val="24"/>
                <w:lang w:val="ru-RU" w:eastAsia="ru-RU" w:bidi="ar-SA"/>
              </w:rPr>
              <w:t>32,4</w:t>
            </w:r>
          </w:p>
        </w:tc>
        <w:tc>
          <w:tcPr>
            <w:tcW w:w="2479" w:type="dxa"/>
            <w:tcBorders/>
            <w:vAlign w:val="center"/>
          </w:tcPr>
          <w:p>
            <w:pPr>
              <w:pStyle w:val="Normal"/>
              <w:widowControl/>
              <w:spacing w:lineRule="auto" w:line="240" w:before="0" w:after="0"/>
              <w:jc w:val="end"/>
              <w:rPr>
                <w:szCs w:val="24"/>
              </w:rPr>
            </w:pPr>
            <w:r>
              <w:rPr>
                <w:rFonts w:cs="Times New Roman"/>
                <w:kern w:val="0"/>
                <w:szCs w:val="24"/>
                <w:lang w:val="ru-RU" w:eastAsia="ru-RU" w:bidi="ar-SA"/>
              </w:rPr>
              <w:t>296,0</w:t>
            </w:r>
          </w:p>
        </w:tc>
      </w:tr>
      <w:tr>
        <w:trPr/>
        <w:tc>
          <w:tcPr>
            <w:tcW w:w="2478" w:type="dxa"/>
            <w:tcBorders/>
            <w:vAlign w:val="center"/>
          </w:tcPr>
          <w:p>
            <w:pPr>
              <w:pStyle w:val="Normal"/>
              <w:widowControl/>
              <w:spacing w:lineRule="auto" w:line="240" w:before="0" w:after="0"/>
              <w:jc w:val="end"/>
              <w:rPr>
                <w:szCs w:val="24"/>
              </w:rPr>
            </w:pPr>
            <w:r>
              <w:rPr>
                <w:rFonts w:cs="Times New Roman"/>
                <w:kern w:val="0"/>
                <w:szCs w:val="24"/>
                <w:lang w:val="ru-RU" w:eastAsia="ru-RU" w:bidi="ar-SA"/>
              </w:rPr>
              <w:t>2025</w:t>
            </w:r>
          </w:p>
        </w:tc>
        <w:tc>
          <w:tcPr>
            <w:tcW w:w="2478" w:type="dxa"/>
            <w:tcBorders/>
            <w:vAlign w:val="center"/>
          </w:tcPr>
          <w:p>
            <w:pPr>
              <w:pStyle w:val="Normal"/>
              <w:widowControl/>
              <w:spacing w:lineRule="auto" w:line="240" w:before="0" w:after="0"/>
              <w:jc w:val="end"/>
              <w:rPr>
                <w:szCs w:val="24"/>
              </w:rPr>
            </w:pPr>
            <w:r>
              <w:rPr>
                <w:rFonts w:cs="Times New Roman"/>
                <w:kern w:val="0"/>
                <w:szCs w:val="24"/>
                <w:lang w:val="ru-RU" w:eastAsia="ru-RU" w:bidi="ar-SA"/>
              </w:rPr>
              <w:t>971,9</w:t>
            </w:r>
          </w:p>
        </w:tc>
        <w:tc>
          <w:tcPr>
            <w:tcW w:w="2478" w:type="dxa"/>
            <w:tcBorders/>
            <w:vAlign w:val="center"/>
          </w:tcPr>
          <w:p>
            <w:pPr>
              <w:pStyle w:val="Normal"/>
              <w:widowControl/>
              <w:spacing w:lineRule="auto" w:line="240" w:before="0" w:after="0"/>
              <w:jc w:val="end"/>
              <w:rPr>
                <w:szCs w:val="24"/>
              </w:rPr>
            </w:pPr>
            <w:r>
              <w:rPr>
                <w:rFonts w:cs="Times New Roman"/>
                <w:kern w:val="0"/>
                <w:szCs w:val="24"/>
                <w:lang w:val="ru-RU" w:eastAsia="ru-RU" w:bidi="ar-SA"/>
              </w:rPr>
              <w:t>7 951,1</w:t>
            </w:r>
          </w:p>
        </w:tc>
        <w:tc>
          <w:tcPr>
            <w:tcW w:w="2479" w:type="dxa"/>
            <w:tcBorders/>
            <w:vAlign w:val="center"/>
          </w:tcPr>
          <w:p>
            <w:pPr>
              <w:pStyle w:val="ListParagraph"/>
              <w:widowControl/>
              <w:spacing w:lineRule="auto" w:line="240" w:before="0" w:after="0"/>
              <w:contextualSpacing/>
              <w:jc w:val="end"/>
              <w:rPr>
                <w:szCs w:val="24"/>
              </w:rPr>
            </w:pPr>
            <w:r>
              <w:rPr>
                <w:rFonts w:cs="Times New Roman"/>
                <w:kern w:val="0"/>
                <w:szCs w:val="24"/>
                <w:lang w:val="uk-UA" w:eastAsia="ru-RU" w:bidi="ar-SA"/>
              </w:rPr>
              <w:t>8923,0</w:t>
            </w:r>
          </w:p>
        </w:tc>
      </w:tr>
    </w:tbl>
    <w:p>
      <w:pPr>
        <w:pStyle w:val="Normal"/>
        <w:numPr>
          <w:ilvl w:val="0"/>
          <w:numId w:val="0"/>
        </w:numPr>
        <w:spacing w:lineRule="auto" w:line="240" w:before="0" w:after="0"/>
        <w:outlineLvl w:val="2"/>
        <w:rPr>
          <w:rFonts w:cs="Times New Roman"/>
          <w:b/>
          <w:bCs/>
          <w:szCs w:val="24"/>
          <w:lang w:val="ru-RU"/>
        </w:rPr>
      </w:pPr>
      <w:r>
        <w:rPr>
          <w:rFonts w:cs="Times New Roman"/>
          <w:b/>
          <w:bCs/>
          <w:szCs w:val="24"/>
          <w:lang w:val="ru-RU"/>
        </w:rPr>
        <w:t>Динаміка надходжень 2025 року порівняно з 2024 роком:</w:t>
      </w:r>
    </w:p>
    <w:p>
      <w:pPr>
        <w:pStyle w:val="ListParagraph"/>
        <w:numPr>
          <w:ilvl w:val="1"/>
          <w:numId w:val="1"/>
        </w:numPr>
        <w:spacing w:lineRule="auto" w:line="240" w:before="0" w:after="0"/>
        <w:contextualSpacing/>
        <w:rPr>
          <w:rFonts w:cs="Times New Roman"/>
          <w:szCs w:val="24"/>
          <w:lang w:val="ru-RU"/>
        </w:rPr>
      </w:pPr>
      <w:r>
        <w:rPr>
          <w:rFonts w:cs="Times New Roman"/>
          <w:szCs w:val="24"/>
          <w:lang w:val="ru-RU"/>
        </w:rPr>
        <w:t>Загальний фонд: +708,3 тис. грн (зростання у 3,7 раза, +269%);</w:t>
      </w:r>
    </w:p>
    <w:p>
      <w:pPr>
        <w:pStyle w:val="ListParagraph"/>
        <w:numPr>
          <w:ilvl w:val="1"/>
          <w:numId w:val="1"/>
        </w:numPr>
        <w:spacing w:lineRule="auto" w:line="240" w:before="0" w:after="0"/>
        <w:contextualSpacing/>
        <w:rPr>
          <w:rFonts w:cs="Times New Roman"/>
          <w:szCs w:val="24"/>
          <w:lang w:val="ru-RU"/>
        </w:rPr>
      </w:pPr>
      <w:r>
        <w:rPr>
          <w:rFonts w:cs="Times New Roman"/>
          <w:szCs w:val="24"/>
          <w:lang w:val="ru-RU"/>
        </w:rPr>
        <w:t>Спецфонд: +7 918,7 тис. грн (зростання у 245 разів);</w:t>
      </w:r>
    </w:p>
    <w:p>
      <w:pPr>
        <w:pStyle w:val="ListParagraph"/>
        <w:numPr>
          <w:ilvl w:val="1"/>
          <w:numId w:val="1"/>
        </w:numPr>
        <w:spacing w:lineRule="auto" w:line="240" w:before="0" w:after="0"/>
        <w:contextualSpacing/>
        <w:rPr>
          <w:rFonts w:cs="Times New Roman"/>
          <w:szCs w:val="24"/>
          <w:lang w:val="ru-RU"/>
        </w:rPr>
      </w:pPr>
      <w:r>
        <w:rPr>
          <w:rFonts w:cs="Times New Roman"/>
          <w:szCs w:val="24"/>
          <w:lang w:val="ru-RU"/>
        </w:rPr>
        <w:t>Загальний обсяг фінансування: +8 627,0 тис. грн (зростання у 30 разів).</w:t>
      </w:r>
    </w:p>
    <w:p>
      <w:pPr>
        <w:pStyle w:val="Normal"/>
        <w:spacing w:lineRule="auto" w:line="240" w:before="0" w:after="0"/>
        <w:rPr>
          <w:rFonts w:cs="Times New Roman"/>
          <w:b/>
          <w:bCs/>
          <w:szCs w:val="24"/>
          <w:u w:val="single"/>
          <w:lang w:val="ru-RU"/>
        </w:rPr>
      </w:pPr>
      <w:r>
        <w:rPr>
          <w:rFonts w:cs="Times New Roman"/>
          <w:b/>
          <w:bCs/>
          <w:szCs w:val="24"/>
          <w:u w:val="single"/>
          <w:lang w:val="ru-RU"/>
        </w:rPr>
        <w:t>Основний приріст забезпечено фінансуванням спеціального фонду (реалізація проєкту КГУ).</w:t>
      </w:r>
    </w:p>
    <w:p>
      <w:pPr>
        <w:pStyle w:val="Normal"/>
        <w:numPr>
          <w:ilvl w:val="0"/>
          <w:numId w:val="0"/>
        </w:numPr>
        <w:spacing w:lineRule="auto" w:line="240" w:before="0" w:after="0"/>
        <w:outlineLvl w:val="1"/>
        <w:rPr>
          <w:rFonts w:cs="Times New Roman"/>
          <w:b/>
          <w:bCs/>
          <w:szCs w:val="24"/>
        </w:rPr>
      </w:pPr>
      <w:r>
        <w:rPr>
          <w:rFonts w:cs="Times New Roman"/>
          <w:b/>
          <w:bCs/>
          <w:szCs w:val="24"/>
        </w:rPr>
        <w:t>Використання коштів</w:t>
      </w:r>
    </w:p>
    <w:tbl>
      <w:tblPr>
        <w:tblStyle w:val="a6"/>
        <w:tblW w:w="991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478"/>
        <w:gridCol w:w="2478"/>
        <w:gridCol w:w="2478"/>
        <w:gridCol w:w="2479"/>
      </w:tblGrid>
      <w:tr>
        <w:trPr/>
        <w:tc>
          <w:tcPr>
            <w:tcW w:w="2478" w:type="dxa"/>
            <w:tcBorders/>
            <w:vAlign w:val="center"/>
          </w:tcPr>
          <w:p>
            <w:pPr>
              <w:pStyle w:val="Normal"/>
              <w:widowControl/>
              <w:spacing w:lineRule="auto" w:line="240" w:before="0" w:after="0"/>
              <w:jc w:val="center"/>
              <w:rPr>
                <w:b/>
                <w:bCs/>
                <w:szCs w:val="24"/>
              </w:rPr>
            </w:pPr>
            <w:r>
              <w:rPr>
                <w:rFonts w:cs="Times New Roman"/>
                <w:b/>
                <w:bCs/>
                <w:kern w:val="0"/>
                <w:szCs w:val="24"/>
                <w:lang w:val="ru-RU" w:eastAsia="ru-RU" w:bidi="ar-SA"/>
              </w:rPr>
              <w:t>Рік</w:t>
            </w:r>
          </w:p>
        </w:tc>
        <w:tc>
          <w:tcPr>
            <w:tcW w:w="2478" w:type="dxa"/>
            <w:tcBorders/>
            <w:vAlign w:val="center"/>
          </w:tcPr>
          <w:p>
            <w:pPr>
              <w:pStyle w:val="Normal"/>
              <w:widowControl/>
              <w:spacing w:lineRule="auto" w:line="240" w:before="0" w:after="0"/>
              <w:jc w:val="center"/>
              <w:rPr>
                <w:b/>
                <w:bCs/>
                <w:szCs w:val="24"/>
              </w:rPr>
            </w:pPr>
            <w:r>
              <w:rPr>
                <w:rFonts w:cs="Times New Roman"/>
                <w:b/>
                <w:bCs/>
                <w:kern w:val="0"/>
                <w:szCs w:val="24"/>
                <w:lang w:val="ru-RU" w:eastAsia="ru-RU" w:bidi="ar-SA"/>
              </w:rPr>
              <w:t>Загальний фонд</w:t>
            </w:r>
          </w:p>
        </w:tc>
        <w:tc>
          <w:tcPr>
            <w:tcW w:w="2478" w:type="dxa"/>
            <w:tcBorders/>
            <w:vAlign w:val="center"/>
          </w:tcPr>
          <w:p>
            <w:pPr>
              <w:pStyle w:val="Normal"/>
              <w:widowControl/>
              <w:spacing w:lineRule="auto" w:line="240" w:before="0" w:after="0"/>
              <w:jc w:val="center"/>
              <w:rPr>
                <w:b/>
                <w:bCs/>
                <w:szCs w:val="24"/>
              </w:rPr>
            </w:pPr>
            <w:r>
              <w:rPr>
                <w:rFonts w:cs="Times New Roman"/>
                <w:b/>
                <w:bCs/>
                <w:kern w:val="0"/>
                <w:szCs w:val="24"/>
                <w:lang w:val="ru-RU" w:eastAsia="ru-RU" w:bidi="ar-SA"/>
              </w:rPr>
              <w:t>Спецфонд</w:t>
            </w:r>
          </w:p>
        </w:tc>
        <w:tc>
          <w:tcPr>
            <w:tcW w:w="2479" w:type="dxa"/>
            <w:tcBorders/>
            <w:vAlign w:val="center"/>
          </w:tcPr>
          <w:p>
            <w:pPr>
              <w:pStyle w:val="Normal"/>
              <w:widowControl/>
              <w:spacing w:lineRule="auto" w:line="240" w:before="0" w:after="0"/>
              <w:jc w:val="center"/>
              <w:rPr>
                <w:b/>
                <w:bCs/>
                <w:szCs w:val="24"/>
              </w:rPr>
            </w:pPr>
            <w:r>
              <w:rPr>
                <w:rFonts w:cs="Times New Roman"/>
                <w:b/>
                <w:bCs/>
                <w:kern w:val="0"/>
                <w:szCs w:val="24"/>
                <w:lang w:val="ru-RU" w:eastAsia="ru-RU" w:bidi="ar-SA"/>
              </w:rPr>
              <w:t>Разом</w:t>
            </w:r>
          </w:p>
        </w:tc>
      </w:tr>
      <w:tr>
        <w:trPr/>
        <w:tc>
          <w:tcPr>
            <w:tcW w:w="2478" w:type="dxa"/>
            <w:tcBorders/>
            <w:vAlign w:val="center"/>
          </w:tcPr>
          <w:p>
            <w:pPr>
              <w:pStyle w:val="Normal"/>
              <w:widowControl/>
              <w:spacing w:lineRule="auto" w:line="240" w:before="0" w:after="0"/>
              <w:jc w:val="end"/>
              <w:rPr>
                <w:szCs w:val="24"/>
              </w:rPr>
            </w:pPr>
            <w:r>
              <w:rPr>
                <w:rFonts w:cs="Times New Roman"/>
                <w:kern w:val="0"/>
                <w:szCs w:val="24"/>
                <w:lang w:val="ru-RU" w:eastAsia="ru-RU" w:bidi="ar-SA"/>
              </w:rPr>
              <w:t>2024</w:t>
            </w:r>
          </w:p>
        </w:tc>
        <w:tc>
          <w:tcPr>
            <w:tcW w:w="2478" w:type="dxa"/>
            <w:tcBorders/>
            <w:vAlign w:val="center"/>
          </w:tcPr>
          <w:p>
            <w:pPr>
              <w:pStyle w:val="Normal"/>
              <w:widowControl/>
              <w:spacing w:lineRule="auto" w:line="240" w:before="0" w:after="0"/>
              <w:jc w:val="end"/>
              <w:rPr>
                <w:szCs w:val="24"/>
              </w:rPr>
            </w:pPr>
            <w:r>
              <w:rPr>
                <w:rFonts w:cs="Times New Roman"/>
                <w:kern w:val="0"/>
                <w:szCs w:val="24"/>
                <w:lang w:val="ru-RU" w:eastAsia="ru-RU" w:bidi="ar-SA"/>
              </w:rPr>
              <w:t>263,6</w:t>
            </w:r>
          </w:p>
        </w:tc>
        <w:tc>
          <w:tcPr>
            <w:tcW w:w="2478" w:type="dxa"/>
            <w:tcBorders/>
            <w:vAlign w:val="center"/>
          </w:tcPr>
          <w:p>
            <w:pPr>
              <w:pStyle w:val="Normal"/>
              <w:widowControl/>
              <w:spacing w:lineRule="auto" w:line="240" w:before="0" w:after="0"/>
              <w:jc w:val="end"/>
              <w:rPr>
                <w:szCs w:val="24"/>
              </w:rPr>
            </w:pPr>
            <w:r>
              <w:rPr>
                <w:rFonts w:cs="Times New Roman"/>
                <w:kern w:val="0"/>
                <w:szCs w:val="24"/>
                <w:lang w:val="ru-RU" w:eastAsia="ru-RU" w:bidi="ar-SA"/>
              </w:rPr>
              <w:t>32,4</w:t>
            </w:r>
          </w:p>
        </w:tc>
        <w:tc>
          <w:tcPr>
            <w:tcW w:w="2479" w:type="dxa"/>
            <w:tcBorders/>
            <w:vAlign w:val="center"/>
          </w:tcPr>
          <w:p>
            <w:pPr>
              <w:pStyle w:val="Normal"/>
              <w:widowControl/>
              <w:spacing w:lineRule="auto" w:line="240" w:before="0" w:after="0"/>
              <w:jc w:val="end"/>
              <w:rPr>
                <w:szCs w:val="24"/>
              </w:rPr>
            </w:pPr>
            <w:r>
              <w:rPr>
                <w:rFonts w:cs="Times New Roman"/>
                <w:kern w:val="0"/>
                <w:szCs w:val="24"/>
                <w:lang w:val="ru-RU" w:eastAsia="ru-RU" w:bidi="ar-SA"/>
              </w:rPr>
              <w:t>296,0</w:t>
            </w:r>
          </w:p>
        </w:tc>
      </w:tr>
      <w:tr>
        <w:trPr/>
        <w:tc>
          <w:tcPr>
            <w:tcW w:w="2478" w:type="dxa"/>
            <w:tcBorders/>
            <w:vAlign w:val="center"/>
          </w:tcPr>
          <w:p>
            <w:pPr>
              <w:pStyle w:val="Normal"/>
              <w:widowControl/>
              <w:spacing w:lineRule="auto" w:line="240" w:before="0" w:after="0"/>
              <w:jc w:val="end"/>
              <w:rPr>
                <w:szCs w:val="24"/>
              </w:rPr>
            </w:pPr>
            <w:r>
              <w:rPr>
                <w:rFonts w:cs="Times New Roman"/>
                <w:kern w:val="0"/>
                <w:szCs w:val="24"/>
                <w:lang w:val="ru-RU" w:eastAsia="ru-RU" w:bidi="ar-SA"/>
              </w:rPr>
              <w:t>2025</w:t>
            </w:r>
          </w:p>
        </w:tc>
        <w:tc>
          <w:tcPr>
            <w:tcW w:w="2478" w:type="dxa"/>
            <w:tcBorders/>
            <w:vAlign w:val="center"/>
          </w:tcPr>
          <w:p>
            <w:pPr>
              <w:pStyle w:val="Normal"/>
              <w:widowControl/>
              <w:spacing w:lineRule="auto" w:line="240" w:before="0" w:after="0"/>
              <w:jc w:val="end"/>
              <w:rPr>
                <w:szCs w:val="24"/>
              </w:rPr>
            </w:pPr>
            <w:r>
              <w:rPr>
                <w:rFonts w:cs="Times New Roman"/>
                <w:kern w:val="0"/>
                <w:szCs w:val="24"/>
                <w:lang w:val="ru-RU" w:eastAsia="ru-RU" w:bidi="ar-SA"/>
              </w:rPr>
              <w:t>811,9</w:t>
            </w:r>
          </w:p>
        </w:tc>
        <w:tc>
          <w:tcPr>
            <w:tcW w:w="2478" w:type="dxa"/>
            <w:tcBorders/>
            <w:vAlign w:val="center"/>
          </w:tcPr>
          <w:p>
            <w:pPr>
              <w:pStyle w:val="ListParagraph"/>
              <w:widowControl/>
              <w:spacing w:lineRule="auto" w:line="240" w:before="0" w:after="0"/>
              <w:contextualSpacing/>
              <w:jc w:val="end"/>
              <w:rPr>
                <w:szCs w:val="24"/>
              </w:rPr>
            </w:pPr>
            <w:r>
              <w:rPr>
                <w:rFonts w:cs="Times New Roman"/>
                <w:kern w:val="0"/>
                <w:szCs w:val="24"/>
                <w:lang w:val="uk-UA" w:eastAsia="ru-RU" w:bidi="ar-SA"/>
              </w:rPr>
              <w:t>6351,2</w:t>
            </w:r>
          </w:p>
        </w:tc>
        <w:tc>
          <w:tcPr>
            <w:tcW w:w="2479" w:type="dxa"/>
            <w:tcBorders/>
            <w:vAlign w:val="center"/>
          </w:tcPr>
          <w:p>
            <w:pPr>
              <w:pStyle w:val="ListParagraph"/>
              <w:widowControl/>
              <w:spacing w:lineRule="auto" w:line="240" w:before="0" w:after="0"/>
              <w:contextualSpacing/>
              <w:jc w:val="end"/>
              <w:rPr>
                <w:szCs w:val="24"/>
                <w:lang w:val="uk-UA"/>
              </w:rPr>
            </w:pPr>
            <w:r>
              <w:rPr>
                <w:rFonts w:cs="Times New Roman"/>
                <w:kern w:val="0"/>
                <w:szCs w:val="24"/>
                <w:lang w:val="uk-UA" w:eastAsia="ru-RU" w:bidi="ar-SA"/>
              </w:rPr>
              <w:t>7163,1</w:t>
            </w:r>
          </w:p>
        </w:tc>
      </w:tr>
    </w:tbl>
    <w:p>
      <w:pPr>
        <w:pStyle w:val="Normal"/>
        <w:numPr>
          <w:ilvl w:val="0"/>
          <w:numId w:val="0"/>
        </w:numPr>
        <w:spacing w:lineRule="auto" w:line="240" w:before="0" w:after="0"/>
        <w:outlineLvl w:val="1"/>
        <w:rPr>
          <w:rFonts w:cs="Times New Roman"/>
          <w:b/>
          <w:bCs/>
          <w:szCs w:val="24"/>
        </w:rPr>
      </w:pPr>
      <w:r>
        <w:rPr>
          <w:rFonts w:cs="Times New Roman"/>
          <w:b/>
          <w:bCs/>
          <w:szCs w:val="24"/>
        </w:rPr>
      </w:r>
    </w:p>
    <w:p>
      <w:pPr>
        <w:pStyle w:val="Normal"/>
        <w:numPr>
          <w:ilvl w:val="0"/>
          <w:numId w:val="0"/>
        </w:numPr>
        <w:spacing w:lineRule="auto" w:line="240" w:before="0" w:after="0"/>
        <w:outlineLvl w:val="2"/>
        <w:rPr>
          <w:rFonts w:cs="Times New Roman"/>
          <w:b/>
          <w:bCs/>
          <w:szCs w:val="24"/>
          <w:lang w:val="ru-RU"/>
        </w:rPr>
      </w:pPr>
      <w:r>
        <w:rPr>
          <w:rFonts w:cs="Times New Roman"/>
          <w:b/>
          <w:bCs/>
          <w:szCs w:val="24"/>
          <w:lang w:val="ru-RU"/>
        </w:rPr>
        <w:t>Динаміка використання 2025 року порівняно з 2024 роком:</w:t>
      </w:r>
    </w:p>
    <w:p>
      <w:pPr>
        <w:pStyle w:val="ListParagraph"/>
        <w:numPr>
          <w:ilvl w:val="1"/>
          <w:numId w:val="1"/>
        </w:numPr>
        <w:spacing w:lineRule="auto" w:line="240" w:before="0" w:after="0"/>
        <w:contextualSpacing/>
        <w:rPr>
          <w:rFonts w:cs="Times New Roman"/>
          <w:szCs w:val="24"/>
          <w:lang w:val="ru-RU"/>
        </w:rPr>
      </w:pPr>
      <w:r>
        <w:rPr>
          <w:rFonts w:cs="Times New Roman"/>
          <w:szCs w:val="24"/>
          <w:lang w:val="ru-RU"/>
        </w:rPr>
        <w:t>Загальний фонд: +548,3 тис. грн (зростання у 3,1 раза</w:t>
      </w:r>
      <w:r>
        <w:rPr>
          <w:rFonts w:cs="Times New Roman"/>
          <w:szCs w:val="24"/>
          <w:lang w:val="uk-UA"/>
        </w:rPr>
        <w:t>, +208%</w:t>
      </w:r>
      <w:r>
        <w:rPr>
          <w:rFonts w:cs="Times New Roman"/>
          <w:szCs w:val="24"/>
          <w:lang w:val="ru-RU"/>
        </w:rPr>
        <w:t>);</w:t>
      </w:r>
    </w:p>
    <w:p>
      <w:pPr>
        <w:pStyle w:val="ListParagraph"/>
        <w:numPr>
          <w:ilvl w:val="1"/>
          <w:numId w:val="1"/>
        </w:numPr>
        <w:spacing w:lineRule="auto" w:line="240" w:before="0" w:after="0"/>
        <w:contextualSpacing/>
        <w:rPr>
          <w:rFonts w:cs="Times New Roman"/>
          <w:szCs w:val="24"/>
          <w:lang w:val="ru-RU"/>
        </w:rPr>
      </w:pPr>
      <w:r>
        <w:rPr>
          <w:rFonts w:cs="Times New Roman"/>
          <w:szCs w:val="24"/>
          <w:lang w:val="ru-RU"/>
        </w:rPr>
        <w:t>Спецфонд: +6 318,8 тис. грн (зростання у 196 разів);</w:t>
      </w:r>
    </w:p>
    <w:p>
      <w:pPr>
        <w:pStyle w:val="ListParagraph"/>
        <w:numPr>
          <w:ilvl w:val="1"/>
          <w:numId w:val="1"/>
        </w:numPr>
        <w:spacing w:lineRule="auto" w:line="240" w:before="0" w:after="0"/>
        <w:contextualSpacing/>
        <w:rPr>
          <w:rFonts w:cs="Times New Roman"/>
          <w:szCs w:val="24"/>
          <w:lang w:val="ru-RU"/>
        </w:rPr>
      </w:pPr>
      <w:r>
        <w:rPr>
          <w:rFonts w:cs="Times New Roman"/>
          <w:szCs w:val="24"/>
          <w:lang w:val="ru-RU"/>
        </w:rPr>
        <w:t>Загальний обсяг використання: +6 867,1 тис. грн (зростання у 24 рази).</w:t>
      </w:r>
    </w:p>
    <w:p>
      <w:pPr>
        <w:pStyle w:val="Normal"/>
        <w:spacing w:lineRule="auto" w:line="240" w:before="0" w:after="0"/>
        <w:rPr>
          <w:rFonts w:cs="Times New Roman"/>
          <w:b/>
          <w:bCs/>
          <w:szCs w:val="24"/>
        </w:rPr>
      </w:pPr>
      <w:r>
        <w:rPr>
          <w:rFonts w:cs="Times New Roman"/>
          <w:b/>
          <w:bCs/>
          <w:szCs w:val="24"/>
        </w:rPr>
        <w:t>У 2025 році:</w:t>
      </w:r>
    </w:p>
    <w:p>
      <w:pPr>
        <w:pStyle w:val="ListParagraph"/>
        <w:numPr>
          <w:ilvl w:val="1"/>
          <w:numId w:val="1"/>
        </w:numPr>
        <w:spacing w:lineRule="auto" w:line="240" w:before="0" w:after="0"/>
        <w:contextualSpacing/>
        <w:rPr>
          <w:rFonts w:cs="Times New Roman"/>
          <w:szCs w:val="24"/>
        </w:rPr>
      </w:pPr>
      <w:r>
        <w:rPr>
          <w:rFonts w:cs="Times New Roman"/>
          <w:szCs w:val="24"/>
        </w:rPr>
        <w:t xml:space="preserve">отримано </w:t>
      </w:r>
      <w:r>
        <w:rPr>
          <w:rFonts w:cs="Times New Roman"/>
          <w:szCs w:val="24"/>
          <w:lang w:val="uk-UA"/>
        </w:rPr>
        <w:t>-</w:t>
      </w:r>
      <w:r>
        <w:rPr>
          <w:rFonts w:cs="Times New Roman"/>
          <w:szCs w:val="24"/>
        </w:rPr>
        <w:t xml:space="preserve"> 8 923,0 тис. грн;</w:t>
      </w:r>
    </w:p>
    <w:p>
      <w:pPr>
        <w:pStyle w:val="ListParagraph"/>
        <w:numPr>
          <w:ilvl w:val="1"/>
          <w:numId w:val="1"/>
        </w:numPr>
        <w:spacing w:lineRule="auto" w:line="240" w:before="0" w:after="0"/>
        <w:contextualSpacing/>
        <w:rPr>
          <w:rFonts w:cs="Times New Roman"/>
          <w:szCs w:val="24"/>
        </w:rPr>
      </w:pPr>
      <w:r>
        <w:rPr>
          <w:rFonts w:cs="Times New Roman"/>
          <w:szCs w:val="24"/>
        </w:rPr>
        <w:t xml:space="preserve">використано </w:t>
      </w:r>
      <w:r>
        <w:rPr>
          <w:rFonts w:cs="Times New Roman"/>
          <w:szCs w:val="24"/>
          <w:lang w:val="uk-UA"/>
        </w:rPr>
        <w:t>-</w:t>
      </w:r>
      <w:r>
        <w:rPr>
          <w:rFonts w:cs="Times New Roman"/>
          <w:szCs w:val="24"/>
        </w:rPr>
        <w:t xml:space="preserve"> 7 163,1 тис. грн;</w:t>
      </w:r>
    </w:p>
    <w:p>
      <w:pPr>
        <w:pStyle w:val="ListParagraph"/>
        <w:numPr>
          <w:ilvl w:val="1"/>
          <w:numId w:val="1"/>
        </w:numPr>
        <w:spacing w:lineRule="auto" w:line="240" w:before="0" w:after="0"/>
        <w:contextualSpacing/>
        <w:rPr>
          <w:rFonts w:cs="Times New Roman"/>
          <w:b/>
          <w:bCs/>
          <w:szCs w:val="24"/>
          <w:lang w:val="ru-RU"/>
        </w:rPr>
      </w:pPr>
      <w:r>
        <w:rPr>
          <w:rFonts w:cs="Times New Roman"/>
          <w:b/>
          <w:bCs/>
          <w:szCs w:val="24"/>
          <w:lang w:val="ru-RU"/>
        </w:rPr>
        <w:t xml:space="preserve">економія </w:t>
      </w:r>
      <w:r>
        <w:rPr>
          <w:rFonts w:cs="Times New Roman"/>
          <w:b/>
          <w:bCs/>
          <w:szCs w:val="24"/>
          <w:lang w:val="uk-UA"/>
        </w:rPr>
        <w:t>-</w:t>
      </w:r>
      <w:r>
        <w:rPr>
          <w:rFonts w:cs="Times New Roman"/>
          <w:b/>
          <w:bCs/>
          <w:szCs w:val="24"/>
          <w:lang w:val="ru-RU"/>
        </w:rPr>
        <w:t>1 759,9 тис. грн (повернута до місцевого бюджету у встановленому порядку).</w:t>
      </w:r>
    </w:p>
    <w:p>
      <w:pPr>
        <w:pStyle w:val="Normal"/>
        <w:spacing w:lineRule="auto" w:line="240" w:before="0" w:after="0"/>
        <w:rPr>
          <w:rFonts w:cs="Times New Roman"/>
          <w:b/>
          <w:bCs/>
          <w:szCs w:val="24"/>
          <w:lang w:val="ru-RU"/>
        </w:rPr>
      </w:pPr>
      <w:r>
        <w:rPr>
          <w:rFonts w:cs="Times New Roman"/>
          <w:b/>
          <w:bCs/>
          <w:szCs w:val="24"/>
          <w:lang w:val="ru-RU"/>
        </w:rPr>
      </w:r>
    </w:p>
    <w:p>
      <w:pPr>
        <w:pStyle w:val="Normal"/>
        <w:spacing w:lineRule="auto" w:line="240" w:before="0" w:after="0"/>
        <w:rPr>
          <w:rFonts w:cs="Times New Roman"/>
          <w:b/>
          <w:bCs/>
          <w:szCs w:val="24"/>
          <w:lang w:val="ru-RU"/>
        </w:rPr>
      </w:pPr>
      <w:r>
        <w:rPr>
          <w:rFonts w:cs="Times New Roman"/>
          <w:b/>
          <w:bCs/>
          <w:szCs w:val="24"/>
          <w:lang w:val="ru-RU"/>
        </w:rPr>
      </w:r>
    </w:p>
    <w:p>
      <w:pPr>
        <w:pStyle w:val="Normal"/>
        <w:spacing w:lineRule="auto" w:line="240" w:before="0" w:after="0"/>
        <w:rPr>
          <w:rFonts w:cs="Times New Roman"/>
          <w:b/>
          <w:bCs/>
          <w:szCs w:val="24"/>
          <w:lang w:val="ru-RU"/>
        </w:rPr>
      </w:pPr>
      <w:r>
        <w:rPr>
          <w:rFonts w:cs="Times New Roman"/>
          <w:b/>
          <w:bCs/>
          <w:szCs w:val="24"/>
          <w:lang w:val="ru-RU"/>
        </w:rPr>
      </w:r>
    </w:p>
    <w:p>
      <w:pPr>
        <w:pStyle w:val="Normal"/>
        <w:spacing w:lineRule="auto" w:line="240" w:before="0" w:after="0"/>
        <w:rPr>
          <w:rFonts w:cs="Times New Roman"/>
          <w:szCs w:val="24"/>
          <w:lang w:val="ru-RU"/>
        </w:rPr>
      </w:pPr>
      <w:r>
        <w:rPr>
          <w:rFonts w:cs="Times New Roman"/>
          <w:szCs w:val="24"/>
          <w:lang w:val="ru-RU"/>
        </w:rPr>
      </w:r>
    </w:p>
    <w:p>
      <w:pPr>
        <w:pStyle w:val="Normal"/>
        <w:numPr>
          <w:ilvl w:val="0"/>
          <w:numId w:val="0"/>
        </w:numPr>
        <w:spacing w:lineRule="auto" w:line="240" w:before="0" w:after="0"/>
        <w:outlineLvl w:val="1"/>
        <w:rPr>
          <w:rFonts w:cs="Times New Roman"/>
          <w:b/>
          <w:bCs/>
          <w:szCs w:val="24"/>
          <w:lang w:val="ru-RU"/>
        </w:rPr>
      </w:pPr>
      <w:r>
        <w:rPr>
          <w:rFonts w:cs="Times New Roman"/>
          <w:b/>
          <w:bCs/>
          <w:szCs w:val="24"/>
          <w:lang w:val="ru-RU"/>
        </w:rPr>
        <w:t>6. Підсумок та перспективи на 2026 рік</w:t>
      </w:r>
    </w:p>
    <w:p>
      <w:pPr>
        <w:pStyle w:val="Normal"/>
        <w:numPr>
          <w:ilvl w:val="0"/>
          <w:numId w:val="0"/>
        </w:numPr>
        <w:spacing w:lineRule="auto" w:line="240" w:before="0" w:after="0"/>
        <w:outlineLvl w:val="1"/>
        <w:rPr>
          <w:rFonts w:cs="Times New Roman"/>
          <w:b/>
          <w:bCs/>
          <w:szCs w:val="24"/>
          <w:lang w:val="ru-RU"/>
        </w:rPr>
      </w:pPr>
      <w:r>
        <w:rPr>
          <w:rFonts w:cs="Times New Roman"/>
          <w:b/>
          <w:bCs/>
          <w:szCs w:val="24"/>
          <w:lang w:val="ru-RU"/>
        </w:rPr>
      </w:r>
    </w:p>
    <w:p>
      <w:pPr>
        <w:pStyle w:val="Normal"/>
        <w:spacing w:lineRule="auto" w:line="240" w:before="0" w:after="0"/>
        <w:rPr>
          <w:rFonts w:cs="Times New Roman"/>
          <w:szCs w:val="24"/>
          <w:lang w:val="ru-RU"/>
        </w:rPr>
      </w:pPr>
      <w:r>
        <w:rPr>
          <w:rFonts w:cs="Times New Roman"/>
          <w:szCs w:val="24"/>
          <w:lang w:val="ru-RU"/>
        </w:rPr>
        <w:t>За підсумками 2025 року підприємством визнано дохід у сумі 27 902,45 тис. грн.</w:t>
        <w:br/>
        <w:t>Загальний обсяг видатків становив 27 843,1 тис. грн.</w:t>
      </w:r>
    </w:p>
    <w:p>
      <w:pPr>
        <w:pStyle w:val="Normal"/>
        <w:spacing w:lineRule="auto" w:line="240" w:before="0" w:after="0"/>
        <w:rPr>
          <w:rFonts w:cs="Times New Roman"/>
          <w:szCs w:val="24"/>
          <w:lang w:val="ru-RU"/>
        </w:rPr>
      </w:pPr>
      <w:r>
        <w:rPr>
          <w:rFonts w:cs="Times New Roman"/>
          <w:szCs w:val="24"/>
          <w:lang w:val="ru-RU"/>
        </w:rPr>
        <w:t xml:space="preserve">Фінансовий результат діяльності </w:t>
      </w:r>
      <w:r>
        <w:rPr>
          <w:rFonts w:cs="Times New Roman"/>
          <w:szCs w:val="24"/>
          <w:lang w:val="uk-UA"/>
        </w:rPr>
        <w:t>-</w:t>
      </w:r>
      <w:r>
        <w:rPr>
          <w:rFonts w:cs="Times New Roman"/>
          <w:szCs w:val="24"/>
          <w:lang w:val="ru-RU"/>
        </w:rPr>
        <w:t xml:space="preserve"> прибуток 59,1 тис. грн.</w:t>
        <w:br/>
        <w:t xml:space="preserve">Податок на прибуток </w:t>
      </w:r>
      <w:r>
        <w:rPr>
          <w:rFonts w:cs="Times New Roman"/>
          <w:szCs w:val="24"/>
          <w:lang w:val="uk-UA"/>
        </w:rPr>
        <w:t>-</w:t>
      </w:r>
      <w:r>
        <w:rPr>
          <w:rFonts w:cs="Times New Roman"/>
          <w:szCs w:val="24"/>
          <w:lang w:val="ru-RU"/>
        </w:rPr>
        <w:t xml:space="preserve"> 10,63 тис. грн.</w:t>
        <w:br/>
        <w:t xml:space="preserve">Чистий прибуток </w:t>
      </w:r>
      <w:r>
        <w:rPr>
          <w:rFonts w:cs="Times New Roman"/>
          <w:szCs w:val="24"/>
          <w:lang w:val="uk-UA"/>
        </w:rPr>
        <w:t>-</w:t>
      </w:r>
      <w:r>
        <w:rPr>
          <w:rFonts w:cs="Times New Roman"/>
          <w:szCs w:val="24"/>
          <w:lang w:val="ru-RU"/>
        </w:rPr>
        <w:t xml:space="preserve"> 48,47 тис. грн.</w:t>
      </w:r>
    </w:p>
    <w:p>
      <w:pPr>
        <w:pStyle w:val="Normal"/>
        <w:spacing w:lineRule="auto" w:line="240" w:before="0" w:after="0"/>
        <w:rPr>
          <w:rFonts w:cs="Times New Roman"/>
          <w:szCs w:val="24"/>
          <w:lang w:val="ru-RU"/>
        </w:rPr>
      </w:pPr>
      <w:r>
        <w:rPr>
          <w:rFonts w:cs="Times New Roman"/>
          <w:szCs w:val="24"/>
          <w:lang w:val="ru-RU"/>
        </w:rPr>
      </w:r>
    </w:p>
    <w:p>
      <w:pPr>
        <w:pStyle w:val="Normal"/>
        <w:spacing w:lineRule="auto" w:line="240" w:before="0" w:after="0"/>
        <w:rPr>
          <w:rFonts w:cs="Times New Roman"/>
          <w:szCs w:val="24"/>
          <w:lang w:val="ru-RU"/>
        </w:rPr>
      </w:pPr>
      <w:r>
        <w:rPr>
          <w:rFonts w:cs="Times New Roman"/>
          <w:szCs w:val="24"/>
          <w:lang w:val="ru-RU"/>
        </w:rPr>
        <w:t>Рівень рентабельності становить менше 0,3% і не забезпечує формування інвестиційного ресурсу.</w:t>
      </w:r>
    </w:p>
    <w:p>
      <w:pPr>
        <w:pStyle w:val="Normal"/>
        <w:spacing w:lineRule="auto" w:line="240" w:before="0" w:after="0"/>
        <w:rPr>
          <w:rFonts w:cs="Times New Roman"/>
          <w:szCs w:val="24"/>
          <w:lang w:val="ru-RU"/>
        </w:rPr>
      </w:pPr>
      <w:r>
        <w:rPr>
          <w:rFonts w:cs="Times New Roman"/>
          <w:szCs w:val="24"/>
          <w:lang w:val="ru-RU"/>
        </w:rPr>
      </w:r>
    </w:p>
    <w:p>
      <w:pPr>
        <w:pStyle w:val="Normal"/>
        <w:spacing w:lineRule="auto" w:line="240" w:before="0" w:after="0"/>
        <w:rPr>
          <w:rFonts w:cs="Times New Roman"/>
          <w:szCs w:val="24"/>
          <w:lang w:val="ru-RU"/>
        </w:rPr>
      </w:pPr>
      <w:r>
        <w:rPr>
          <w:rFonts w:cs="Times New Roman"/>
          <w:szCs w:val="24"/>
          <w:lang w:val="ru-RU"/>
        </w:rPr>
        <w:t>Фінансовий результат сформовано без залучення додаткових дотацій на покриття поточних витрат, що свідчить про самодостатність операційної діяльності в межах затвердженого тарифу.</w:t>
      </w:r>
    </w:p>
    <w:p>
      <w:pPr>
        <w:pStyle w:val="Normal"/>
        <w:spacing w:lineRule="auto" w:line="240" w:before="0" w:after="0"/>
        <w:rPr>
          <w:rFonts w:cs="Times New Roman"/>
          <w:szCs w:val="24"/>
          <w:lang w:val="ru-RU"/>
        </w:rPr>
      </w:pPr>
      <w:r>
        <w:rPr>
          <w:rFonts w:cs="Times New Roman"/>
          <w:szCs w:val="24"/>
          <w:lang w:val="ru-RU"/>
        </w:rPr>
        <w:t>Станом на початок 2026 року підприємство не має заборгованості з:</w:t>
      </w:r>
    </w:p>
    <w:p>
      <w:pPr>
        <w:pStyle w:val="ListParagraph"/>
        <w:numPr>
          <w:ilvl w:val="1"/>
          <w:numId w:val="1"/>
        </w:numPr>
        <w:spacing w:lineRule="auto" w:line="240" w:before="0" w:after="0"/>
        <w:contextualSpacing/>
        <w:rPr>
          <w:rFonts w:cs="Times New Roman"/>
          <w:szCs w:val="24"/>
        </w:rPr>
      </w:pPr>
      <w:r>
        <w:rPr>
          <w:rFonts w:cs="Times New Roman"/>
          <w:szCs w:val="24"/>
        </w:rPr>
        <w:t>оплати праці;</w:t>
      </w:r>
    </w:p>
    <w:p>
      <w:pPr>
        <w:pStyle w:val="ListParagraph"/>
        <w:numPr>
          <w:ilvl w:val="1"/>
          <w:numId w:val="1"/>
        </w:numPr>
        <w:spacing w:lineRule="auto" w:line="240" w:before="0" w:after="0"/>
        <w:contextualSpacing/>
        <w:rPr>
          <w:rFonts w:cs="Times New Roman"/>
          <w:szCs w:val="24"/>
        </w:rPr>
      </w:pPr>
      <w:r>
        <w:rPr>
          <w:rFonts w:cs="Times New Roman"/>
          <w:szCs w:val="24"/>
        </w:rPr>
        <w:t>податків та обов’язкових платежів;</w:t>
      </w:r>
    </w:p>
    <w:p>
      <w:pPr>
        <w:pStyle w:val="ListParagraph"/>
        <w:numPr>
          <w:ilvl w:val="1"/>
          <w:numId w:val="1"/>
        </w:numPr>
        <w:spacing w:lineRule="auto" w:line="240" w:before="0" w:after="0"/>
        <w:contextualSpacing/>
        <w:rPr>
          <w:rFonts w:cs="Times New Roman"/>
          <w:szCs w:val="24"/>
          <w:lang w:val="ru-RU"/>
        </w:rPr>
      </w:pPr>
      <w:r>
        <w:rPr>
          <w:rFonts w:cs="Times New Roman"/>
          <w:szCs w:val="24"/>
          <w:lang w:val="ru-RU"/>
        </w:rPr>
        <w:t>розрахунків за природний газ та електроенергію.</w:t>
      </w:r>
    </w:p>
    <w:p>
      <w:pPr>
        <w:pStyle w:val="Normal"/>
        <w:spacing w:lineRule="auto" w:line="240" w:before="0" w:after="0"/>
        <w:rPr>
          <w:rFonts w:cs="Times New Roman"/>
          <w:szCs w:val="24"/>
          <w:lang w:val="ru-RU"/>
        </w:rPr>
      </w:pPr>
      <w:r>
        <w:rPr>
          <w:rFonts w:cs="Times New Roman"/>
          <w:szCs w:val="24"/>
          <w:lang w:val="ru-RU"/>
        </w:rPr>
        <w:t>Це свідчить про збалансовану фінансову політику та ефективне управління ресурсами в умовах воєнного стану.</w:t>
      </w:r>
    </w:p>
    <w:p>
      <w:pPr>
        <w:pStyle w:val="Normal"/>
        <w:numPr>
          <w:ilvl w:val="0"/>
          <w:numId w:val="0"/>
        </w:numPr>
        <w:spacing w:lineRule="auto" w:line="240" w:beforeAutospacing="1" w:afterAutospacing="1"/>
        <w:outlineLvl w:val="2"/>
        <w:rPr>
          <w:rFonts w:cs="Times New Roman"/>
          <w:b/>
          <w:bCs/>
          <w:sz w:val="27"/>
          <w:szCs w:val="27"/>
        </w:rPr>
      </w:pPr>
      <w:r>
        <w:rPr>
          <w:rFonts w:cs="Times New Roman"/>
          <w:b/>
          <w:bCs/>
          <w:sz w:val="27"/>
          <w:szCs w:val="27"/>
        </w:rPr>
        <w:t>Основні завдання на 2026 рік:</w:t>
      </w:r>
    </w:p>
    <w:p>
      <w:pPr>
        <w:pStyle w:val="ListParagraph"/>
        <w:numPr>
          <w:ilvl w:val="1"/>
          <w:numId w:val="1"/>
        </w:numPr>
        <w:spacing w:lineRule="auto" w:line="240" w:beforeAutospacing="1" w:after="0"/>
        <w:contextualSpacing/>
        <w:rPr>
          <w:rFonts w:cs="Times New Roman"/>
          <w:szCs w:val="24"/>
          <w:lang w:val="ru-RU"/>
        </w:rPr>
      </w:pPr>
      <w:r>
        <w:rPr>
          <w:rFonts w:cs="Times New Roman"/>
          <w:szCs w:val="24"/>
          <w:lang w:val="ru-RU"/>
        </w:rPr>
        <w:t>завершення введення в експлуатацію когенераційних установок та їх інтеграція в систему теплопостачання громади;</w:t>
      </w:r>
    </w:p>
    <w:p>
      <w:pPr>
        <w:pStyle w:val="ListParagraph"/>
        <w:numPr>
          <w:ilvl w:val="1"/>
          <w:numId w:val="1"/>
        </w:numPr>
        <w:spacing w:lineRule="auto" w:line="240" w:before="0" w:after="0"/>
        <w:contextualSpacing/>
        <w:rPr>
          <w:rFonts w:cs="Times New Roman"/>
          <w:szCs w:val="24"/>
          <w:lang w:val="ru-RU"/>
        </w:rPr>
      </w:pPr>
      <w:r>
        <w:rPr>
          <w:rFonts w:cs="Times New Roman"/>
          <w:szCs w:val="24"/>
          <w:lang w:val="ru-RU"/>
        </w:rPr>
        <w:t>забезпечення стабільного проходження опалювального періоду 2026</w:t>
      </w:r>
      <w:r>
        <w:rPr>
          <w:rFonts w:cs="Times New Roman"/>
          <w:szCs w:val="24"/>
          <w:lang w:val="uk-UA"/>
        </w:rPr>
        <w:t>-</w:t>
      </w:r>
      <w:r>
        <w:rPr>
          <w:rFonts w:cs="Times New Roman"/>
          <w:szCs w:val="24"/>
          <w:lang w:val="ru-RU"/>
        </w:rPr>
        <w:t>2027 років;</w:t>
      </w:r>
    </w:p>
    <w:p>
      <w:pPr>
        <w:pStyle w:val="ListParagraph"/>
        <w:numPr>
          <w:ilvl w:val="1"/>
          <w:numId w:val="1"/>
        </w:numPr>
        <w:spacing w:lineRule="auto" w:line="240" w:before="0" w:after="0"/>
        <w:contextualSpacing/>
        <w:rPr>
          <w:rFonts w:cs="Times New Roman"/>
          <w:szCs w:val="24"/>
          <w:lang w:val="ru-RU"/>
        </w:rPr>
      </w:pPr>
      <w:r>
        <w:rPr>
          <w:rFonts w:cs="Times New Roman"/>
          <w:szCs w:val="24"/>
          <w:lang w:val="ru-RU"/>
        </w:rPr>
        <w:t>підвищення енергоефективності та зменшення витрат на енергоносії;</w:t>
      </w:r>
    </w:p>
    <w:p>
      <w:pPr>
        <w:pStyle w:val="ListParagraph"/>
        <w:numPr>
          <w:ilvl w:val="1"/>
          <w:numId w:val="1"/>
        </w:numPr>
        <w:spacing w:lineRule="auto" w:line="240" w:before="0" w:after="0"/>
        <w:contextualSpacing/>
        <w:rPr>
          <w:rFonts w:cs="Times New Roman"/>
          <w:szCs w:val="24"/>
          <w:lang w:val="ru-RU"/>
        </w:rPr>
      </w:pPr>
      <w:r>
        <w:rPr>
          <w:rFonts w:cs="Times New Roman"/>
          <w:szCs w:val="24"/>
          <w:lang w:val="ru-RU"/>
        </w:rPr>
        <w:t>активізація роботи з врегулювання та погашення дебіторської заборгованості;</w:t>
      </w:r>
    </w:p>
    <w:p>
      <w:pPr>
        <w:pStyle w:val="ListParagraph"/>
        <w:numPr>
          <w:ilvl w:val="1"/>
          <w:numId w:val="1"/>
        </w:numPr>
        <w:spacing w:lineRule="auto" w:line="240" w:before="0" w:after="0"/>
        <w:contextualSpacing/>
        <w:rPr>
          <w:rFonts w:cs="Times New Roman"/>
          <w:szCs w:val="24"/>
          <w:lang w:val="ru-RU"/>
        </w:rPr>
      </w:pPr>
      <w:r>
        <w:rPr>
          <w:rFonts w:cs="Times New Roman"/>
          <w:szCs w:val="24"/>
          <w:lang w:val="ru-RU"/>
        </w:rPr>
        <w:t>отримання компенсації різниці в тарифах після прийняття відповідної постанови Кабінету Міністрів України;</w:t>
      </w:r>
    </w:p>
    <w:p>
      <w:pPr>
        <w:pStyle w:val="ListParagraph"/>
        <w:numPr>
          <w:ilvl w:val="1"/>
          <w:numId w:val="1"/>
        </w:numPr>
        <w:spacing w:lineRule="auto" w:line="240" w:before="0" w:afterAutospacing="1"/>
        <w:contextualSpacing/>
        <w:rPr>
          <w:rFonts w:cs="Times New Roman"/>
          <w:szCs w:val="24"/>
          <w:lang w:val="ru-RU"/>
        </w:rPr>
      </w:pPr>
      <w:r>
        <w:rPr>
          <w:rFonts w:cs="Times New Roman"/>
          <w:szCs w:val="24"/>
          <w:lang w:val="ru-RU"/>
        </w:rPr>
        <w:t>збереження фінансової стабільності підприємства та формування резервів для міжопалювального періоду.</w:t>
      </w:r>
    </w:p>
    <w:p>
      <w:pPr>
        <w:pStyle w:val="ListParagraph"/>
        <w:spacing w:lineRule="auto" w:line="240" w:beforeAutospacing="1" w:afterAutospacing="1"/>
        <w:contextualSpacing/>
        <w:rPr>
          <w:rFonts w:cs="Times New Roman"/>
          <w:szCs w:val="24"/>
          <w:lang w:val="ru-RU"/>
        </w:rPr>
      </w:pPr>
      <w:r>
        <w:rPr>
          <w:rFonts w:cs="Times New Roman"/>
          <w:szCs w:val="24"/>
          <w:lang w:val="ru-RU"/>
        </w:rPr>
      </w:r>
    </w:p>
    <w:p>
      <w:pPr>
        <w:pStyle w:val="Normal"/>
        <w:rPr>
          <w:lang w:val="ru-RU"/>
        </w:rPr>
      </w:pPr>
      <w:r>
        <w:rPr>
          <w:lang w:val="ru-RU"/>
        </w:rPr>
        <w:t>З повагою,</w:t>
        <w:br/>
        <w:t>Директор КП «Роздільнатеплокомуненерго»                                             Вадим ДОМБРОВАН</w:t>
      </w:r>
    </w:p>
    <w:p>
      <w:pPr>
        <w:pStyle w:val="Normal"/>
        <w:rPr>
          <w:lang w:val="ru-RU"/>
        </w:rPr>
      </w:pPr>
      <w:r>
        <w:rPr>
          <w:lang w:val="ru-RU"/>
        </w:rPr>
      </w:r>
    </w:p>
    <w:p>
      <w:pPr>
        <w:pStyle w:val="Normal"/>
        <w:rPr>
          <w:lang w:val="ru-RU"/>
        </w:rPr>
      </w:pPr>
      <w:r>
        <w:rPr>
          <w:lang w:val="ru-RU"/>
        </w:rPr>
      </w:r>
    </w:p>
    <w:p>
      <w:pPr>
        <w:pStyle w:val="Normal"/>
        <w:spacing w:before="0" w:after="200"/>
        <w:rPr>
          <w:lang w:val="ru-RU"/>
        </w:rPr>
      </w:pPr>
      <w:r>
        <w:rPr>
          <w:lang w:val="ru-RU"/>
        </w:rPr>
      </w:r>
    </w:p>
    <w:sectPr>
      <w:type w:val="nextPage"/>
      <w:pgSz w:w="12240" w:h="15840"/>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Cambria">
    <w:charset w:val="cc" w:characterSet="windows-1251"/>
    <w:family w:val="roman"/>
    <w:pitch w:val="variable"/>
  </w:font>
  <w:font w:name="Calibri Light">
    <w:charset w:val="cc" w:characterSet="windows-1251"/>
    <w:family w:val="roman"/>
    <w:pitch w:val="variable"/>
  </w:font>
  <w:font w:name="Segoe UI">
    <w:charset w:val="cc" w:characterSet="windows-1251"/>
    <w:family w:val="swiss"/>
    <w:pitch w:val="variable"/>
  </w:font>
  <w:font w:name="Liberation Sans">
    <w:altName w:val="Arial"/>
    <w:charset w:val="cc" w:characterSet="windows-1251"/>
    <w:family w:val="swiss"/>
    <w:pitch w:val="variable"/>
  </w:font>
  <w:font w:name="Calibri">
    <w:charset w:val="cc" w:characterSet="windows-1251"/>
    <w:family w:val="swiss"/>
    <w:pitch w:val="variable"/>
  </w:font>
  <w:font w:name="Peterburg">
    <w:charset w:val="cc" w:characterSet="windows-1251"/>
    <w:family w:val="roman"/>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2"/>
      <w:numFmt w:val="bullet"/>
      <w:lvlText w:val="-"/>
      <w:lvlJc w:val="start"/>
      <w:pPr>
        <w:tabs>
          <w:tab w:val="num" w:pos="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0"/>
        </w:tabs>
        <w:ind w:start="1080" w:hanging="360"/>
      </w:pPr>
      <w:rPr>
        <w:rFonts w:ascii="Times New Roman" w:hAnsi="Times New Roman" w:cs="Times New Roman"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05e5"/>
    <w:pPr>
      <w:widowControl/>
      <w:bidi w:val="0"/>
      <w:spacing w:lineRule="auto" w:line="276" w:before="0" w:after="200"/>
      <w:jc w:val="start"/>
    </w:pPr>
    <w:rPr>
      <w:rFonts w:ascii="Times New Roman" w:hAnsi="Times New Roman" w:eastAsia="Times New Roman" w:cs="" w:cstheme="minorBidi"/>
      <w:color w:val="auto"/>
      <w:kern w:val="0"/>
      <w:sz w:val="24"/>
      <w:szCs w:val="22"/>
      <w:lang w:val="en-US" w:eastAsia="en-US" w:bidi="ar-SA"/>
    </w:rPr>
  </w:style>
  <w:style w:type="paragraph" w:styleId="Heading1">
    <w:name w:val="heading 1"/>
    <w:basedOn w:val="Normal"/>
    <w:next w:val="Normal"/>
    <w:link w:val="1"/>
    <w:uiPriority w:val="9"/>
    <w:qFormat/>
    <w:rsid w:val="001441a6"/>
    <w:pPr>
      <w:keepNext w:val="true"/>
      <w:spacing w:lineRule="auto" w:line="240" w:before="240" w:after="60"/>
      <w:outlineLvl w:val="0"/>
    </w:pPr>
    <w:rPr>
      <w:rFonts w:ascii="Cambria" w:hAnsi="Cambria" w:cs="Times New Roman"/>
      <w:b/>
      <w:bCs/>
      <w:kern w:val="2"/>
      <w:sz w:val="32"/>
      <w:szCs w:val="32"/>
      <w:lang w:bidi="en-US"/>
    </w:rPr>
  </w:style>
  <w:style w:type="paragraph" w:styleId="Heading2">
    <w:name w:val="heading 2"/>
    <w:basedOn w:val="Normal"/>
    <w:next w:val="Normal"/>
    <w:link w:val="2"/>
    <w:uiPriority w:val="9"/>
    <w:unhideWhenUsed/>
    <w:qFormat/>
    <w:rsid w:val="008005e5"/>
    <w:pPr>
      <w:keepNext w:val="true"/>
      <w:spacing w:lineRule="auto" w:line="240" w:before="240" w:after="60"/>
      <w:outlineLvl w:val="1"/>
    </w:pPr>
    <w:rPr>
      <w:rFonts w:ascii="Cambria" w:hAnsi="Cambria" w:cs="Times New Roman"/>
      <w:b/>
      <w:bCs/>
      <w:i/>
      <w:iCs/>
      <w:sz w:val="28"/>
      <w:szCs w:val="28"/>
      <w:lang w:bidi="en-US"/>
    </w:rPr>
  </w:style>
  <w:style w:type="paragraph" w:styleId="Heading3">
    <w:name w:val="heading 3"/>
    <w:basedOn w:val="Normal"/>
    <w:next w:val="Normal"/>
    <w:link w:val="3"/>
    <w:uiPriority w:val="9"/>
    <w:semiHidden/>
    <w:unhideWhenUsed/>
    <w:qFormat/>
    <w:rsid w:val="003b7337"/>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3763"/>
      <w:szCs w:val="24"/>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8005e5"/>
    <w:rPr>
      <w:b/>
      <w:bCs/>
    </w:rPr>
  </w:style>
  <w:style w:type="character" w:styleId="Style11" w:customStyle="1">
    <w:name w:val="Текст выноски Знак"/>
    <w:basedOn w:val="DefaultParagraphFont"/>
    <w:link w:val="BalloonText"/>
    <w:uiPriority w:val="99"/>
    <w:semiHidden/>
    <w:qFormat/>
    <w:rsid w:val="008005e5"/>
    <w:rPr>
      <w:rFonts w:ascii="Segoe UI" w:hAnsi="Segoe UI" w:eastAsia="Times New Roman" w:cs="Segoe UI"/>
      <w:sz w:val="18"/>
      <w:szCs w:val="18"/>
      <w:lang w:val="en-US"/>
    </w:rPr>
  </w:style>
  <w:style w:type="character" w:styleId="2" w:customStyle="1">
    <w:name w:val="Заголовок 2 Знак"/>
    <w:basedOn w:val="DefaultParagraphFont"/>
    <w:uiPriority w:val="9"/>
    <w:qFormat/>
    <w:rsid w:val="008005e5"/>
    <w:rPr>
      <w:rFonts w:ascii="Cambria" w:hAnsi="Cambria" w:eastAsia="Times New Roman" w:cs="Times New Roman"/>
      <w:b/>
      <w:bCs/>
      <w:i/>
      <w:iCs/>
      <w:sz w:val="28"/>
      <w:szCs w:val="28"/>
      <w:lang w:val="en-US" w:bidi="en-US"/>
    </w:rPr>
  </w:style>
  <w:style w:type="character" w:styleId="3" w:customStyle="1">
    <w:name w:val="Заголовок 3 Знак"/>
    <w:basedOn w:val="DefaultParagraphFont"/>
    <w:uiPriority w:val="9"/>
    <w:semiHidden/>
    <w:qFormat/>
    <w:rsid w:val="003b7337"/>
    <w:rPr>
      <w:rFonts w:ascii="Calibri Light" w:hAnsi="Calibri Light" w:eastAsia="" w:cs="" w:asciiTheme="majorHAnsi" w:cstheme="majorBidi" w:eastAsiaTheme="majorEastAsia" w:hAnsiTheme="majorHAnsi"/>
      <w:color w:themeColor="accent1" w:themeShade="7f" w:val="1F3763"/>
      <w:sz w:val="24"/>
      <w:szCs w:val="24"/>
      <w:lang w:val="en-US"/>
    </w:rPr>
  </w:style>
  <w:style w:type="character" w:styleId="1" w:customStyle="1">
    <w:name w:val="Заголовок 1 Знак"/>
    <w:basedOn w:val="DefaultParagraphFont"/>
    <w:uiPriority w:val="9"/>
    <w:qFormat/>
    <w:rsid w:val="001441a6"/>
    <w:rPr>
      <w:rFonts w:ascii="Cambria" w:hAnsi="Cambria" w:eastAsia="Times New Roman" w:cs="Times New Roman"/>
      <w:b/>
      <w:bCs/>
      <w:kern w:val="2"/>
      <w:sz w:val="32"/>
      <w:szCs w:val="32"/>
      <w:lang w:val="en-US" w:bidi="en-US"/>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Покажчик"/>
    <w:basedOn w:val="Normal"/>
    <w:qFormat/>
    <w:pPr>
      <w:suppressLineNumbers/>
    </w:pPr>
    <w:rPr>
      <w:rFonts w:cs="Arial"/>
    </w:rPr>
  </w:style>
  <w:style w:type="paragraph" w:styleId="BalloonText">
    <w:name w:val="Balloon Text"/>
    <w:basedOn w:val="Normal"/>
    <w:link w:val="Style11"/>
    <w:uiPriority w:val="99"/>
    <w:semiHidden/>
    <w:unhideWhenUsed/>
    <w:qFormat/>
    <w:rsid w:val="008005e5"/>
    <w:pPr>
      <w:spacing w:lineRule="auto" w:line="240" w:before="0" w:after="0"/>
    </w:pPr>
    <w:rPr>
      <w:rFonts w:ascii="Segoe UI" w:hAnsi="Segoe UI" w:cs="Segoe UI"/>
      <w:sz w:val="18"/>
      <w:szCs w:val="18"/>
    </w:rPr>
  </w:style>
  <w:style w:type="paragraph" w:styleId="NoSpacing">
    <w:name w:val="No Spacing"/>
    <w:basedOn w:val="Normal"/>
    <w:uiPriority w:val="1"/>
    <w:qFormat/>
    <w:rsid w:val="008005e5"/>
    <w:pPr>
      <w:spacing w:lineRule="auto" w:line="240" w:before="0" w:after="0"/>
    </w:pPr>
    <w:rPr>
      <w:rFonts w:ascii="Calibri" w:hAnsi="Calibri" w:cs="Times New Roman"/>
      <w:szCs w:val="32"/>
      <w:lang w:bidi="en-US"/>
    </w:rPr>
  </w:style>
  <w:style w:type="paragraph" w:styleId="ListParagraph">
    <w:name w:val="List Paragraph"/>
    <w:basedOn w:val="Normal"/>
    <w:uiPriority w:val="34"/>
    <w:qFormat/>
    <w:rsid w:val="003b7337"/>
    <w:pPr>
      <w:spacing w:before="0" w:after="200"/>
      <w:ind w:start="720"/>
      <w:contextualSpacing/>
    </w:pPr>
    <w:rPr/>
  </w:style>
  <w:style w:type="paragraph" w:styleId="NormalWeb">
    <w:name w:val="Normal (Web)"/>
    <w:basedOn w:val="Normal"/>
    <w:uiPriority w:val="99"/>
    <w:semiHidden/>
    <w:unhideWhenUsed/>
    <w:qFormat/>
    <w:rsid w:val="001763d2"/>
    <w:pPr>
      <w:spacing w:lineRule="auto" w:line="240" w:beforeAutospacing="1" w:afterAutospacing="1"/>
    </w:pPr>
    <w:rPr>
      <w:rFonts w:cs="Times New Roman"/>
      <w:szCs w:val="24"/>
    </w:rPr>
  </w:style>
  <w:style w:type="paragraph" w:styleId="Style14">
    <w:name w:val="Вміст рамки"/>
    <w:basedOn w:val="Normal"/>
    <w:qFormat/>
    <w:pPr/>
    <w:rPr/>
  </w:style>
  <w:style w:type="numbering" w:styleId="Style15"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rsid w:val="008005e5"/>
    <w:pPr>
      <w:spacing w:after="0" w:line="240" w:lineRule="auto"/>
    </w:pPr>
    <w:rPr>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207</TotalTime>
  <Application>LibreOffice/25.8.5.2$Windows_x86 LibreOffice_project/9c8b85f387cc00a89945a79c9e6239f32e450ac2</Application>
  <AppVersion>15.0000</AppVersion>
  <Pages>7</Pages>
  <Words>1779</Words>
  <Characters>11798</Characters>
  <CharactersWithSpaces>13349</CharactersWithSpaces>
  <Paragraphs>304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2026-02-18T14:03:00Z</dcterms:created>
  <dc:creator>Iryna</dc:creator>
  <dc:description/>
  <dc:language>uk-UA</dc:language>
  <cp:lastModifiedBy/>
  <cp:lastPrinted>2026-03-20T13:35:00Z</cp:lastPrinted>
  <dcterms:modified xsi:type="dcterms:W3CDTF">2026-03-28T19:48:22Z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