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40" w:before="0" w:after="0"/>
        <w:ind w:hanging="0" w:start="5726" w:end="0"/>
        <w:jc w:val="start"/>
        <w:rPr>
          <w:rFonts w:ascii="Times New Roman" w:hAnsi="Times New Roman" w:cs="Times New Roman"/>
          <w:sz w:val="24"/>
          <w:szCs w:val="24"/>
          <w:lang w:val="uk-UA"/>
        </w:rPr>
      </w:pPr>
      <w:r>
        <w:rPr>
          <w:rFonts w:cs="Times New Roman" w:ascii="Times New Roman" w:hAnsi="Times New Roman"/>
          <w:b/>
          <w:bCs/>
          <w:sz w:val="24"/>
          <w:szCs w:val="24"/>
          <w:lang w:val="uk-UA"/>
        </w:rPr>
        <w:t>ЗАТВЕРДЖЕНО</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ab/>
        <w:tab/>
        <w:tab/>
        <w:tab/>
        <w:tab/>
        <w:tab/>
        <w:tab/>
        <w:tab/>
        <w:t xml:space="preserve"> Рішення </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ab/>
        <w:tab/>
        <w:tab/>
        <w:tab/>
        <w:tab/>
        <w:tab/>
        <w:tab/>
        <w:tab/>
        <w:t xml:space="preserve"> Роздільнянської міської ради</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ab/>
        <w:tab/>
        <w:tab/>
        <w:tab/>
        <w:tab/>
        <w:tab/>
        <w:tab/>
        <w:tab/>
        <w:t xml:space="preserve"> 17 березня 2026 року</w:t>
      </w:r>
    </w:p>
    <w:p>
      <w:pPr>
        <w:pStyle w:val="Normal"/>
        <w:spacing w:lineRule="auto" w:line="240" w:before="0" w:after="0"/>
        <w:jc w:val="both"/>
        <w:rPr>
          <w:lang w:val="uk-UA"/>
        </w:rPr>
      </w:pPr>
      <w:r>
        <w:rPr>
          <w:rFonts w:cs="Times New Roman" w:ascii="Times New Roman" w:hAnsi="Times New Roman"/>
          <w:sz w:val="24"/>
          <w:szCs w:val="24"/>
          <w:lang w:val="uk-UA"/>
        </w:rPr>
        <w:tab/>
        <w:tab/>
        <w:tab/>
        <w:tab/>
        <w:tab/>
        <w:tab/>
        <w:tab/>
        <w:tab/>
        <w:t xml:space="preserve"> </w:t>
      </w:r>
      <w:r>
        <w:rPr>
          <w:rFonts w:cs="Times New Roman" w:ascii="Times New Roman" w:hAnsi="Times New Roman"/>
          <w:sz w:val="24"/>
          <w:szCs w:val="24"/>
          <w:lang w:val="ru-RU"/>
        </w:rPr>
        <w:t>№</w:t>
      </w:r>
      <w:hyperlink r:id="rId2">
        <w:r>
          <w:rPr>
            <w:rStyle w:val="Hyperlink"/>
            <w:rFonts w:cs="Times New Roman" w:ascii="Times New Roman" w:hAnsi="Times New Roman"/>
            <w:sz w:val="24"/>
            <w:szCs w:val="24"/>
            <w:lang w:val="uk-UA"/>
          </w:rPr>
          <w:t>5124</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VII</w:t>
        </w:r>
        <w:r>
          <w:rPr>
            <w:rStyle w:val="Hyperlink"/>
            <w:rFonts w:cs="Times New Roman" w:ascii="Times New Roman" w:hAnsi="Times New Roman"/>
            <w:sz w:val="24"/>
            <w:szCs w:val="24"/>
            <w:lang w:val="ru-RU"/>
          </w:rPr>
          <w:t xml:space="preserve">І </w:t>
        </w:r>
      </w:hyperlink>
    </w:p>
    <w:p>
      <w:pPr>
        <w:pStyle w:val="Normal"/>
        <w:spacing w:lineRule="auto" w:line="240" w:before="0" w:after="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jc w:val="both"/>
        <w:rPr>
          <w:sz w:val="24"/>
          <w:szCs w:val="24"/>
          <w:lang w:val="uk-UA"/>
        </w:rPr>
      </w:pPr>
      <w:r>
        <w:rPr>
          <w:sz w:val="24"/>
          <w:szCs w:val="24"/>
          <w:lang w:val="uk-UA"/>
        </w:rPr>
      </w:r>
    </w:p>
    <w:p>
      <w:pPr>
        <w:pStyle w:val="Normal"/>
        <w:spacing w:lineRule="auto" w:line="240" w:before="0" w:after="0"/>
        <w:ind w:firstLine="708" w:start="3540"/>
        <w:rPr>
          <w:rFonts w:ascii="Times New Roman" w:hAnsi="Times New Roman" w:cs="Times New Roman"/>
          <w:b/>
          <w:bCs/>
          <w:sz w:val="24"/>
          <w:szCs w:val="24"/>
          <w:lang w:val="uk-UA"/>
        </w:rPr>
      </w:pPr>
      <w:r>
        <w:rPr>
          <w:rFonts w:cs="Times New Roman" w:ascii="Times New Roman" w:hAnsi="Times New Roman"/>
          <w:b/>
          <w:bCs/>
          <w:sz w:val="24"/>
          <w:szCs w:val="24"/>
          <w:lang w:val="uk-UA"/>
        </w:rPr>
        <w:t xml:space="preserve"> </w:t>
      </w:r>
      <w:r>
        <w:rPr>
          <w:rFonts w:cs="Times New Roman" w:ascii="Times New Roman" w:hAnsi="Times New Roman"/>
          <w:b/>
          <w:bCs/>
          <w:sz w:val="24"/>
          <w:szCs w:val="24"/>
          <w:lang w:val="uk-UA"/>
        </w:rPr>
        <w:t>ЗВІТ</w:t>
      </w:r>
    </w:p>
    <w:p>
      <w:pPr>
        <w:pStyle w:val="Normal"/>
        <w:spacing w:lineRule="auto" w:line="240" w:before="0" w:after="0"/>
        <w:jc w:val="center"/>
        <w:rPr>
          <w:rFonts w:ascii="Times New Roman" w:hAnsi="Times New Roman" w:cs="Times New Roman"/>
          <w:b/>
          <w:bCs/>
          <w:sz w:val="24"/>
          <w:szCs w:val="24"/>
          <w:lang w:val="uk-UA"/>
        </w:rPr>
      </w:pPr>
      <w:r>
        <w:rPr>
          <w:rFonts w:cs="Times New Roman" w:ascii="Times New Roman" w:hAnsi="Times New Roman"/>
          <w:b/>
          <w:bCs/>
          <w:sz w:val="24"/>
          <w:szCs w:val="24"/>
          <w:lang w:val="uk-UA"/>
        </w:rPr>
        <w:t>про результати виконання</w:t>
      </w:r>
    </w:p>
    <w:p>
      <w:pPr>
        <w:pStyle w:val="Normal"/>
        <w:spacing w:lineRule="auto" w:line="240" w:before="0" w:after="0"/>
        <w:jc w:val="center"/>
        <w:rPr>
          <w:rFonts w:ascii="Times New Roman" w:hAnsi="Times New Roman" w:cs="Times New Roman"/>
          <w:b/>
          <w:bCs/>
          <w:sz w:val="24"/>
          <w:szCs w:val="24"/>
          <w:lang w:val="ru-RU"/>
        </w:rPr>
      </w:pPr>
      <w:r>
        <w:rPr>
          <w:rFonts w:cs="Times New Roman" w:ascii="Times New Roman" w:hAnsi="Times New Roman"/>
          <w:b/>
          <w:bCs/>
          <w:sz w:val="24"/>
          <w:szCs w:val="24"/>
          <w:lang w:val="ru-RU"/>
        </w:rPr>
        <w:t>ПРОГРАМИ РОЗВИТКУ СИСТЕМИ ОСВІТИ РОЗДІЛЬНЯНСЬКОЇ МІСЬКОЇ ТЕРИТОРІАЛЬНОЇ ГРОМАДИ НА 2024-2026 РОКИ, ЗА ПІДСУМКАМИ 2025 РОКУ</w:t>
      </w:r>
    </w:p>
    <w:p>
      <w:pPr>
        <w:pStyle w:val="Normal"/>
        <w:spacing w:lineRule="auto" w:line="240" w:before="0" w:after="0"/>
        <w:jc w:val="both"/>
        <w:rPr>
          <w:rFonts w:ascii="Times New Roman" w:hAnsi="Times New Roman" w:cs="Times New Roman"/>
          <w:b/>
          <w:bCs/>
          <w:sz w:val="24"/>
          <w:szCs w:val="24"/>
          <w:lang w:val="ru-RU"/>
        </w:rPr>
      </w:pPr>
      <w:r>
        <w:rPr>
          <w:rFonts w:cs="Times New Roman" w:ascii="Times New Roman" w:hAnsi="Times New Roman"/>
          <w:b/>
          <w:bCs/>
          <w:sz w:val="24"/>
          <w:szCs w:val="24"/>
          <w:lang w:val="ru-RU"/>
        </w:rPr>
      </w:r>
    </w:p>
    <w:p>
      <w:pPr>
        <w:pStyle w:val="Normal"/>
        <w:numPr>
          <w:ilvl w:val="0"/>
          <w:numId w:val="2"/>
        </w:numPr>
        <w:spacing w:lineRule="auto" w:line="259" w:before="0" w:after="160"/>
        <w:contextualSpacing/>
        <w:jc w:val="both"/>
        <w:rPr>
          <w:rFonts w:ascii="Times New Roman" w:hAnsi="Times New Roman" w:eastAsia="Times New Roman" w:cs="Times New Roman"/>
          <w:b/>
          <w:sz w:val="24"/>
          <w:szCs w:val="24"/>
          <w:lang w:val="uk-UA" w:eastAsia="ru-RU"/>
        </w:rPr>
      </w:pPr>
      <w:r>
        <w:rPr>
          <w:rFonts w:cs="Times New Roman" w:ascii="Times New Roman" w:hAnsi="Times New Roman"/>
          <w:sz w:val="24"/>
          <w:szCs w:val="24"/>
          <w:lang w:val="ru-RU"/>
        </w:rPr>
        <w:t xml:space="preserve">   </w:t>
      </w:r>
      <w:r>
        <w:rPr>
          <w:rFonts w:cs="Times New Roman" w:ascii="Times New Roman" w:hAnsi="Times New Roman"/>
          <w:sz w:val="24"/>
          <w:szCs w:val="24"/>
          <w:lang w:val="ru-RU"/>
        </w:rPr>
        <w:t xml:space="preserve">Дата прийняття Рішення: </w:t>
      </w:r>
      <w:r>
        <w:rPr>
          <w:rFonts w:eastAsia="Times New Roman" w:cs="Times New Roman" w:ascii="Times New Roman" w:hAnsi="Times New Roman"/>
          <w:b/>
          <w:sz w:val="24"/>
          <w:szCs w:val="24"/>
          <w:lang w:val="uk-UA" w:eastAsia="ru-RU"/>
        </w:rPr>
        <w:t xml:space="preserve">21 грудня 2023 року № 3615-VIII  «Про затвердження Програми </w:t>
      </w:r>
      <w:r>
        <w:rPr>
          <w:rFonts w:eastAsia="Times New Roman" w:cs="Times New Roman" w:ascii="Times New Roman" w:hAnsi="Times New Roman"/>
          <w:b/>
          <w:bCs/>
          <w:sz w:val="24"/>
          <w:szCs w:val="24"/>
          <w:lang w:val="uk-UA" w:eastAsia="ru-RU"/>
        </w:rPr>
        <w:t>розвитку системи освіти Роздільнянської міської територіальної громади на 2024-2026 роки»</w:t>
      </w:r>
    </w:p>
    <w:p>
      <w:pPr>
        <w:pStyle w:val="Normal"/>
        <w:ind w:start="420"/>
        <w:jc w:val="both"/>
        <w:rPr>
          <w:rFonts w:ascii="Times New Roman" w:hAnsi="Times New Roman" w:eastAsia="Times New Roman" w:cs="Times New Roman"/>
          <w:b/>
          <w:sz w:val="24"/>
          <w:szCs w:val="24"/>
          <w:lang w:val="uk-UA" w:eastAsia="ru-RU"/>
        </w:rPr>
      </w:pPr>
      <w:r>
        <w:rPr>
          <w:rFonts w:eastAsia="Times New Roman" w:cs="Times New Roman" w:ascii="Times New Roman" w:hAnsi="Times New Roman"/>
          <w:b/>
          <w:bCs/>
          <w:sz w:val="24"/>
          <w:szCs w:val="24"/>
          <w:lang w:val="uk-UA" w:eastAsia="ru-RU"/>
        </w:rPr>
        <w:t xml:space="preserve">Внесені зміни до Програми: </w:t>
      </w:r>
    </w:p>
    <w:p>
      <w:pPr>
        <w:pStyle w:val="Normal"/>
        <w:numPr>
          <w:ilvl w:val="0"/>
          <w:numId w:val="1"/>
        </w:numPr>
        <w:spacing w:lineRule="auto" w:line="259" w:before="0" w:after="160"/>
        <w:contextualSpacing/>
        <w:jc w:val="both"/>
        <w:rPr>
          <w:rFonts w:ascii="Times New Roman" w:hAnsi="Times New Roman" w:eastAsia="Times New Roman" w:cs="Times New Roman"/>
          <w:b/>
          <w:sz w:val="24"/>
          <w:szCs w:val="24"/>
          <w:lang w:val="uk-UA" w:eastAsia="ru-RU"/>
        </w:rPr>
      </w:pPr>
      <w:r>
        <w:rPr>
          <w:rFonts w:eastAsia="Times New Roman" w:cs="Times New Roman" w:ascii="Times New Roman" w:hAnsi="Times New Roman"/>
          <w:b/>
          <w:bCs/>
          <w:sz w:val="24"/>
          <w:szCs w:val="24"/>
          <w:lang w:val="uk-UA" w:eastAsia="ru-RU"/>
        </w:rPr>
        <w:t>06 березня 2024 року №3736-</w:t>
      </w:r>
      <w:r>
        <w:rPr>
          <w:rFonts w:cs="Times New Roman" w:ascii="Times New Roman" w:hAnsi="Times New Roman"/>
          <w:sz w:val="24"/>
          <w:szCs w:val="24"/>
        </w:rPr>
        <w:t xml:space="preserve"> VIII</w:t>
      </w:r>
      <w:r>
        <w:rPr>
          <w:rFonts w:cs="Times New Roman" w:ascii="Times New Roman" w:hAnsi="Times New Roman"/>
          <w:sz w:val="24"/>
          <w:szCs w:val="24"/>
          <w:lang w:val="uk-UA"/>
        </w:rPr>
        <w:t>;</w:t>
      </w:r>
    </w:p>
    <w:p>
      <w:pPr>
        <w:pStyle w:val="Normal"/>
        <w:numPr>
          <w:ilvl w:val="0"/>
          <w:numId w:val="1"/>
        </w:numPr>
        <w:spacing w:lineRule="auto" w:line="259" w:before="0" w:after="160"/>
        <w:contextualSpacing/>
        <w:jc w:val="both"/>
        <w:rPr>
          <w:rFonts w:ascii="Times New Roman" w:hAnsi="Times New Roman" w:eastAsia="Times New Roman" w:cs="Times New Roman"/>
          <w:b/>
          <w:sz w:val="24"/>
          <w:szCs w:val="24"/>
          <w:lang w:val="uk-UA" w:eastAsia="ru-RU"/>
        </w:rPr>
      </w:pPr>
      <w:r>
        <w:rPr>
          <w:rFonts w:eastAsia="Times New Roman" w:cs="Times New Roman" w:ascii="Times New Roman" w:hAnsi="Times New Roman"/>
          <w:b/>
          <w:bCs/>
          <w:sz w:val="24"/>
          <w:szCs w:val="24"/>
          <w:lang w:val="uk-UA" w:eastAsia="ru-RU"/>
        </w:rPr>
        <w:t>24 жовтня 2024 року №4211-</w:t>
      </w:r>
      <w:r>
        <w:rPr>
          <w:rFonts w:cs="Times New Roman" w:ascii="Times New Roman" w:hAnsi="Times New Roman"/>
          <w:sz w:val="24"/>
          <w:szCs w:val="24"/>
        </w:rPr>
        <w:t xml:space="preserve"> VIII</w:t>
      </w:r>
      <w:r>
        <w:rPr>
          <w:rFonts w:cs="Times New Roman" w:ascii="Times New Roman" w:hAnsi="Times New Roman"/>
          <w:sz w:val="24"/>
          <w:szCs w:val="24"/>
          <w:lang w:val="uk-UA"/>
        </w:rPr>
        <w:t>;</w:t>
      </w:r>
    </w:p>
    <w:p>
      <w:pPr>
        <w:pStyle w:val="Normal"/>
        <w:numPr>
          <w:ilvl w:val="0"/>
          <w:numId w:val="1"/>
        </w:numPr>
        <w:spacing w:lineRule="auto" w:line="259" w:before="0" w:after="160"/>
        <w:contextualSpacing/>
        <w:jc w:val="both"/>
        <w:rPr>
          <w:rFonts w:ascii="Times New Roman" w:hAnsi="Times New Roman" w:eastAsia="Times New Roman" w:cs="Times New Roman"/>
          <w:b/>
          <w:sz w:val="24"/>
          <w:szCs w:val="24"/>
          <w:lang w:val="uk-UA" w:eastAsia="ru-RU"/>
        </w:rPr>
      </w:pPr>
      <w:r>
        <w:rPr>
          <w:rFonts w:eastAsia="Times New Roman" w:cs="Times New Roman" w:ascii="Times New Roman" w:hAnsi="Times New Roman"/>
          <w:b/>
          <w:bCs/>
          <w:sz w:val="24"/>
          <w:szCs w:val="24"/>
          <w:lang w:val="uk-UA" w:eastAsia="ru-RU"/>
        </w:rPr>
        <w:t>23 грудня 2024 року №4414</w:t>
      </w:r>
      <w:r>
        <w:rPr>
          <w:rFonts w:cs="Times New Roman" w:ascii="Times New Roman" w:hAnsi="Times New Roman"/>
          <w:sz w:val="24"/>
          <w:szCs w:val="24"/>
        </w:rPr>
        <w:t xml:space="preserve"> </w:t>
      </w:r>
      <w:r>
        <w:rPr>
          <w:rFonts w:cs="Times New Roman" w:ascii="Times New Roman" w:hAnsi="Times New Roman"/>
          <w:sz w:val="24"/>
          <w:szCs w:val="24"/>
          <w:lang w:val="uk-UA"/>
        </w:rPr>
        <w:t xml:space="preserve">– </w:t>
      </w:r>
      <w:bookmarkStart w:id="0" w:name="_Hlk218844071"/>
      <w:r>
        <w:rPr>
          <w:rFonts w:cs="Times New Roman" w:ascii="Times New Roman" w:hAnsi="Times New Roman"/>
          <w:sz w:val="24"/>
          <w:szCs w:val="24"/>
        </w:rPr>
        <w:t>VIII</w:t>
      </w:r>
      <w:r>
        <w:rPr>
          <w:rFonts w:cs="Times New Roman" w:ascii="Times New Roman" w:hAnsi="Times New Roman"/>
          <w:sz w:val="24"/>
          <w:szCs w:val="24"/>
          <w:lang w:val="uk-UA"/>
        </w:rPr>
        <w:t>;</w:t>
      </w:r>
      <w:bookmarkEnd w:id="0"/>
    </w:p>
    <w:p>
      <w:pPr>
        <w:pStyle w:val="Normal"/>
        <w:numPr>
          <w:ilvl w:val="0"/>
          <w:numId w:val="1"/>
        </w:numPr>
        <w:spacing w:lineRule="auto" w:line="259" w:before="0" w:after="160"/>
        <w:contextualSpacing/>
        <w:jc w:val="both"/>
        <w:rPr>
          <w:rFonts w:ascii="Times New Roman" w:hAnsi="Times New Roman" w:eastAsia="Times New Roman" w:cs="Times New Roman"/>
          <w:b/>
          <w:sz w:val="24"/>
          <w:szCs w:val="24"/>
          <w:lang w:val="uk-UA" w:eastAsia="ru-RU"/>
        </w:rPr>
      </w:pPr>
      <w:r>
        <w:rPr>
          <w:rFonts w:eastAsia="Times New Roman" w:cs="Times New Roman" w:ascii="Times New Roman" w:hAnsi="Times New Roman"/>
          <w:b/>
          <w:bCs/>
          <w:sz w:val="24"/>
          <w:szCs w:val="24"/>
          <w:lang w:val="uk-UA" w:eastAsia="ru-RU"/>
        </w:rPr>
        <w:t>29 травня 2025 року №4664</w:t>
      </w:r>
      <w:r>
        <w:rPr>
          <w:rFonts w:cs="Times New Roman" w:ascii="Times New Roman" w:hAnsi="Times New Roman"/>
          <w:sz w:val="24"/>
          <w:szCs w:val="24"/>
        </w:rPr>
        <w:t>- VIII</w:t>
      </w:r>
      <w:r>
        <w:rPr>
          <w:rFonts w:cs="Times New Roman" w:ascii="Times New Roman" w:hAnsi="Times New Roman"/>
          <w:sz w:val="24"/>
          <w:szCs w:val="24"/>
          <w:lang w:val="uk-UA"/>
        </w:rPr>
        <w:t>;</w:t>
      </w:r>
    </w:p>
    <w:p>
      <w:pPr>
        <w:pStyle w:val="Normal"/>
        <w:numPr>
          <w:ilvl w:val="0"/>
          <w:numId w:val="1"/>
        </w:numPr>
        <w:spacing w:lineRule="auto" w:line="259" w:before="0" w:after="160"/>
        <w:contextualSpacing/>
        <w:jc w:val="both"/>
        <w:rPr>
          <w:rFonts w:ascii="Times New Roman" w:hAnsi="Times New Roman" w:eastAsia="Times New Roman" w:cs="Times New Roman"/>
          <w:b/>
          <w:sz w:val="24"/>
          <w:szCs w:val="24"/>
          <w:lang w:val="uk-UA" w:eastAsia="ru-RU"/>
        </w:rPr>
      </w:pPr>
      <w:r>
        <w:rPr>
          <w:rFonts w:eastAsia="Times New Roman" w:cs="Times New Roman" w:ascii="Times New Roman" w:hAnsi="Times New Roman"/>
          <w:b/>
          <w:bCs/>
          <w:sz w:val="24"/>
          <w:szCs w:val="24"/>
          <w:lang w:val="uk-UA" w:eastAsia="ru-RU"/>
        </w:rPr>
        <w:t>24 грудня 2025 року № 5024</w:t>
      </w:r>
      <w:r>
        <w:rPr>
          <w:rFonts w:cs="Times New Roman" w:ascii="Times New Roman" w:hAnsi="Times New Roman"/>
          <w:sz w:val="24"/>
          <w:szCs w:val="24"/>
        </w:rPr>
        <w:t>- VIII</w:t>
      </w:r>
      <w:r>
        <w:rPr>
          <w:rFonts w:cs="Times New Roman" w:ascii="Times New Roman" w:hAnsi="Times New Roman"/>
          <w:sz w:val="24"/>
          <w:szCs w:val="24"/>
          <w:lang w:val="uk-UA"/>
        </w:rPr>
        <w:t>.</w:t>
      </w:r>
      <w:r>
        <w:rPr>
          <w:rFonts w:cs="Times New Roman" w:ascii="Times New Roman" w:hAnsi="Times New Roman"/>
          <w:sz w:val="24"/>
          <w:szCs w:val="24"/>
        </w:rPr>
        <w:t xml:space="preserve">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Строк реалізації Програми: 2024-2026 роки</w:t>
      </w:r>
      <w:r>
        <w:rPr>
          <w:rFonts w:cs="Times New Roman" w:ascii="Times New Roman" w:hAnsi="Times New Roman"/>
          <w:sz w:val="24"/>
          <w:szCs w:val="24"/>
        </w:rPr>
        <w:t xml:space="preserve">     </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Виконавець Програми: Відділ освіти Роздільнянської міської ради.</w:t>
      </w:r>
    </w:p>
    <w:p>
      <w:pPr>
        <w:pStyle w:val="Normal"/>
        <w:numPr>
          <w:ilvl w:val="0"/>
          <w:numId w:val="2"/>
        </w:numPr>
        <w:spacing w:lineRule="auto" w:line="259" w:before="0" w:after="160"/>
        <w:contextualSpacing/>
        <w:jc w:val="both"/>
        <w:rPr>
          <w:rFonts w:ascii="Times New Roman" w:hAnsi="Times New Roman" w:eastAsia="Times New Roman" w:cs="Times New Roman"/>
          <w:b/>
          <w:bCs/>
          <w:sz w:val="24"/>
          <w:szCs w:val="24"/>
          <w:lang w:val="uk-UA" w:eastAsia="ru-RU"/>
        </w:rPr>
      </w:pPr>
      <w:r>
        <w:rPr>
          <w:rFonts w:cs="Times New Roman" w:ascii="Times New Roman" w:hAnsi="Times New Roman"/>
          <w:b/>
          <w:bCs/>
          <w:sz w:val="24"/>
          <w:szCs w:val="24"/>
          <w:lang w:val="uk-UA"/>
        </w:rPr>
        <w:t>Мета Програми та результати її досягнення:</w:t>
      </w:r>
    </w:p>
    <w:p>
      <w:pPr>
        <w:pStyle w:val="Normal"/>
        <w:spacing w:before="0" w:after="160"/>
        <w:ind w:start="780"/>
        <w:contextualSpacing/>
        <w:jc w:val="both"/>
        <w:rPr>
          <w:rFonts w:ascii="Times New Roman" w:hAnsi="Times New Roman"/>
          <w:sz w:val="24"/>
          <w:szCs w:val="24"/>
          <w:lang w:val="uk-UA"/>
        </w:rPr>
      </w:pPr>
      <w:r>
        <w:rPr>
          <w:rFonts w:ascii="Times New Roman" w:hAnsi="Times New Roman"/>
          <w:sz w:val="24"/>
          <w:szCs w:val="24"/>
          <w:lang w:val="uk-UA"/>
        </w:rPr>
        <w:t>Розбудова якісної, ефективної та доступної для кожного системи освіти, що відповідає вимогам територіальної громади, запитам особистості та потребам держави і ґрунтується на духовних цінностях українського народу; підвищення рівня конкурентності системи освіти територіальної громади, шляхом її удосконалення, підтримки та розвитку; забезпечення професійного розвитку педагогів; створення умов для реалізації освітнього процесу, спрямованого на розвиток інформаційного суспільства, відкритого та прозорого публічного управління; виховання свідомого ставлення до свого здоров’я та здоров'я кожної людини як найвищої соціальної цінності.</w:t>
      </w:r>
    </w:p>
    <w:p>
      <w:pPr>
        <w:pStyle w:val="Normal"/>
        <w:numPr>
          <w:ilvl w:val="0"/>
          <w:numId w:val="2"/>
        </w:numPr>
        <w:spacing w:lineRule="auto" w:line="259" w:before="0" w:after="160"/>
        <w:contextualSpacing/>
        <w:jc w:val="both"/>
        <w:rPr>
          <w:rFonts w:ascii="Times New Roman" w:hAnsi="Times New Roman"/>
          <w:b/>
          <w:bCs/>
          <w:sz w:val="24"/>
          <w:szCs w:val="24"/>
          <w:lang w:val="uk-UA"/>
        </w:rPr>
      </w:pPr>
      <w:r>
        <w:rPr>
          <w:rFonts w:ascii="Times New Roman" w:hAnsi="Times New Roman"/>
          <w:b/>
          <w:bCs/>
          <w:sz w:val="24"/>
          <w:szCs w:val="24"/>
          <w:lang w:val="uk-UA"/>
        </w:rPr>
        <w:t>Фінансування:</w:t>
      </w:r>
    </w:p>
    <w:p>
      <w:pPr>
        <w:pStyle w:val="Normal"/>
        <w:spacing w:before="0" w:after="160"/>
        <w:ind w:start="780"/>
        <w:contextualSpacing/>
        <w:jc w:val="both"/>
        <w:rPr>
          <w:rFonts w:ascii="Times New Roman" w:hAnsi="Times New Roman"/>
          <w:sz w:val="24"/>
          <w:szCs w:val="24"/>
          <w:lang w:val="uk-UA"/>
        </w:rPr>
      </w:pPr>
      <w:r>
        <w:rPr>
          <w:rFonts w:ascii="Times New Roman" w:hAnsi="Times New Roman"/>
          <w:sz w:val="24"/>
          <w:szCs w:val="24"/>
          <w:lang w:val="uk-UA"/>
        </w:rPr>
        <w:t>Програма Розвитку системи освіти Роздільнянської міської територіальної громади фінансується за рахунок бюджетних коштів.</w:t>
      </w:r>
    </w:p>
    <w:p>
      <w:pPr>
        <w:pStyle w:val="Normal"/>
        <w:numPr>
          <w:ilvl w:val="0"/>
          <w:numId w:val="2"/>
        </w:numPr>
        <w:spacing w:lineRule="auto" w:line="259" w:before="0" w:after="160"/>
        <w:contextualSpacing/>
        <w:jc w:val="both"/>
        <w:rPr>
          <w:rFonts w:ascii="Times New Roman" w:hAnsi="Times New Roman"/>
          <w:sz w:val="24"/>
          <w:szCs w:val="24"/>
          <w:lang w:val="uk-UA"/>
        </w:rPr>
      </w:pPr>
      <w:r>
        <w:rPr>
          <w:rFonts w:ascii="Times New Roman" w:hAnsi="Times New Roman"/>
          <w:sz w:val="24"/>
          <w:szCs w:val="24"/>
          <w:lang w:val="uk-UA"/>
        </w:rPr>
        <w:t>Виконання заходів Програми:</w:t>
      </w:r>
    </w:p>
    <w:p>
      <w:pPr>
        <w:pStyle w:val="Normal"/>
        <w:spacing w:before="0" w:after="160"/>
        <w:ind w:start="780"/>
        <w:contextualSpacing/>
        <w:jc w:val="both"/>
        <w:rPr>
          <w:rFonts w:ascii="Times New Roman" w:hAnsi="Times New Roman"/>
          <w:sz w:val="24"/>
          <w:szCs w:val="24"/>
          <w:lang w:val="uk-UA"/>
        </w:rPr>
      </w:pPr>
      <w:r>
        <w:rPr>
          <w:rFonts w:ascii="Times New Roman" w:hAnsi="Times New Roman"/>
          <w:sz w:val="24"/>
          <w:szCs w:val="24"/>
          <w:lang w:val="uk-UA"/>
        </w:rPr>
        <w:t>Удосконалення розвитку освітньої галузі.</w:t>
      </w:r>
    </w:p>
    <w:p>
      <w:pPr>
        <w:pStyle w:val="Normal"/>
        <w:spacing w:before="0" w:after="160"/>
        <w:ind w:start="780"/>
        <w:contextualSpacing/>
        <w:jc w:val="both"/>
        <w:rPr>
          <w:rFonts w:ascii="Times New Roman" w:hAnsi="Times New Roman"/>
          <w:sz w:val="24"/>
          <w:szCs w:val="24"/>
          <w:lang w:val="uk-UA"/>
        </w:rPr>
      </w:pPr>
      <w:r>
        <w:rPr>
          <w:rFonts w:ascii="Times New Roman" w:hAnsi="Times New Roman"/>
          <w:sz w:val="24"/>
          <w:szCs w:val="24"/>
          <w:lang w:val="uk-UA"/>
        </w:rPr>
        <w:t>Стимулювання проведення заходів щодо підвищення іміджу навчального закладу.</w:t>
      </w:r>
    </w:p>
    <w:p>
      <w:pPr>
        <w:pStyle w:val="Normal"/>
        <w:spacing w:before="0" w:after="160"/>
        <w:ind w:start="780"/>
        <w:contextualSpacing/>
        <w:jc w:val="both"/>
        <w:rPr>
          <w:rFonts w:ascii="Times New Roman" w:hAnsi="Times New Roman"/>
          <w:sz w:val="24"/>
          <w:szCs w:val="24"/>
          <w:lang w:val="uk-UA"/>
        </w:rPr>
      </w:pPr>
      <w:r>
        <w:rPr>
          <w:rFonts w:ascii="Times New Roman" w:hAnsi="Times New Roman"/>
          <w:sz w:val="24"/>
          <w:szCs w:val="24"/>
          <w:lang w:val="uk-UA"/>
        </w:rPr>
        <w:t>Підвищення якості надання освітніх послуг.</w:t>
      </w:r>
    </w:p>
    <w:p>
      <w:pPr>
        <w:pStyle w:val="Normal"/>
        <w:spacing w:before="0" w:after="160"/>
        <w:ind w:start="780"/>
        <w:contextualSpacing/>
        <w:jc w:val="both"/>
        <w:rPr>
          <w:rFonts w:ascii="Times New Roman" w:hAnsi="Times New Roman"/>
          <w:sz w:val="24"/>
          <w:szCs w:val="24"/>
          <w:lang w:val="uk-UA"/>
        </w:rPr>
      </w:pPr>
      <w:r>
        <w:rPr>
          <w:rFonts w:ascii="Times New Roman" w:hAnsi="Times New Roman"/>
          <w:sz w:val="24"/>
          <w:szCs w:val="24"/>
          <w:lang w:val="uk-UA"/>
        </w:rPr>
        <w:t>Збільшення відсотку охоплення дітей дошкільною освітою та підвищення якості надання освітніх послуг дошкільної освіти.</w:t>
      </w:r>
    </w:p>
    <w:p>
      <w:pPr>
        <w:pStyle w:val="Normal"/>
        <w:spacing w:before="0" w:after="160"/>
        <w:ind w:start="780"/>
        <w:contextualSpacing/>
        <w:jc w:val="both"/>
        <w:rPr>
          <w:rFonts w:ascii="Times New Roman" w:hAnsi="Times New Roman"/>
          <w:sz w:val="24"/>
          <w:szCs w:val="24"/>
          <w:lang w:val="uk-UA"/>
        </w:rPr>
      </w:pPr>
      <w:r>
        <w:rPr>
          <w:rFonts w:ascii="Times New Roman" w:hAnsi="Times New Roman"/>
          <w:sz w:val="24"/>
          <w:szCs w:val="24"/>
          <w:lang w:val="uk-UA"/>
        </w:rPr>
        <w:t>Запобігання виникненню проявам насильства та булінгу серед дітей та учнівської молоді у закладах освіти.</w:t>
      </w:r>
    </w:p>
    <w:p>
      <w:pPr>
        <w:pStyle w:val="Normal"/>
        <w:spacing w:before="0" w:after="160"/>
        <w:ind w:start="780"/>
        <w:contextualSpacing/>
        <w:jc w:val="both"/>
        <w:rPr>
          <w:rFonts w:ascii="Times New Roman" w:hAnsi="Times New Roman"/>
          <w:sz w:val="24"/>
          <w:szCs w:val="24"/>
          <w:lang w:val="uk-UA"/>
        </w:rPr>
      </w:pPr>
      <w:r>
        <w:rPr>
          <w:rFonts w:ascii="Times New Roman" w:hAnsi="Times New Roman"/>
          <w:sz w:val="24"/>
          <w:szCs w:val="24"/>
          <w:lang w:val="uk-UA"/>
        </w:rPr>
        <w:t>Впровадження різноманітних форм та методів національно - патріотичного виховання в освітній процес.</w:t>
      </w:r>
    </w:p>
    <w:p>
      <w:pPr>
        <w:pStyle w:val="Normal"/>
        <w:spacing w:before="0" w:after="160"/>
        <w:ind w:start="780"/>
        <w:contextualSpacing/>
        <w:jc w:val="both"/>
        <w:rPr>
          <w:rFonts w:ascii="Times New Roman" w:hAnsi="Times New Roman"/>
          <w:sz w:val="24"/>
          <w:szCs w:val="24"/>
          <w:lang w:val="uk-UA"/>
        </w:rPr>
      </w:pPr>
      <w:r>
        <w:rPr>
          <w:rFonts w:ascii="Times New Roman" w:hAnsi="Times New Roman"/>
          <w:sz w:val="24"/>
          <w:szCs w:val="24"/>
          <w:lang w:val="uk-UA"/>
        </w:rPr>
        <w:t>Проведення Всеукраїнських олімпіад (у тому числі й Інтернет-олімпіад), турнірів, конкурсів, Спартакіад тощо.</w:t>
      </w:r>
    </w:p>
    <w:p>
      <w:pPr>
        <w:pStyle w:val="Normal"/>
        <w:spacing w:before="0" w:after="160"/>
        <w:ind w:start="780"/>
        <w:contextualSpacing/>
        <w:jc w:val="both"/>
        <w:rPr>
          <w:rFonts w:ascii="Times New Roman" w:hAnsi="Times New Roman"/>
          <w:sz w:val="24"/>
          <w:szCs w:val="24"/>
          <w:lang w:val="uk-UA"/>
        </w:rPr>
      </w:pPr>
      <w:r>
        <w:rPr>
          <w:rFonts w:ascii="Times New Roman" w:hAnsi="Times New Roman"/>
          <w:sz w:val="24"/>
          <w:szCs w:val="24"/>
          <w:lang w:val="uk-UA"/>
        </w:rPr>
        <w:t xml:space="preserve">Збільшення кількості дітей, залучених до позашкільної освіти та активізація роботи щодо збільшення кількості гуртків, запровадження різних форм охоплення позашкільною освітою в територіальній громаді. </w:t>
      </w:r>
    </w:p>
    <w:p>
      <w:pPr>
        <w:pStyle w:val="Normal"/>
        <w:spacing w:before="0" w:after="160"/>
        <w:ind w:start="780"/>
        <w:contextualSpacing/>
        <w:jc w:val="both"/>
        <w:rPr>
          <w:rFonts w:ascii="Times New Roman" w:hAnsi="Times New Roman"/>
          <w:sz w:val="24"/>
          <w:szCs w:val="24"/>
          <w:lang w:val="uk-UA"/>
        </w:rPr>
      </w:pPr>
      <w:r>
        <w:rPr>
          <w:rFonts w:ascii="Times New Roman" w:hAnsi="Times New Roman"/>
          <w:sz w:val="24"/>
          <w:szCs w:val="24"/>
          <w:lang w:val="uk-UA"/>
        </w:rPr>
        <w:t>Підвищення кваліфікації педагогічних працівників, розвиток їх професійної компетентності, задоволення методів професійних запитів та потреб педагогів.</w:t>
      </w:r>
    </w:p>
    <w:p>
      <w:pPr>
        <w:pStyle w:val="Normal"/>
        <w:spacing w:before="0" w:after="160"/>
        <w:ind w:start="780"/>
        <w:contextualSpacing/>
        <w:jc w:val="both"/>
        <w:rPr>
          <w:rFonts w:ascii="Times New Roman" w:hAnsi="Times New Roman"/>
          <w:sz w:val="24"/>
          <w:szCs w:val="24"/>
          <w:lang w:val="uk-UA"/>
        </w:rPr>
      </w:pPr>
      <w:r>
        <w:rPr>
          <w:rFonts w:ascii="Times New Roman" w:hAnsi="Times New Roman"/>
          <w:sz w:val="24"/>
          <w:szCs w:val="24"/>
          <w:lang w:val="uk-UA"/>
        </w:rPr>
        <w:t>Підвищення рівня обізнаності щодо формування здорового способу життя серед учнів та молоді.</w:t>
      </w:r>
    </w:p>
    <w:p>
      <w:pPr>
        <w:pStyle w:val="Normal"/>
        <w:numPr>
          <w:ilvl w:val="0"/>
          <w:numId w:val="2"/>
        </w:numPr>
        <w:spacing w:lineRule="auto" w:line="259" w:before="0" w:after="160"/>
        <w:contextualSpacing/>
        <w:jc w:val="both"/>
        <w:rPr>
          <w:rFonts w:ascii="Times New Roman" w:hAnsi="Times New Roman"/>
          <w:b/>
          <w:bCs/>
          <w:sz w:val="24"/>
          <w:szCs w:val="24"/>
          <w:lang w:val="uk-UA"/>
        </w:rPr>
      </w:pPr>
      <w:r>
        <w:rPr>
          <w:rFonts w:ascii="Times New Roman" w:hAnsi="Times New Roman"/>
          <w:b/>
          <w:bCs/>
          <w:sz w:val="24"/>
          <w:szCs w:val="24"/>
          <w:lang w:val="uk-UA"/>
        </w:rPr>
        <w:t>Оцінка ефективності виконання Програми:</w:t>
      </w:r>
    </w:p>
    <w:p>
      <w:pPr>
        <w:pStyle w:val="Normal"/>
        <w:spacing w:before="0" w:after="160"/>
        <w:ind w:start="780"/>
        <w:contextualSpacing/>
        <w:jc w:val="both"/>
        <w:rPr>
          <w:rFonts w:ascii="Times New Roman" w:hAnsi="Times New Roman" w:cs="Times New Roman"/>
          <w:lang w:val="uk-UA"/>
        </w:rPr>
        <w:sectPr>
          <w:type w:val="nextPage"/>
          <w:pgSz w:w="11906" w:h="16838"/>
          <w:pgMar w:left="1701" w:right="567" w:gutter="0" w:header="0" w:top="1134" w:footer="0" w:bottom="1134"/>
          <w:pgNumType w:fmt="decimal"/>
          <w:formProt w:val="false"/>
          <w:textDirection w:val="lrTb"/>
          <w:docGrid w:type="default" w:linePitch="381" w:charSpace="0"/>
        </w:sectPr>
      </w:pPr>
      <w:r>
        <w:rPr>
          <w:rFonts w:ascii="Times New Roman" w:hAnsi="Times New Roman"/>
          <w:sz w:val="24"/>
          <w:szCs w:val="24"/>
          <w:lang w:val="uk-UA"/>
        </w:rPr>
        <w:t xml:space="preserve">За результатами виконання Програми розвитку системи освіти Роздільнянської міської територіальної громади на 2024-2026 роки було освоєно 330 935  грн., або 92,95% запланованих коштів.  За 2025 рік було виділено 288 000 грн.  фактично використано – 278 000 грн., що складає  96,5 % виконання. </w:t>
      </w:r>
      <w:r>
        <w:rPr>
          <w:rFonts w:cs="Times New Roman" w:ascii="Times New Roman" w:hAnsi="Times New Roman"/>
          <w:lang w:val="ru-RU"/>
        </w:rPr>
        <w:t xml:space="preserve">Невикористані кошти становлять </w:t>
      </w:r>
      <w:r>
        <w:rPr>
          <w:rStyle w:val="Strong"/>
          <w:rFonts w:cs="Times New Roman" w:ascii="Times New Roman" w:hAnsi="Times New Roman"/>
          <w:lang w:val="ru-RU"/>
        </w:rPr>
        <w:t>10 000 грн</w:t>
      </w:r>
      <w:r>
        <w:rPr>
          <w:rFonts w:cs="Times New Roman" w:ascii="Times New Roman" w:hAnsi="Times New Roman"/>
          <w:lang w:val="ru-RU"/>
        </w:rPr>
        <w:t xml:space="preserve">, або </w:t>
      </w:r>
      <w:r>
        <w:rPr>
          <w:rStyle w:val="Strong"/>
          <w:rFonts w:cs="Times New Roman" w:ascii="Times New Roman" w:hAnsi="Times New Roman"/>
          <w:lang w:val="ru-RU"/>
        </w:rPr>
        <w:t>3,5 %</w:t>
      </w:r>
      <w:r>
        <w:rPr>
          <w:rFonts w:cs="Times New Roman" w:ascii="Times New Roman" w:hAnsi="Times New Roman"/>
          <w:lang w:val="ru-RU"/>
        </w:rPr>
        <w:t xml:space="preserve">. Зазначена економія виникла у зв’язку з частковим виконанням одного із заходів Програми. Так, одна з випускниць, якій передбачалося надання премії за високі досягнення у навчанні, на момент здійснення виплат перебувала за кордоном, що унеможливило проведення преміювання через відсутність реквізитів для перерахування коштів. </w:t>
      </w:r>
    </w:p>
    <w:p>
      <w:pPr>
        <w:pStyle w:val="Normal"/>
        <w:tabs>
          <w:tab w:val="clear" w:pos="708"/>
          <w:tab w:val="left" w:pos="2700" w:leader="none"/>
        </w:tabs>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Діяльність та заходи проведені  в межах  «Програми розвитку системи освіти</w:t>
      </w:r>
    </w:p>
    <w:p>
      <w:pPr>
        <w:pStyle w:val="Normal"/>
        <w:tabs>
          <w:tab w:val="clear" w:pos="708"/>
          <w:tab w:val="left" w:pos="2700" w:leader="none"/>
        </w:tabs>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Роздільнянської міської теритріальної громади на 2024 – 2026 роки» за 202</w:t>
      </w:r>
      <w:r>
        <w:rPr>
          <w:rFonts w:ascii="Times New Roman" w:hAnsi="Times New Roman"/>
          <w:b/>
          <w:bCs/>
          <w:color w:val="000000"/>
          <w:sz w:val="24"/>
          <w:szCs w:val="24"/>
          <w:lang w:val="uk-UA"/>
        </w:rPr>
        <w:t>5</w:t>
      </w:r>
      <w:r>
        <w:rPr>
          <w:rFonts w:ascii="Times New Roman" w:hAnsi="Times New Roman"/>
          <w:b/>
          <w:bCs/>
          <w:color w:val="000000"/>
          <w:sz w:val="24"/>
          <w:szCs w:val="24"/>
          <w:lang w:val="ru-RU"/>
        </w:rPr>
        <w:t xml:space="preserve"> рік</w:t>
      </w:r>
    </w:p>
    <w:p>
      <w:pPr>
        <w:pStyle w:val="Normal"/>
        <w:tabs>
          <w:tab w:val="clear" w:pos="708"/>
          <w:tab w:val="left" w:pos="2700" w:leader="none"/>
        </w:tabs>
        <w:jc w:val="center"/>
        <w:rPr>
          <w:rFonts w:ascii="Times New Roman" w:hAnsi="Times New Roman"/>
          <w:color w:val="000000"/>
          <w:szCs w:val="28"/>
          <w:lang w:val="ru-RU"/>
        </w:rPr>
      </w:pPr>
      <w:r>
        <w:rPr>
          <w:rFonts w:ascii="Times New Roman" w:hAnsi="Times New Roman"/>
          <w:color w:val="000000"/>
          <w:szCs w:val="28"/>
          <w:lang w:val="ru-RU"/>
        </w:rPr>
      </w:r>
    </w:p>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b/>
          <w:sz w:val="16"/>
          <w:szCs w:val="16"/>
          <w:lang w:val="uk-UA"/>
        </w:rPr>
        <w:t xml:space="preserve">  </w:t>
      </w:r>
      <w:r>
        <w:rPr>
          <w:rFonts w:eastAsia="Calibri" w:cs="Times New Roman" w:ascii="Times New Roman" w:hAnsi="Times New Roman"/>
          <w:sz w:val="16"/>
          <w:szCs w:val="16"/>
          <w:lang w:val="uk-UA"/>
        </w:rPr>
        <w:t xml:space="preserve">Напрям «Управління освітою» </w:t>
      </w:r>
    </w:p>
    <w:tbl>
      <w:tblPr>
        <w:tblW w:w="10916" w:type="dxa"/>
        <w:jc w:val="start"/>
        <w:tblInd w:w="-743" w:type="dxa"/>
        <w:tblLayout w:type="fixed"/>
        <w:tblCellMar>
          <w:top w:w="0" w:type="dxa"/>
          <w:start w:w="108" w:type="dxa"/>
          <w:bottom w:w="0" w:type="dxa"/>
          <w:end w:w="108" w:type="dxa"/>
        </w:tblCellMar>
        <w:tblLook w:firstRow="1" w:noVBand="1" w:lastRow="0" w:firstColumn="1" w:lastColumn="0" w:noHBand="0" w:val="04a0"/>
      </w:tblPr>
      <w:tblGrid>
        <w:gridCol w:w="425"/>
        <w:gridCol w:w="992"/>
        <w:gridCol w:w="1418"/>
        <w:gridCol w:w="851"/>
        <w:gridCol w:w="1560"/>
        <w:gridCol w:w="1275"/>
        <w:gridCol w:w="1134"/>
        <w:gridCol w:w="1133"/>
        <w:gridCol w:w="2128"/>
      </w:tblGrid>
      <w:tr>
        <w:trPr>
          <w:trHeight w:val="1683" w:hRule="atLeast"/>
        </w:trPr>
        <w:tc>
          <w:tcPr>
            <w:tcW w:w="425"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16"/>
                <w:szCs w:val="16"/>
              </w:rPr>
            </w:pPr>
            <w:r>
              <w:rPr>
                <w:rFonts w:cs="Times New Roman" w:ascii="Times New Roman" w:hAnsi="Times New Roman"/>
                <w:sz w:val="16"/>
                <w:szCs w:val="16"/>
              </w:rPr>
              <w:t>№</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rPr>
              <w:t>з/п</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Пріоритетні завдання</w:t>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Зміст заходів</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Строк виконання</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Виконавці</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Річний обсяг фінансування, тис. грн.</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Фактично профінансовано у звітному періоді, тис. грн.</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Відсоток виконання заходу, %</w:t>
            </w:r>
          </w:p>
        </w:tc>
        <w:tc>
          <w:tcPr>
            <w:tcW w:w="21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Інформація про виконання або причини невиконання заходу</w:t>
            </w:r>
          </w:p>
        </w:tc>
      </w:tr>
      <w:tr>
        <w:trPr>
          <w:trHeight w:val="1950" w:hRule="atLeast"/>
        </w:trPr>
        <w:tc>
          <w:tcPr>
            <w:tcW w:w="42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Забезпечення ефективного управління якістю освіти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418" w:type="dxa"/>
            <w:tcBorders>
              <w:top w:val="single" w:sz="4" w:space="0" w:color="000000"/>
              <w:start w:val="single" w:sz="4" w:space="0" w:color="000000"/>
              <w:bottom w:val="single" w:sz="4" w:space="0" w:color="000000"/>
              <w:end w:val="single" w:sz="4" w:space="0" w:color="000000"/>
            </w:tcBorders>
          </w:tcPr>
          <w:p>
            <w:pPr>
              <w:pStyle w:val="Normal"/>
              <w:numPr>
                <w:ilvl w:val="1"/>
                <w:numId w:val="3"/>
              </w:numPr>
              <w:tabs>
                <w:tab w:val="clear" w:pos="708"/>
                <w:tab w:val="left" w:pos="1134" w:leader="none"/>
              </w:tabs>
              <w:spacing w:lineRule="auto" w:line="259" w:before="0" w:after="0"/>
              <w:contextualSpacing/>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Координація розвитку внутрішньої системи забезпечення якості освіти територіальної громади</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освіти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1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Щорічний аналіз якості освіти закладами освіти, технологій навчання й методів оцінки якості освіти відповідно до сучасних вимог.</w:t>
            </w:r>
          </w:p>
        </w:tc>
      </w:tr>
      <w:tr>
        <w:trPr>
          <w:trHeight w:val="4020" w:hRule="atLeast"/>
        </w:trPr>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418" w:type="dxa"/>
            <w:tcBorders>
              <w:top w:val="single" w:sz="4" w:space="0" w:color="000000"/>
              <w:start w:val="single" w:sz="4" w:space="0" w:color="000000"/>
              <w:bottom w:val="single" w:sz="4" w:space="0" w:color="000000"/>
              <w:end w:val="single" w:sz="4" w:space="0" w:color="000000"/>
            </w:tcBorders>
          </w:tcPr>
          <w:p>
            <w:pPr>
              <w:pStyle w:val="Normal"/>
              <w:numPr>
                <w:ilvl w:val="1"/>
                <w:numId w:val="3"/>
              </w:numPr>
              <w:tabs>
                <w:tab w:val="clear" w:pos="708"/>
                <w:tab w:val="left" w:pos="1134" w:leader="none"/>
              </w:tabs>
              <w:spacing w:lineRule="auto" w:line="259" w:before="0" w:after="0"/>
              <w:contextualSpacing/>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 xml:space="preserve"> </w:t>
            </w:r>
            <w:r>
              <w:rPr>
                <w:rFonts w:eastAsia="Calibri" w:cs="Times New Roman" w:ascii="Times New Roman" w:hAnsi="Times New Roman"/>
                <w:sz w:val="16"/>
                <w:szCs w:val="16"/>
                <w:lang w:val="uk-UA"/>
              </w:rPr>
              <w:t>Проводити зовнішній моніторинг для дослідження стану результатів функціонування та системи розвитку освіти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освіти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70%</w:t>
            </w:r>
          </w:p>
        </w:tc>
        <w:tc>
          <w:tcPr>
            <w:tcW w:w="21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contextualSpacing/>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У звітному періоді здійснювався зовнішній моніторинг стану функціонування та розвитку системи освіти громади шляхом аналізу статистичних даних, результатів освітньої діяльності закладів освіти та проведення відповідних узагальнень. Частину запланованих заходів виконано не в повному обсязі у зв’язку з обмеженими організаціями можливостями, кадровими ресурсами та дією правового режиму воєнного стану, що вплинуло на терміни проведення окремих моніторингових досліджень. Робота у даному напрямі продовжується.</w:t>
            </w:r>
          </w:p>
        </w:tc>
      </w:tr>
      <w:tr>
        <w:trPr>
          <w:trHeight w:val="3392" w:hRule="atLeast"/>
        </w:trPr>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Управління технологіями безпечної життєдіяльності та здорового способу життя серед суб’єктів освітнього середовища</w:t>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2.1. Проведення занять та заходів серед дітей, молоді щодо формування психологічних установок на дотримання здорового способу життя</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освіти</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78%</w:t>
            </w:r>
          </w:p>
        </w:tc>
        <w:tc>
          <w:tcPr>
            <w:tcW w:w="21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Упродовж звітного періоду у закладах освіти проведено - 16 занять, та 8 інформаційно- просвітницьких заходів</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(тренінгів та виховних годин, бесід) спрямованих на формування у дітей та молоді психологічних установок, щодо дотримання здорового способу життя.</w:t>
            </w:r>
          </w:p>
        </w:tc>
      </w:tr>
      <w:tr>
        <w:trPr>
          <w:trHeight w:val="70" w:hRule="atLeast"/>
        </w:trPr>
        <w:tc>
          <w:tcPr>
            <w:tcW w:w="42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21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r>
      <w:tr>
        <w:trPr/>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2.2.Здійснювати контроль за виконанням закладами освіти заходів, спрямованих на запобігання та протидію булінгу (цькуванню) в закладах освіти</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заклади освіти</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1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Керівниками закладів  та педагогічними працівниками пройдено навчання «Протидія булінгу у закладах освіти»,</w:t>
            </w:r>
          </w:p>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shd w:fill="FFFFFF" w:val="clear"/>
                <w:lang w:val="uk-UA"/>
              </w:rPr>
              <w:t>Проводяться заходи щодо попередження злочинів проти статевої свободи та статевої недоторканості дітей, надається консультативно – роз'яснювальна допомога батькам, психологічний супровід учнів,</w:t>
            </w:r>
            <w:r>
              <w:rPr>
                <w:rFonts w:cs="Times New Roman" w:ascii="Times New Roman" w:hAnsi="Times New Roman"/>
                <w:sz w:val="16"/>
                <w:szCs w:val="16"/>
                <w:shd w:fill="FFFFFF" w:val="clear"/>
              </w:rPr>
              <w:t> </w:t>
            </w:r>
            <w:r>
              <w:rPr>
                <w:rFonts w:cs="Times New Roman" w:ascii="Times New Roman" w:hAnsi="Times New Roman"/>
                <w:sz w:val="16"/>
                <w:szCs w:val="16"/>
                <w:shd w:fill="FFFFFF" w:val="clear"/>
                <w:lang w:val="uk-UA"/>
              </w:rPr>
              <w:t>які постраждали від булінгу та/або</w:t>
            </w:r>
            <w:r>
              <w:rPr>
                <w:rFonts w:cs="Times New Roman" w:ascii="Times New Roman" w:hAnsi="Times New Roman"/>
                <w:sz w:val="16"/>
                <w:szCs w:val="16"/>
                <w:shd w:fill="FFFFFF" w:val="clear"/>
              </w:rPr>
              <w:t> </w:t>
            </w:r>
            <w:r>
              <w:rPr>
                <w:rFonts w:cs="Times New Roman" w:ascii="Times New Roman" w:hAnsi="Times New Roman"/>
                <w:sz w:val="16"/>
                <w:szCs w:val="16"/>
                <w:shd w:fill="FFFFFF" w:val="clear"/>
                <w:lang w:val="uk-UA"/>
              </w:rPr>
              <w:t xml:space="preserve"> стали його свідками або вчинили булінг.</w:t>
            </w:r>
          </w:p>
        </w:tc>
      </w:tr>
      <w:tr>
        <w:trPr/>
        <w:tc>
          <w:tcPr>
            <w:tcW w:w="42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3.</w:t>
            </w:r>
          </w:p>
        </w:tc>
        <w:tc>
          <w:tcPr>
            <w:tcW w:w="99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Управління розвитком системи національно - патріотичного виховання дітей та молоді</w:t>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3.1. Вдосконалення системи освіти в освітніх закладах з урахуванням сучасних соціокультурних ситуацій, цінностей виховання та навчання</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заклади освіти</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1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color w:val="000000"/>
                <w:sz w:val="16"/>
                <w:szCs w:val="16"/>
                <w:shd w:fill="FFFFFF" w:val="clear"/>
                <w:lang w:val="uk-UA"/>
              </w:rPr>
              <w:t xml:space="preserve">Впродовж року у закладах освіти громади здійснювалася робота щодо вдосконалення системи освіти з урахуванням сучасних соціокультурних викликів, цінностей виховання та навчання. </w:t>
            </w:r>
            <w:r>
              <w:rPr>
                <w:rFonts w:cs="Times New Roman" w:ascii="Times New Roman" w:hAnsi="Times New Roman"/>
                <w:color w:val="000000"/>
                <w:sz w:val="16"/>
                <w:szCs w:val="16"/>
                <w:shd w:fill="FFFFFF" w:val="clear"/>
                <w:lang w:val="ru-RU"/>
              </w:rPr>
              <w:t xml:space="preserve">Забезпечено оновлення підходів до організації освітнього процесу, впровадження компетентнісного навчання, національно-патріотичного виховання, формування громадянських та соціальних компетентностей здобувачів освіти. </w:t>
            </w:r>
            <w:r>
              <w:rPr>
                <w:rFonts w:cs="Times New Roman" w:ascii="Times New Roman" w:hAnsi="Times New Roman"/>
                <w:color w:val="000000"/>
                <w:sz w:val="16"/>
                <w:szCs w:val="16"/>
                <w:shd w:fill="FFFFFF" w:val="clear"/>
              </w:rPr>
              <w:t>Захід виконано у повному обсязі</w:t>
            </w:r>
            <w:r>
              <w:rPr>
                <w:rFonts w:cs="Times New Roman" w:ascii="Times New Roman" w:hAnsi="Times New Roman"/>
                <w:color w:val="000000"/>
                <w:sz w:val="16"/>
                <w:szCs w:val="16"/>
                <w:shd w:fill="FFFFFF" w:val="clear"/>
                <w:lang w:val="uk-UA"/>
              </w:rPr>
              <w:t>.</w:t>
            </w:r>
          </w:p>
        </w:tc>
      </w:tr>
      <w:tr>
        <w:trPr>
          <w:trHeight w:val="1656" w:hRule="atLeast"/>
        </w:trPr>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3.2. Удосконалити систему контролю з питань ефективності реалізації Концепції національно - патріотичного виховання дітей та молоді у регіональному освітньому просторі</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заклади освіти</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1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Удосконалено та налагодженно систему моніторингового контролю реалізації Концепції національно -патріотичного виховання дітей та молоді у повному обсязі.</w:t>
            </w:r>
          </w:p>
        </w:tc>
      </w:tr>
      <w:tr>
        <w:trPr/>
        <w:tc>
          <w:tcPr>
            <w:tcW w:w="42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4.</w:t>
            </w:r>
          </w:p>
        </w:tc>
        <w:tc>
          <w:tcPr>
            <w:tcW w:w="99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Управління розвитком професійного потенціалу педагогічних працівників територіальної громади</w:t>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4.1. Удосконалити систему атестації педагогічних працівників</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заклади освіти</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1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Забезпечено удосконалення системи атестації педагогічних працівників відповідно до чинного   законодавства. Організовано та проведено атестаційні процедури у закладах освіти, дотримання принципів відкритості, прозорості та об’єктивності оцінювання професійної діяльності. Атестацію проведено у встановлені терміни, захід виконано у повному обсязі – 100%.</w:t>
            </w:r>
          </w:p>
        </w:tc>
      </w:tr>
      <w:tr>
        <w:trPr/>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4.2. Залучати всіх суб’єктів навчальних закладів до управління. Використовувати колективні форми прийняття рішень на рівні кожного навчального закладу. Підвищення ефективності управлінських рішень. Розвиток ефективної взаємодії всіх ланок управління навчальним закладом.</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Керівники  закладів освіти</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70%</w:t>
            </w:r>
          </w:p>
        </w:tc>
        <w:tc>
          <w:tcPr>
            <w:tcW w:w="21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color w:val="000000"/>
                <w:sz w:val="16"/>
                <w:szCs w:val="16"/>
                <w:shd w:fill="FFFFFF" w:val="clear"/>
                <w:lang w:val="uk-UA"/>
              </w:rPr>
              <w:t xml:space="preserve">У закладах освіти громади забезпечувалося залучення всіх суб’єктів освітнього процесу до управління закладом освіти шляхом використання колегіальних форм прийняття рішень, роботи педагогічних рад, нарад та батьківських комітетів. Проводилася робота щодо підвищення ефективності управлінських рішень та розвитку взаємодії між адміністрацією закладів, педагогічними працівниками, учнями та батьківською громадськістю. </w:t>
            </w:r>
            <w:r>
              <w:rPr>
                <w:rFonts w:cs="Times New Roman" w:ascii="Times New Roman" w:hAnsi="Times New Roman"/>
                <w:color w:val="000000"/>
                <w:sz w:val="16"/>
                <w:szCs w:val="16"/>
                <w:shd w:fill="FFFFFF" w:val="clear"/>
                <w:lang w:val="ru-RU"/>
              </w:rPr>
              <w:t xml:space="preserve">Разом з тим, участь усіх суб’єктів освітнього середовища реалізовано частково у зв’язку з організаційними особливостями освітнього процесу та обмеженими можливостями очної взаємодії. </w:t>
            </w:r>
            <w:r>
              <w:rPr>
                <w:rFonts w:cs="Times New Roman" w:ascii="Times New Roman" w:hAnsi="Times New Roman"/>
                <w:color w:val="000000"/>
                <w:sz w:val="16"/>
                <w:szCs w:val="16"/>
                <w:shd w:fill="FFFFFF" w:val="clear"/>
              </w:rPr>
              <w:t>Виконання заходу становить 70%, робота у даному напрямі продовжується.</w:t>
            </w:r>
          </w:p>
        </w:tc>
      </w:tr>
      <w:tr>
        <w:trPr>
          <w:trHeight w:val="1437" w:hRule="atLeast"/>
        </w:trPr>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4.3. Популяризувати результати роботи кращих педагогів шляхом організації тематичних виставок педагогічних досягнень, проводити майстер-класи, авторські майстерні, фестивалів тощо</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заклади освіти</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80%</w:t>
            </w:r>
          </w:p>
        </w:tc>
        <w:tc>
          <w:tcPr>
            <w:tcW w:w="21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Популяризація результатів роботи кращих педагогічних працівників здійснювалася переважно на рівні закладів освіти шляхом проведення внутрішніх методичних заходів, відкритих занять, майстер-класів, педагогічних майстерень та презентацій власного досвіду роботи під час засідань педагогічних рад і методичних об’єднань. Педагоги обмінювалися напрацьованими практиками та сучасними підходами до організації освітнього процесу. Робота у цьому напрямку триває.</w:t>
            </w:r>
          </w:p>
        </w:tc>
      </w:tr>
      <w:tr>
        <w:trPr/>
        <w:tc>
          <w:tcPr>
            <w:tcW w:w="42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5.</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Управління інноваційною та інвестиційною діяльністю</w:t>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5.1. Впроваджувати інновації в управління шляхом вивчення досвіду управлінської діяльності керівників закладів освіти. Надавати консультації щодо застосування сучасних управлінських технологій</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заклади освіти</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80%</w:t>
            </w:r>
          </w:p>
        </w:tc>
        <w:tc>
          <w:tcPr>
            <w:tcW w:w="21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Упродовж звітного періоду здійснювалася робота щодо впровадження інновацій в управлінську діяльність шляхом вивчення та узагальнення практичного досвіду керівників закладів освіти громади. Проводилося консультування керівників закладів освіти з питань застосування сучасних управлінських підходів, організації освітнього процесу в умовах воєнного стану, цифровізації управлінської діяльності, введення електронного документообігу та прийнята ефективних управлінських рішень. Робота у даному напрямку триває.</w:t>
            </w:r>
          </w:p>
        </w:tc>
      </w:tr>
      <w:tr>
        <w:trPr/>
        <w:tc>
          <w:tcPr>
            <w:tcW w:w="42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5.2. Здійснювати підтримку керівників освітніх закладів через семінари -навчання</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1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Залучено до 64 заходів для підвищення якості управлінської майстерності керівників освіти щодо моделювання власних стратегій розвитку закладів освіти.</w:t>
            </w:r>
          </w:p>
        </w:tc>
      </w:tr>
    </w:tbl>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 xml:space="preserve">Напрям «Дошкільна освіта» </w:t>
      </w:r>
    </w:p>
    <w:tbl>
      <w:tblPr>
        <w:tblW w:w="10803" w:type="dxa"/>
        <w:jc w:val="start"/>
        <w:tblInd w:w="-743" w:type="dxa"/>
        <w:tblLayout w:type="fixed"/>
        <w:tblCellMar>
          <w:top w:w="0" w:type="dxa"/>
          <w:start w:w="108" w:type="dxa"/>
          <w:bottom w:w="0" w:type="dxa"/>
          <w:end w:w="108" w:type="dxa"/>
        </w:tblCellMar>
        <w:tblLook w:firstRow="1" w:noVBand="1" w:lastRow="0" w:firstColumn="1" w:lastColumn="0" w:noHBand="0" w:val="04a0"/>
      </w:tblPr>
      <w:tblGrid>
        <w:gridCol w:w="851"/>
        <w:gridCol w:w="29"/>
        <w:gridCol w:w="964"/>
        <w:gridCol w:w="962"/>
        <w:gridCol w:w="29"/>
        <w:gridCol w:w="822"/>
        <w:gridCol w:w="28"/>
        <w:gridCol w:w="1531"/>
        <w:gridCol w:w="29"/>
        <w:gridCol w:w="992"/>
        <w:gridCol w:w="850"/>
        <w:gridCol w:w="1702"/>
        <w:gridCol w:w="1984"/>
        <w:gridCol w:w="30"/>
      </w:tblGrid>
      <w:tr>
        <w:trPr>
          <w:trHeight w:val="1947"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16"/>
                <w:szCs w:val="16"/>
                <w:lang w:val="uk-UA"/>
              </w:rPr>
            </w:pPr>
            <w:r>
              <w:rPr>
                <w:rFonts w:cs="Times New Roman" w:ascii="Times New Roman" w:hAnsi="Times New Roman"/>
                <w:sz w:val="16"/>
                <w:szCs w:val="16"/>
                <w:lang w:val="uk-UA"/>
              </w:rPr>
              <w:t>№</w:t>
            </w:r>
          </w:p>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з/п</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Пріоритетні завдання</w:t>
            </w:r>
          </w:p>
        </w:tc>
        <w:tc>
          <w:tcPr>
            <w:tcW w:w="96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Зміст заходів</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Строк виконання</w:t>
            </w:r>
          </w:p>
        </w:tc>
        <w:tc>
          <w:tcPr>
            <w:tcW w:w="155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Виконавці</w:t>
            </w:r>
          </w:p>
        </w:tc>
        <w:tc>
          <w:tcPr>
            <w:tcW w:w="102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Річний обсяг фінансування, тис. грн.</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Фактично профінансовано у звітному періоді, тис. грн.</w:t>
            </w:r>
          </w:p>
        </w:tc>
        <w:tc>
          <w:tcPr>
            <w:tcW w:w="170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Відсоток виконання заходу, %</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Інформація про виконання або причини невиконання заходу</w:t>
            </w:r>
          </w:p>
        </w:tc>
        <w:tc>
          <w:tcPr>
            <w:tcW w:w="30" w:type="dxa"/>
            <w:tcBorders/>
          </w:tcPr>
          <w:p>
            <w:pPr>
              <w:pStyle w:val="Normal"/>
              <w:spacing w:lineRule="atLeast" w:line="0" w:before="0" w:after="0"/>
              <w:rPr>
                <w:sz w:val="2"/>
              </w:rPr>
            </w:pPr>
            <w:r>
              <w:rPr>
                <w:sz w:val="2"/>
              </w:rPr>
            </w:r>
          </w:p>
        </w:tc>
      </w:tr>
      <w:tr>
        <w:trPr>
          <w:trHeight w:val="795" w:hRule="atLeast"/>
        </w:trPr>
        <w:tc>
          <w:tcPr>
            <w:tcW w:w="880"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w:t>
            </w:r>
          </w:p>
        </w:tc>
        <w:tc>
          <w:tcPr>
            <w:tcW w:w="96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Розвиток мережі закладів дошкільної освіти</w:t>
            </w:r>
          </w:p>
        </w:tc>
        <w:tc>
          <w:tcPr>
            <w:tcW w:w="99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1.1.Забезпечити охоплення дітей дошкільного віку різними формами дошкільної освіти (соціально -педагогічний патронат, сімейна, індивідуальна тощо)</w:t>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16"/>
                <w:szCs w:val="16"/>
              </w:rPr>
            </w:pPr>
            <w:r>
              <w:rPr>
                <w:rFonts w:eastAsia="Calibri" w:cs="Times New Roman" w:ascii="Times New Roman" w:hAnsi="Times New Roman"/>
                <w:sz w:val="16"/>
                <w:szCs w:val="16"/>
                <w:lang w:val="uk-UA"/>
              </w:rPr>
              <w:t>2024-2026</w:t>
            </w:r>
          </w:p>
        </w:tc>
        <w:tc>
          <w:tcPr>
            <w:tcW w:w="156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заклади дошкільної освіти, дошкільні підрозділи при закладах загальної середньої освіти</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70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67%</w:t>
            </w:r>
          </w:p>
        </w:tc>
        <w:tc>
          <w:tcPr>
            <w:tcW w:w="201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Захід виконано на 67% у зв’язку з відсутністю фактичної потреби у впровадженні окремих альтернативних форм дошкільної освіти та обмеженими кадровими й організаційними ресурсами.</w:t>
            </w:r>
          </w:p>
        </w:tc>
      </w:tr>
      <w:tr>
        <w:trPr>
          <w:trHeight w:val="795" w:hRule="atLeast"/>
        </w:trPr>
        <w:tc>
          <w:tcPr>
            <w:tcW w:w="880"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1.2.Забезпечити здобуття обов’язкової дошкільної освіти дітьми 5-річного віку</w:t>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16"/>
                <w:szCs w:val="16"/>
              </w:rPr>
            </w:pPr>
            <w:r>
              <w:rPr>
                <w:rFonts w:eastAsia="Calibri" w:cs="Times New Roman" w:ascii="Times New Roman" w:hAnsi="Times New Roman"/>
                <w:sz w:val="16"/>
                <w:szCs w:val="16"/>
                <w:lang w:val="uk-UA"/>
              </w:rPr>
              <w:t>2024-2026</w:t>
            </w:r>
          </w:p>
        </w:tc>
        <w:tc>
          <w:tcPr>
            <w:tcW w:w="156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заклади дошкільної освіти, дошкільні підрозділи при закладах загальної середньої освіти</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70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01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709" w:leader="none"/>
                <w:tab w:val="left" w:pos="851" w:leader="none"/>
                <w:tab w:val="left" w:pos="1134" w:leader="none"/>
              </w:tabs>
              <w:spacing w:lineRule="auto" w:line="240" w:before="0" w:after="0"/>
              <w:jc w:val="both"/>
              <w:rPr>
                <w:rFonts w:ascii="Times New Roman" w:hAnsi="Times New Roman" w:cs="Times New Roman"/>
                <w:sz w:val="16"/>
                <w:szCs w:val="16"/>
                <w:lang w:val="uk-UA"/>
              </w:rPr>
            </w:pPr>
            <w:r>
              <w:rPr>
                <w:rFonts w:eastAsia="Calibri" w:cs="Times New Roman" w:ascii="Times New Roman" w:hAnsi="Times New Roman"/>
                <w:sz w:val="16"/>
                <w:szCs w:val="16"/>
                <w:lang w:val="uk-UA"/>
              </w:rPr>
              <w:t>100% охоплення дітей п’ятирічного віку дошкільною освітою,</w:t>
            </w:r>
            <w:r>
              <w:rPr>
                <w:rFonts w:cs="Times New Roman" w:ascii="Times New Roman" w:hAnsi="Times New Roman"/>
                <w:sz w:val="16"/>
                <w:szCs w:val="16"/>
                <w:lang w:val="uk-UA"/>
              </w:rPr>
              <w:t xml:space="preserve"> з урахуванням  показників в  електронній базі дошкільної освіти.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r>
      <w:tr>
        <w:trPr>
          <w:trHeight w:val="131" w:hRule="atLeast"/>
        </w:trPr>
        <w:tc>
          <w:tcPr>
            <w:tcW w:w="880"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3.</w:t>
            </w:r>
          </w:p>
        </w:tc>
        <w:tc>
          <w:tcPr>
            <w:tcW w:w="96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Модернізація змісту дошкільної освіти та надання якісних освітніх послуг</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2.1. Впровадження Базового компонента дошкільної освіти (у новій редакції)</w:t>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16"/>
                <w:szCs w:val="16"/>
              </w:rPr>
            </w:pPr>
            <w:r>
              <w:rPr>
                <w:rFonts w:eastAsia="Calibri" w:cs="Times New Roman" w:ascii="Times New Roman" w:hAnsi="Times New Roman"/>
                <w:sz w:val="16"/>
                <w:szCs w:val="16"/>
                <w:lang w:val="uk-UA"/>
              </w:rPr>
              <w:t>2024-2026</w:t>
            </w:r>
          </w:p>
        </w:tc>
        <w:tc>
          <w:tcPr>
            <w:tcW w:w="156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заклади дошкільної освіти, дошкільні підрозділи при закладах загальної середньої освіти</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70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01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Підвищення якості надання освітніх послуг дошкільної освіти</w:t>
            </w:r>
            <w:r>
              <w:rPr>
                <w:rFonts w:cs="Times New Roman" w:ascii="Times New Roman" w:hAnsi="Times New Roman"/>
                <w:sz w:val="16"/>
                <w:szCs w:val="16"/>
                <w:lang w:val="uk-UA"/>
              </w:rPr>
              <w:t>, оновлено зміст і форми професійної діяльності педагогічних працівників, підвищення педагогічної культури педагогів і розвиток педагогічної творчості в освіті</w:t>
            </w:r>
          </w:p>
        </w:tc>
      </w:tr>
      <w:tr>
        <w:trPr>
          <w:trHeight w:val="795" w:hRule="atLeast"/>
        </w:trPr>
        <w:tc>
          <w:tcPr>
            <w:tcW w:w="880"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2.2.Забезпечення внутрішньої системи якості дошкільної освіти</w:t>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16"/>
                <w:szCs w:val="16"/>
              </w:rPr>
            </w:pPr>
            <w:r>
              <w:rPr>
                <w:rFonts w:eastAsia="Calibri" w:cs="Times New Roman" w:ascii="Times New Roman" w:hAnsi="Times New Roman"/>
                <w:sz w:val="16"/>
                <w:szCs w:val="16"/>
                <w:lang w:val="uk-UA"/>
              </w:rPr>
              <w:t>2024-2026</w:t>
            </w:r>
          </w:p>
        </w:tc>
        <w:tc>
          <w:tcPr>
            <w:tcW w:w="156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дошкільної освіти, дошкільні підрозділи при закладах загальної середньої освіти</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70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70 %</w:t>
            </w:r>
          </w:p>
        </w:tc>
        <w:tc>
          <w:tcPr>
            <w:tcW w:w="201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709" w:leader="none"/>
                <w:tab w:val="left" w:pos="851" w:leader="none"/>
                <w:tab w:val="left" w:pos="1134" w:leader="none"/>
              </w:tabs>
              <w:spacing w:lineRule="auto" w:line="240" w:before="0" w:after="0"/>
              <w:ind w:firstLine="567"/>
              <w:jc w:val="both"/>
              <w:rPr>
                <w:rFonts w:ascii="Times New Roman" w:hAnsi="Times New Roman" w:cs="Times New Roman"/>
                <w:sz w:val="16"/>
                <w:szCs w:val="16"/>
                <w:lang w:val="uk-UA"/>
              </w:rPr>
            </w:pPr>
            <w:r>
              <w:rPr>
                <w:rFonts w:cs="Times New Roman" w:ascii="Times New Roman" w:hAnsi="Times New Roman"/>
                <w:sz w:val="16"/>
                <w:szCs w:val="16"/>
                <w:lang w:val="uk-UA"/>
              </w:rPr>
              <w:t>Впроваджено  заходи з енергозбереження;</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 забезпечення протипожежного захисту будівель та приміщень закладів дошкільної освіти</w:t>
            </w:r>
          </w:p>
        </w:tc>
      </w:tr>
      <w:tr>
        <w:trPr>
          <w:trHeight w:val="837" w:hRule="atLeast"/>
        </w:trPr>
        <w:tc>
          <w:tcPr>
            <w:tcW w:w="880"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2.3.  Організація сучасних напрямків гурткової роботи у закладах дошкільної освіти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16"/>
                <w:szCs w:val="16"/>
              </w:rPr>
            </w:pPr>
            <w:r>
              <w:rPr>
                <w:rFonts w:eastAsia="Calibri" w:cs="Times New Roman" w:ascii="Times New Roman" w:hAnsi="Times New Roman"/>
                <w:sz w:val="16"/>
                <w:szCs w:val="16"/>
                <w:lang w:val="uk-UA"/>
              </w:rPr>
              <w:t>2024-2026</w:t>
            </w:r>
          </w:p>
        </w:tc>
        <w:tc>
          <w:tcPr>
            <w:tcW w:w="156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Комунальна установа «Роздільнянський центр освіти»,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заклади дошкільної освіти, дошкільні підрозділи при закладах загальної середньої освіти</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70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01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 xml:space="preserve">Забезпечено інтелектуальний розвиток дошкільнят, розвиток творчих здібностей дітей, </w:t>
            </w:r>
            <w:r>
              <w:rPr>
                <w:rFonts w:cs="Times New Roman" w:ascii="Times New Roman" w:hAnsi="Times New Roman"/>
                <w:sz w:val="16"/>
                <w:szCs w:val="16"/>
                <w:lang w:val="uk-UA"/>
              </w:rPr>
              <w:t>забезпечення максимально сприятливих умов для оздоровлення та загартування дошкільнят, впровадження системи оздоровчих заходів, здоров’я зберігаючих технологій фізичного виховання й розвитку дітей з урахуванням індивідуальних особливостей здоров’я в усіх закладах дошкільної освіти громади.</w:t>
            </w:r>
          </w:p>
        </w:tc>
      </w:tr>
      <w:tr>
        <w:trPr>
          <w:trHeight w:val="1626" w:hRule="atLeast"/>
        </w:trPr>
        <w:tc>
          <w:tcPr>
            <w:tcW w:w="880"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ru-RU"/>
              </w:rPr>
              <w:t>Електронний облік дітей дошкільного віку</w:t>
            </w:r>
          </w:p>
        </w:tc>
        <w:tc>
          <w:tcPr>
            <w:tcW w:w="99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3.1.Ведення електронної реєстрації дітей до закладів дошкільної освіти</w:t>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16"/>
                <w:szCs w:val="16"/>
              </w:rPr>
            </w:pPr>
            <w:r>
              <w:rPr>
                <w:rFonts w:eastAsia="Calibri" w:cs="Times New Roman" w:ascii="Times New Roman" w:hAnsi="Times New Roman"/>
                <w:sz w:val="16"/>
                <w:szCs w:val="16"/>
                <w:lang w:val="uk-UA"/>
              </w:rPr>
              <w:t>2024-2026</w:t>
            </w:r>
          </w:p>
        </w:tc>
        <w:tc>
          <w:tcPr>
            <w:tcW w:w="156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заклади дошкільної освіти, дошкільні підрозділи при закладах загальної середньої освіти</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70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01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Електронна реєстрація дітей до закладів дошкільної освіти забезпечена та здійснюється через відповідну електронну систему. Батьки мають можливість подавати заяви на зарахування дітей до закладів дошкільної освіти в електронну форматі. Відділом освіти забезпечується контроль з аведенням електронної черги, актуальністю даних та своєчасним опрацюванням заяв.</w:t>
            </w:r>
          </w:p>
        </w:tc>
      </w:tr>
      <w:tr>
        <w:trPr>
          <w:trHeight w:val="795" w:hRule="atLeast"/>
        </w:trPr>
        <w:tc>
          <w:tcPr>
            <w:tcW w:w="88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4.</w:t>
            </w:r>
          </w:p>
        </w:tc>
        <w:tc>
          <w:tcPr>
            <w:tcW w:w="9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Підвищення ефективності системи національного виховання дітей через дошкільну освіту</w:t>
            </w:r>
          </w:p>
        </w:tc>
        <w:tc>
          <w:tcPr>
            <w:tcW w:w="99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4.1.Забезпечити реалізацію природного потенціалу дитини з орієнтацією на загальнолюдські та національні цінності</w:t>
            </w:r>
          </w:p>
        </w:tc>
        <w:tc>
          <w:tcPr>
            <w:tcW w:w="850"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16"/>
                <w:szCs w:val="16"/>
              </w:rPr>
            </w:pPr>
            <w:r>
              <w:rPr>
                <w:rFonts w:eastAsia="Calibri" w:cs="Times New Roman" w:ascii="Times New Roman" w:hAnsi="Times New Roman"/>
                <w:sz w:val="16"/>
                <w:szCs w:val="16"/>
                <w:lang w:val="uk-UA"/>
              </w:rPr>
              <w:t>2024-2026</w:t>
            </w:r>
          </w:p>
        </w:tc>
        <w:tc>
          <w:tcPr>
            <w:tcW w:w="156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заклади дошкільної освіти, дошкільні підрозділи при закладах загальної середньої освіти</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70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01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 xml:space="preserve">Забезпечено виховання у дітей дошкільного віку базових основ національної свідомості та морально-етичних якостей, </w:t>
            </w:r>
            <w:r>
              <w:rPr>
                <w:rFonts w:cs="Times New Roman" w:ascii="Times New Roman" w:hAnsi="Times New Roman"/>
                <w:sz w:val="16"/>
                <w:szCs w:val="16"/>
                <w:lang w:val="uk-UA"/>
              </w:rPr>
              <w:t>реалізовано Базовий компонента дошкільної освіти як державного стандарту, чинної програми розвитку дітей дошкільного віку</w:t>
            </w:r>
          </w:p>
        </w:tc>
      </w:tr>
    </w:tbl>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Напрям «Загальна середня освіта»</w:t>
      </w:r>
    </w:p>
    <w:tbl>
      <w:tblPr>
        <w:tblW w:w="10774" w:type="dxa"/>
        <w:jc w:val="start"/>
        <w:tblInd w:w="-743" w:type="dxa"/>
        <w:tblLayout w:type="fixed"/>
        <w:tblCellMar>
          <w:top w:w="0" w:type="dxa"/>
          <w:start w:w="108" w:type="dxa"/>
          <w:bottom w:w="0" w:type="dxa"/>
          <w:end w:w="108" w:type="dxa"/>
        </w:tblCellMar>
        <w:tblLook w:firstRow="1" w:noVBand="1" w:lastRow="0" w:firstColumn="1" w:lastColumn="0" w:noHBand="0" w:val="04a0"/>
      </w:tblPr>
      <w:tblGrid>
        <w:gridCol w:w="738"/>
        <w:gridCol w:w="1134"/>
        <w:gridCol w:w="1276"/>
        <w:gridCol w:w="992"/>
        <w:gridCol w:w="1560"/>
        <w:gridCol w:w="821"/>
        <w:gridCol w:w="709"/>
        <w:gridCol w:w="1133"/>
        <w:gridCol w:w="2411"/>
      </w:tblGrid>
      <w:tr>
        <w:trPr>
          <w:trHeight w:val="3138"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16"/>
                <w:szCs w:val="16"/>
                <w:lang w:val="uk-UA"/>
              </w:rPr>
            </w:pPr>
            <w:r>
              <w:rPr>
                <w:rFonts w:cs="Times New Roman" w:ascii="Times New Roman" w:hAnsi="Times New Roman"/>
                <w:sz w:val="16"/>
                <w:szCs w:val="16"/>
                <w:lang w:val="uk-UA"/>
              </w:rPr>
              <w:t>№</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з/п</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Пріоритетні завдання</w:t>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Зміст заходів</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Строк виконання</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Виконавці</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Річний обсяг фінансування, тис. грн.</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Фактично профінансовано у звітному періоді, тис. грн.</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Відсоток виконання заходу, %</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Інформація про виконання або причини невиконання заходу</w:t>
            </w:r>
          </w:p>
        </w:tc>
      </w:tr>
      <w:tr>
        <w:trPr>
          <w:trHeight w:val="79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Оптимізація мережі закладів загальної середньої освіти</w:t>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1.1.Продовження оптимізації мережі освітніх закладів:</w:t>
            </w:r>
          </w:p>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створення опорних закладів та філій;</w:t>
            </w:r>
          </w:p>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оптимізація закладів освіти з низькою наповнюваністю учнями</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Роздільнянська міська рада, Відділ освіти Роздільнянської міської ради</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90 %</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У громаді проводиться робота щодо оптимізації мережі закладів освіти з метою підвищення ефективності використання кадрових, матеріальних та фінансових ресурсів, а також забезпечення якісного освітнього процесу. Здійснюється аналіз наповнюваності закладів, кадрового забезпечення та освітніх потреб населення. Відповідні управлінські рішення приймаються з урахуванням вимог чинного законодавства та демографічної ситуації в громаді. Захід виконано на 90% робота з оптимізації мережі закладів освіти триває.</w:t>
            </w:r>
          </w:p>
        </w:tc>
      </w:tr>
      <w:tr>
        <w:trPr>
          <w:trHeight w:val="79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rPr>
              <w:t>Створення безпечного освітнього середовища</w:t>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ru-RU"/>
              </w:rPr>
            </w:pPr>
            <w:r>
              <w:rPr>
                <w:rFonts w:eastAsia="Calibri" w:cs="Times New Roman" w:ascii="Times New Roman" w:hAnsi="Times New Roman"/>
                <w:sz w:val="16"/>
                <w:szCs w:val="16"/>
                <w:lang w:val="ru-RU"/>
              </w:rPr>
              <w:t>2.1. Проведення круглих столів, тренінгів, занять з елементами тренінгу щодо протидії та попередження булінгу (цькування) в учнівському колективі.</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загальної середньої освіти, управління Національної поліції, служба у справах сім’ї і дітей</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rPr>
            </w:pPr>
            <w:r>
              <w:rPr>
                <w:rFonts w:eastAsia="Calibri" w:cs="Times New Roman" w:ascii="Times New Roman" w:hAnsi="Times New Roman"/>
                <w:sz w:val="16"/>
                <w:szCs w:val="16"/>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Керівниками закладів  та педагогічними працівниками пройдено навчання «Протидія булінгу у закладах освіти»,</w:t>
            </w:r>
          </w:p>
          <w:p>
            <w:pPr>
              <w:pStyle w:val="Normal"/>
              <w:tabs>
                <w:tab w:val="clear" w:pos="708"/>
                <w:tab w:val="left" w:pos="1134" w:leader="none"/>
              </w:tabs>
              <w:spacing w:before="0" w:after="0"/>
              <w:ind w:end="-108"/>
              <w:rPr>
                <w:rFonts w:ascii="Times New Roman" w:hAnsi="Times New Roman" w:eastAsia="Calibri" w:cs="Times New Roman"/>
                <w:sz w:val="16"/>
                <w:szCs w:val="16"/>
                <w:lang w:val="uk-UA"/>
              </w:rPr>
            </w:pPr>
            <w:r>
              <w:rPr>
                <w:rFonts w:cs="Times New Roman" w:ascii="Times New Roman" w:hAnsi="Times New Roman"/>
                <w:sz w:val="16"/>
                <w:szCs w:val="16"/>
                <w:shd w:fill="FFFFFF" w:val="clear"/>
                <w:lang w:val="uk-UA"/>
              </w:rPr>
              <w:t>Проводяться заходи щодо попередження злочинів проти статевої свободи та статевої недоторканості дітей, надається консультативно – роз'яснювальна допомога батькам, психологічний супровід учнів,</w:t>
            </w:r>
            <w:r>
              <w:rPr>
                <w:rFonts w:cs="Times New Roman" w:ascii="Times New Roman" w:hAnsi="Times New Roman"/>
                <w:sz w:val="16"/>
                <w:szCs w:val="16"/>
                <w:shd w:fill="FFFFFF" w:val="clear"/>
              </w:rPr>
              <w:t> </w:t>
            </w:r>
            <w:r>
              <w:rPr>
                <w:rFonts w:cs="Times New Roman" w:ascii="Times New Roman" w:hAnsi="Times New Roman"/>
                <w:sz w:val="16"/>
                <w:szCs w:val="16"/>
                <w:shd w:fill="FFFFFF" w:val="clear"/>
                <w:lang w:val="uk-UA"/>
              </w:rPr>
              <w:t>які постраждали від булінгу та/або</w:t>
            </w:r>
            <w:r>
              <w:rPr>
                <w:rFonts w:cs="Times New Roman" w:ascii="Times New Roman" w:hAnsi="Times New Roman"/>
                <w:sz w:val="16"/>
                <w:szCs w:val="16"/>
                <w:shd w:fill="FFFFFF" w:val="clear"/>
              </w:rPr>
              <w:t> </w:t>
            </w:r>
            <w:r>
              <w:rPr>
                <w:rFonts w:cs="Times New Roman" w:ascii="Times New Roman" w:hAnsi="Times New Roman"/>
                <w:sz w:val="16"/>
                <w:szCs w:val="16"/>
                <w:shd w:fill="FFFFFF" w:val="clear"/>
                <w:lang w:val="uk-UA"/>
              </w:rPr>
              <w:t xml:space="preserve"> стали його свідками або вчинили булінг.</w:t>
            </w:r>
          </w:p>
        </w:tc>
      </w:tr>
      <w:tr>
        <w:trPr>
          <w:trHeight w:val="795" w:hRule="atLeast"/>
        </w:trPr>
        <w:tc>
          <w:tcPr>
            <w:tcW w:w="73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3.</w:t>
            </w:r>
          </w:p>
        </w:tc>
        <w:tc>
          <w:tcPr>
            <w:tcW w:w="113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ru-RU"/>
              </w:rPr>
            </w:pPr>
            <w:r>
              <w:rPr>
                <w:rFonts w:eastAsia="Calibri" w:cs="Times New Roman" w:ascii="Times New Roman" w:hAnsi="Times New Roman"/>
                <w:sz w:val="16"/>
                <w:szCs w:val="16"/>
                <w:lang w:val="ru-RU"/>
              </w:rPr>
              <w:t>Підвищення ефективності системи національно - патріотичного виховання дітей</w:t>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3.1. Реалізація Стратегії національно -патріотичного виховання дітей та молоді, урізноманітнення форм і методів національно -патріотичного виховання</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загальної середньої освіти</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Впровадження різноманітних форм та методів національно - патріотичного виховання в освітній процес та молоді через загальну середню освіту, шляхом проведення виховних годин, тематичних уроків. Національно-патріотичних заходів,акцій, конкурсів. Флешмобів, участі у всеукраїнських та регіональних патріотичних ініціативах. Захід виконано у повному обсязі.</w:t>
            </w:r>
          </w:p>
        </w:tc>
      </w:tr>
      <w:tr>
        <w:trPr>
          <w:trHeight w:val="795" w:hRule="atLeast"/>
        </w:trPr>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13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3.2. Проведення Всеукраїнської дитячо-юнацької військовопатріотичної гри «Сокіл» («Джура») та забезпечення участі переможців в обласному етапі змагань</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загальної середньої освіти, Комунальна установа «Роздільнянський центр освіти»</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70,3</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70,3</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У закладах освіти громади організовано та проведено військово-патріотичну гру «Сокіл» («Джура»), до участі в якій було залучено 108 дітей.</w:t>
            </w:r>
          </w:p>
        </w:tc>
      </w:tr>
      <w:tr>
        <w:trPr>
          <w:trHeight w:val="795" w:hRule="atLeast"/>
        </w:trPr>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13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3.3. Проведення заходів до Дня Соборності України, Дня пам’яті героїв Крут, Міжнародного дня рідної мови, Дня пам’яті Т.Г. Шевченка, Дня пам’яток історії та культури, Дня Перемоги, Дня Європи, Дня Матері, Дня пам’яті жертв політичних репресій, Міжнародного дня сім’ї, Дня слов’янської писемності та культури, Дня Конституції України, Дня Державного Прапора України, Дня українського козацтва, Дня української писемності і мови, Дня пам’яті жертв Голодоморів в Україні та інших</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загальної середньої освіти</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Утвердження у дітей та учнівської молоді патріотичних цінностей, переконань та поваги до рідної землі, держави, родини, народу. Залучено заклади до проведення заходів до Дня Соборності України, Дня пам’яті героїв Крут, Міжнародного дня рідної мови, Дня пам’яті Т.Г. Шевченка, Дня пам’яток історії та культури, Дня Перемоги, Дня Європи, Дня Матері, Дня пам’яті жертв політичних репресій, Міжнародного дня сім’ї, Дня слов’янської писемності та культури, Дня Конституції України, Дня Державного Прапора України, Дня українського козацтва, Дня української писемності і мови, Дня пам’яті жертв Голодоморів в Україні та інших.</w:t>
            </w:r>
          </w:p>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Залучено дітей до заходів – 3568</w:t>
            </w:r>
          </w:p>
        </w:tc>
      </w:tr>
      <w:tr>
        <w:trPr>
          <w:trHeight w:val="795" w:hRule="atLeast"/>
        </w:trPr>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13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rPr>
            </w:pPr>
            <w:r>
              <w:rPr>
                <w:rFonts w:eastAsia="Calibri" w:cs="Times New Roman" w:ascii="Times New Roman" w:hAnsi="Times New Roman"/>
                <w:sz w:val="16"/>
                <w:szCs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rPr>
              <w:t>3</w:t>
            </w:r>
            <w:r>
              <w:rPr>
                <w:rFonts w:eastAsia="Calibri" w:cs="Times New Roman" w:ascii="Times New Roman" w:hAnsi="Times New Roman"/>
                <w:sz w:val="16"/>
                <w:szCs w:val="16"/>
                <w:lang w:val="uk-UA"/>
              </w:rPr>
              <w:t>.4.Проведення заходів із відзначення ювілейних, історичних, пам’ятних дат, знаменних подій, пов’язаних з історією рідного краю</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rPr>
            </w:pPr>
            <w:r>
              <w:rPr>
                <w:rFonts w:eastAsia="Calibri" w:cs="Times New Roman" w:ascii="Times New Roman" w:hAnsi="Times New Roman"/>
                <w:sz w:val="16"/>
                <w:szCs w:val="16"/>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rPr>
            </w:pPr>
            <w:r>
              <w:rPr>
                <w:rFonts w:eastAsia="Calibri" w:cs="Times New Roman" w:ascii="Times New Roman" w:hAnsi="Times New Roman"/>
                <w:sz w:val="16"/>
                <w:szCs w:val="16"/>
                <w:lang w:val="uk-UA"/>
              </w:rPr>
              <w:t>Відділ освіти Роздільнянської міської ради, заклади загальної середньої освіти</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rPr>
            </w:pPr>
            <w:r>
              <w:rPr>
                <w:rFonts w:eastAsia="Calibri" w:cs="Times New Roman" w:ascii="Times New Roman" w:hAnsi="Times New Roman"/>
                <w:sz w:val="16"/>
                <w:szCs w:val="16"/>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rPr>
            </w:pPr>
            <w:r>
              <w:rPr>
                <w:rFonts w:eastAsia="Calibri" w:cs="Times New Roman" w:ascii="Times New Roman" w:hAnsi="Times New Roman"/>
                <w:sz w:val="16"/>
                <w:szCs w:val="16"/>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Захід виконано у повному обсязі. Було охоплено 1983 учня до заходів із відзначення пам’ятних та історичних дат.</w:t>
            </w:r>
          </w:p>
        </w:tc>
      </w:tr>
      <w:tr>
        <w:trPr>
          <w:trHeight w:val="795" w:hRule="atLeast"/>
        </w:trPr>
        <w:tc>
          <w:tcPr>
            <w:tcW w:w="73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4.</w:t>
            </w:r>
          </w:p>
        </w:tc>
        <w:tc>
          <w:tcPr>
            <w:tcW w:w="113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ru-RU"/>
              </w:rPr>
            </w:pPr>
            <w:r>
              <w:rPr>
                <w:rFonts w:eastAsia="Calibri" w:cs="Times New Roman" w:ascii="Times New Roman" w:hAnsi="Times New Roman"/>
                <w:sz w:val="16"/>
                <w:szCs w:val="16"/>
                <w:lang w:val="uk-UA"/>
              </w:rPr>
              <w:t>Удосконалення та оновлення системи профорієнтаційної роботи у закладах освіти, підготовка до запровадження профільного рівня повної загальної середньої освіти</w:t>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ru-RU"/>
              </w:rPr>
              <w:t>4</w:t>
            </w:r>
            <w:r>
              <w:rPr>
                <w:rFonts w:eastAsia="Calibri" w:cs="Times New Roman" w:ascii="Times New Roman" w:hAnsi="Times New Roman"/>
                <w:sz w:val="16"/>
                <w:szCs w:val="16"/>
                <w:lang w:val="uk-UA"/>
              </w:rPr>
              <w:t>.1.Проведення профорієнтаційних заходів: екскурсії на підприємства, ярмарок професій, зустрічі з представниками закладів вищої освіти,  фахівцями Роздільнянського центру зайнятості тощо</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загальної середньої освіти</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66%</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Було проведено у травні місяці – ярмарок професій, до заходу було залучено учнів 11 та 9 классів. У кількості -265 дітей., а також проведення профорієнтаційних екскурсій.</w:t>
            </w:r>
          </w:p>
        </w:tc>
      </w:tr>
      <w:tr>
        <w:trPr>
          <w:trHeight w:val="795" w:hRule="atLeast"/>
        </w:trPr>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13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4.2. Проведення діагностичних досліджень щодо нахилів і здібностей учнів</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Психологи закладів загальної середньої освіти</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44%</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 xml:space="preserve">Визначення професійних нахилів учнів, орієнтація випускників на майбутню професію, </w:t>
            </w:r>
            <w:r>
              <w:rPr>
                <w:rFonts w:cs="Times New Roman" w:ascii="Times New Roman" w:hAnsi="Times New Roman"/>
                <w:sz w:val="16"/>
                <w:szCs w:val="16"/>
                <w:lang w:val="uk-UA"/>
              </w:rPr>
              <w:t>реалізація заходів щодо покращення підготовки до зовнішнього незалежного оцінювання навчальних досягнень випускників закладів системи загальної середньої освіти</w:t>
            </w:r>
          </w:p>
        </w:tc>
      </w:tr>
      <w:tr>
        <w:trPr>
          <w:trHeight w:val="795" w:hRule="atLeast"/>
        </w:trPr>
        <w:tc>
          <w:tcPr>
            <w:tcW w:w="73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5.</w:t>
            </w:r>
          </w:p>
        </w:tc>
        <w:tc>
          <w:tcPr>
            <w:tcW w:w="113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Створення оптимальних умов для розвитку та творчої реалізації обдарованих дітей і молоді</w:t>
            </w:r>
          </w:p>
        </w:tc>
        <w:tc>
          <w:tcPr>
            <w:tcW w:w="127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5.1. Проведення Всеукраїнських предметних олімпіад,  літературних, мистецьких конкурсів,  конкурсів-захистів МАН, турнірів, Спартакіад, фестивалів,</w:t>
            </w:r>
            <w:r>
              <w:rPr>
                <w:rFonts w:eastAsia="Calibri" w:cs="Times New Roman" w:ascii="Times New Roman" w:hAnsi="Times New Roman"/>
                <w:bCs/>
                <w:sz w:val="16"/>
                <w:szCs w:val="16"/>
                <w:lang w:val="uk-UA"/>
              </w:rPr>
              <w:t xml:space="preserve"> Всеукраїнських змагань «Пліч-о-пліч Всеукраїнські шкільні ліги»,</w:t>
            </w:r>
            <w:r>
              <w:rPr>
                <w:rFonts w:eastAsia="Calibri" w:cs="Times New Roman" w:ascii="Times New Roman" w:hAnsi="Times New Roman"/>
                <w:sz w:val="16"/>
                <w:szCs w:val="16"/>
                <w:lang w:val="uk-UA"/>
              </w:rPr>
              <w:t xml:space="preserve"> у тому числі в</w:t>
            </w:r>
            <w:r>
              <w:rPr>
                <w:rFonts w:cs="Times New Roman" w:ascii="Times New Roman" w:hAnsi="Times New Roman"/>
                <w:sz w:val="16"/>
                <w:szCs w:val="16"/>
                <w:lang w:val="uk-UA"/>
              </w:rPr>
              <w:t>иділення субвенції з місцевого бюджету районному бюджету на реалізацію заходів Програми проведення Всеукраїнських змагань «Пліч-о-пліч Всеукраїнські шкільні ліги» в Роздільнянському районі (районний етап)</w:t>
            </w:r>
            <w:r>
              <w:rPr>
                <w:rFonts w:eastAsia="Calibri" w:cs="Times New Roman" w:ascii="Times New Roman" w:hAnsi="Times New Roman"/>
                <w:sz w:val="16"/>
                <w:szCs w:val="16"/>
                <w:lang w:val="uk-UA"/>
              </w:rPr>
              <w:t xml:space="preserve"> тощо</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загальної середньої освіти, Комунальна установа «Роздільнянський центр освіти», комунальний заклад «Роздільнянська дитячо-юнацька спортивна школа», фінансове управління Роздільнянської міської ради</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143,9</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143,9</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Підготовка та забезпечення результативної участі у заходах,</w:t>
            </w:r>
          </w:p>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виявлення та розвиток творчого потенціалу особистості учнів, залучення їх до вивчення джерел вітчизняної культури, формування ціннісних орієнтирів, патріотизму, стійких моральних принципів і норм, зміцнення активної життєвої позиції</w:t>
            </w:r>
          </w:p>
        </w:tc>
      </w:tr>
      <w:tr>
        <w:trPr>
          <w:trHeight w:val="3350" w:hRule="atLeast"/>
        </w:trPr>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13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5.2. Прийняття участі у всеукраїнських та міжнародних школах юних науковців, розширення мережі класів та груп з поглибленим профільним вивченням окремих навчальних предметів</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загальної середньої освіти, комунальна установа «Роздільнянський центр освіти»</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36%</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Учні закладів загальної середньої освіти громади беруть участь у всеукраїнських та міжнародних школах юних науковців, переважно в онлайн - форматі. Робота у цьому напрямку триває.</w:t>
            </w:r>
          </w:p>
        </w:tc>
      </w:tr>
      <w:tr>
        <w:trPr>
          <w:trHeight w:val="1125" w:hRule="atLeast"/>
        </w:trPr>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13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Преміювання випускників закладів загальної середньої освіти Роздільнянської міської територіальної громади, які мають високі досягнення у навчанні</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загальної середньої освіти, комунальна установа «Роздільнянський центр освіти»</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138,0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128,0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709" w:leader="none"/>
                <w:tab w:val="left" w:pos="851" w:leader="none"/>
                <w:tab w:val="left" w:pos="1134" w:leader="none"/>
              </w:tabs>
              <w:spacing w:lineRule="auto" w:line="240" w:before="0" w:after="0"/>
              <w:jc w:val="both"/>
              <w:rPr>
                <w:rFonts w:ascii="Times New Roman" w:hAnsi="Times New Roman" w:cs="Times New Roman"/>
                <w:sz w:val="16"/>
                <w:szCs w:val="16"/>
                <w:lang w:val="uk-UA"/>
              </w:rPr>
            </w:pPr>
            <w:r>
              <w:rPr>
                <w:rFonts w:cs="Times New Roman" w:ascii="Times New Roman" w:hAnsi="Times New Roman"/>
                <w:sz w:val="16"/>
                <w:szCs w:val="16"/>
                <w:lang w:val="ru-RU"/>
              </w:rPr>
              <w:t>Захід виконано частково у зв’язку з об’єктивними обставинами: одна з випускниць на момент здійснення виплат перебувала за кордоном, що унеможливило проведення преміювання. У результаті з передбачених 138,0 тис. грн фактично використано 128,0 тис. грн.</w:t>
            </w:r>
          </w:p>
        </w:tc>
      </w:tr>
    </w:tbl>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spacing w:lineRule="auto" w:line="276" w:before="0" w:after="0"/>
        <w:ind w:end="567"/>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 xml:space="preserve">Напрям «Позашкільна освіта» </w:t>
      </w:r>
    </w:p>
    <w:tbl>
      <w:tblPr>
        <w:tblW w:w="10774" w:type="dxa"/>
        <w:jc w:val="start"/>
        <w:tblInd w:w="-743" w:type="dxa"/>
        <w:tblLayout w:type="fixed"/>
        <w:tblCellMar>
          <w:top w:w="0" w:type="dxa"/>
          <w:start w:w="108" w:type="dxa"/>
          <w:bottom w:w="0" w:type="dxa"/>
          <w:end w:w="108" w:type="dxa"/>
        </w:tblCellMar>
        <w:tblLook w:firstRow="1" w:noVBand="1" w:lastRow="0" w:firstColumn="1" w:lastColumn="0" w:noHBand="0" w:val="04a0"/>
      </w:tblPr>
      <w:tblGrid>
        <w:gridCol w:w="880"/>
        <w:gridCol w:w="992"/>
        <w:gridCol w:w="1276"/>
        <w:gridCol w:w="992"/>
        <w:gridCol w:w="1560"/>
        <w:gridCol w:w="680"/>
        <w:gridCol w:w="850"/>
        <w:gridCol w:w="1133"/>
        <w:gridCol w:w="2411"/>
      </w:tblGrid>
      <w:tr>
        <w:trPr>
          <w:trHeight w:val="3173" w:hRule="atLeast"/>
        </w:trPr>
        <w:tc>
          <w:tcPr>
            <w:tcW w:w="880"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16"/>
                <w:szCs w:val="16"/>
              </w:rPr>
            </w:pPr>
            <w:r>
              <w:rPr>
                <w:rFonts w:cs="Times New Roman" w:ascii="Times New Roman" w:hAnsi="Times New Roman"/>
                <w:sz w:val="16"/>
                <w:szCs w:val="16"/>
              </w:rPr>
              <w:t>№</w:t>
            </w:r>
          </w:p>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rPr>
              <w:t>з/п</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Пріоритетні завдання</w:t>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Зміст заходів</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Строк виконання</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Виконавці</w:t>
            </w:r>
          </w:p>
        </w:tc>
        <w:tc>
          <w:tcPr>
            <w:tcW w:w="68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Річний обсяг фінансування, тис. грн.</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ind w:hanging="113"/>
              <w:jc w:val="center"/>
              <w:rPr>
                <w:rFonts w:ascii="Times New Roman" w:hAnsi="Times New Roman" w:eastAsia="Calibri" w:cs="Times New Roman"/>
                <w:sz w:val="16"/>
                <w:szCs w:val="16"/>
                <w:lang w:val="uk-UA"/>
              </w:rPr>
            </w:pPr>
            <w:r>
              <w:rPr>
                <w:rFonts w:cs="Times New Roman" w:ascii="Times New Roman" w:hAnsi="Times New Roman"/>
                <w:sz w:val="16"/>
                <w:szCs w:val="16"/>
                <w:lang w:val="uk-UA"/>
              </w:rPr>
              <w:t>Фактично профінансовано у звітному періоді, тис. грн.</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ind w:hanging="113"/>
              <w:jc w:val="center"/>
              <w:rPr>
                <w:rFonts w:ascii="Times New Roman" w:hAnsi="Times New Roman" w:eastAsia="Calibri" w:cs="Times New Roman"/>
                <w:sz w:val="16"/>
                <w:szCs w:val="16"/>
                <w:lang w:val="uk-UA"/>
              </w:rPr>
            </w:pPr>
            <w:r>
              <w:rPr>
                <w:rFonts w:cs="Times New Roman" w:ascii="Times New Roman" w:hAnsi="Times New Roman"/>
                <w:sz w:val="16"/>
                <w:szCs w:val="16"/>
                <w:lang w:val="uk-UA"/>
              </w:rPr>
              <w:t>Відсоток виконання заходу, %</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ind w:hanging="113"/>
              <w:rPr>
                <w:rFonts w:ascii="Times New Roman" w:hAnsi="Times New Roman" w:eastAsia="Calibri" w:cs="Times New Roman"/>
                <w:sz w:val="16"/>
                <w:szCs w:val="16"/>
                <w:lang w:val="uk-UA"/>
              </w:rPr>
            </w:pPr>
            <w:r>
              <w:rPr>
                <w:rFonts w:cs="Times New Roman" w:ascii="Times New Roman" w:hAnsi="Times New Roman"/>
                <w:sz w:val="16"/>
                <w:szCs w:val="16"/>
                <w:lang w:val="uk-UA"/>
              </w:rPr>
              <w:t>Інформація про виконання або причини невиконання заходу</w:t>
            </w:r>
          </w:p>
        </w:tc>
      </w:tr>
      <w:tr>
        <w:trPr>
          <w:trHeight w:val="795" w:hRule="atLeast"/>
        </w:trPr>
        <w:tc>
          <w:tcPr>
            <w:tcW w:w="88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w:t>
            </w:r>
          </w:p>
        </w:tc>
        <w:tc>
          <w:tcPr>
            <w:tcW w:w="99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Забезпечення якісної позашкільної освіти</w:t>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1.1. Збереження та розширення мережі позашкільної освіти</w:t>
            </w:r>
            <w:r>
              <w:rPr>
                <w:rFonts w:cs="Times New Roman" w:ascii="Times New Roman" w:hAnsi="Times New Roman"/>
                <w:sz w:val="16"/>
                <w:szCs w:val="16"/>
                <w:lang w:val="uk-UA"/>
              </w:rPr>
              <w:t xml:space="preserve"> через систему гуртків, секцій, студій тощо</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освіти, Комунальна установа «Роздільнянський центр освіти»</w:t>
            </w:r>
          </w:p>
        </w:tc>
        <w:tc>
          <w:tcPr>
            <w:tcW w:w="68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90%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Проводиться  робота щодо збільшення кількості гуртків, запровадження різних форм охоплення позашкільною освітою в сільській місцевості територіальній громаді, а саме: відкрився гурток раннього творчого розвитку у КЗ «Кам’янський ліцей Роздільнянської міської ради одеської області» який відвідують діти дошкільного віку, а також гурток «Юні скаути».</w:t>
            </w:r>
          </w:p>
        </w:tc>
      </w:tr>
      <w:tr>
        <w:trPr>
          <w:trHeight w:val="795" w:hRule="atLeast"/>
        </w:trPr>
        <w:tc>
          <w:tcPr>
            <w:tcW w:w="88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1.2. Забезпечення впровадження інклюзивної позашкільної освіти</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освіти, Комунальна установа «Роздільнянський центр освіти»</w:t>
            </w:r>
          </w:p>
        </w:tc>
        <w:tc>
          <w:tcPr>
            <w:tcW w:w="68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Забезпечення доступу дітей з особливими освітніми потребами до позашкільної освіти у повному обсязі.</w:t>
            </w:r>
          </w:p>
        </w:tc>
      </w:tr>
      <w:tr>
        <w:trPr>
          <w:trHeight w:val="795" w:hRule="atLeast"/>
        </w:trPr>
        <w:tc>
          <w:tcPr>
            <w:tcW w:w="88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1.3.Проведення дитячих позашкільних заходів</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освіти, Комунальна установа «Роздільнянський центр освіти»</w:t>
            </w:r>
          </w:p>
        </w:tc>
        <w:tc>
          <w:tcPr>
            <w:tcW w:w="68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rPr>
            </w:pPr>
            <w:r>
              <w:rPr>
                <w:rFonts w:cs="Times New Roman" w:ascii="Times New Roman" w:hAnsi="Times New Roman"/>
                <w:sz w:val="16"/>
                <w:szCs w:val="16"/>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За звітній період організовано та проведено близько 70 заходів за участю вихованців. Захід виконано у повному обсязі.</w:t>
            </w:r>
          </w:p>
        </w:tc>
      </w:tr>
      <w:tr>
        <w:trPr>
          <w:trHeight w:val="795" w:hRule="atLeast"/>
        </w:trPr>
        <w:tc>
          <w:tcPr>
            <w:tcW w:w="88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1.4.Забезпечення участі у міських, районних, обласних, та Всеукраїнських конкурсах</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освіти, Комунальна установа «Роздільнянський центр освіти»</w:t>
            </w:r>
          </w:p>
        </w:tc>
        <w:tc>
          <w:tcPr>
            <w:tcW w:w="68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Забезпечено участь учнів у міських, районних та всеукраїнських конкурсах: протягом 2025 року проведено 602 конкурси, усі заплановані заходи виконано у повному обсязі.</w:t>
            </w:r>
          </w:p>
        </w:tc>
      </w:tr>
      <w:tr>
        <w:trPr>
          <w:trHeight w:val="795" w:hRule="atLeast"/>
        </w:trPr>
        <w:tc>
          <w:tcPr>
            <w:tcW w:w="88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ru-RU"/>
              </w:rPr>
            </w:pPr>
            <w:r>
              <w:rPr>
                <w:rFonts w:eastAsia="Calibri" w:cs="Times New Roman" w:ascii="Times New Roman" w:hAnsi="Times New Roman"/>
                <w:sz w:val="16"/>
                <w:szCs w:val="16"/>
                <w:lang w:val="ru-RU"/>
              </w:rPr>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1.5. Проведення онлайн-курсів, круглих столів, тренінгів в т.ч. за тематикою протидії та попередження булінгу (цькування)</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освіти</w:t>
            </w:r>
          </w:p>
        </w:tc>
        <w:tc>
          <w:tcPr>
            <w:tcW w:w="68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lang w:val="uk-UA"/>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Керівниками закладів  та педагогічними працівниками пройдено навчання «Протидія булінгу у закладах освіти»,</w:t>
            </w:r>
          </w:p>
          <w:p>
            <w:pPr>
              <w:pStyle w:val="Normal"/>
              <w:tabs>
                <w:tab w:val="clear" w:pos="708"/>
                <w:tab w:val="left" w:pos="1134" w:leader="none"/>
              </w:tabs>
              <w:spacing w:before="0" w:after="0"/>
              <w:rPr>
                <w:rFonts w:ascii="Times New Roman" w:hAnsi="Times New Roman" w:cs="Times New Roman"/>
                <w:sz w:val="16"/>
                <w:szCs w:val="16"/>
                <w:lang w:val="uk-UA"/>
              </w:rPr>
            </w:pPr>
            <w:r>
              <w:rPr>
                <w:rFonts w:cs="Times New Roman" w:ascii="Times New Roman" w:hAnsi="Times New Roman"/>
                <w:sz w:val="16"/>
                <w:szCs w:val="16"/>
                <w:shd w:fill="FFFFFF" w:val="clear"/>
                <w:lang w:val="uk-UA"/>
              </w:rPr>
              <w:t>Проводяться заходи щодо попередження злочинів проти статевої свободи та статевої недоторканості дітей, надається консультативно – роз'яснювальна допомога батькам, психологічний супровід учнів,</w:t>
            </w:r>
            <w:r>
              <w:rPr>
                <w:rFonts w:cs="Times New Roman" w:ascii="Times New Roman" w:hAnsi="Times New Roman"/>
                <w:sz w:val="16"/>
                <w:szCs w:val="16"/>
                <w:shd w:fill="FFFFFF" w:val="clear"/>
              </w:rPr>
              <w:t> </w:t>
            </w:r>
            <w:r>
              <w:rPr>
                <w:rFonts w:cs="Times New Roman" w:ascii="Times New Roman" w:hAnsi="Times New Roman"/>
                <w:sz w:val="16"/>
                <w:szCs w:val="16"/>
                <w:shd w:fill="FFFFFF" w:val="clear"/>
                <w:lang w:val="uk-UA"/>
              </w:rPr>
              <w:t>які постраждали від булінгу та/або</w:t>
            </w:r>
            <w:r>
              <w:rPr>
                <w:rFonts w:cs="Times New Roman" w:ascii="Times New Roman" w:hAnsi="Times New Roman"/>
                <w:sz w:val="16"/>
                <w:szCs w:val="16"/>
                <w:shd w:fill="FFFFFF" w:val="clear"/>
              </w:rPr>
              <w:t> </w:t>
            </w:r>
            <w:r>
              <w:rPr>
                <w:rFonts w:cs="Times New Roman" w:ascii="Times New Roman" w:hAnsi="Times New Roman"/>
                <w:sz w:val="16"/>
                <w:szCs w:val="16"/>
                <w:shd w:fill="FFFFFF" w:val="clear"/>
                <w:lang w:val="uk-UA"/>
              </w:rPr>
              <w:t xml:space="preserve"> стали його свідками або вчинили булінг.</w:t>
            </w:r>
          </w:p>
        </w:tc>
      </w:tr>
    </w:tbl>
    <w:p>
      <w:pPr>
        <w:pStyle w:val="Normal"/>
        <w:spacing w:lineRule="auto" w:line="276"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spacing w:lineRule="auto" w:line="276"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 xml:space="preserve">Напрям «Здоров’я та соціальний захист учасників освітнього процесу» </w:t>
      </w:r>
    </w:p>
    <w:tbl>
      <w:tblPr>
        <w:tblW w:w="10774" w:type="dxa"/>
        <w:jc w:val="start"/>
        <w:tblInd w:w="-743" w:type="dxa"/>
        <w:tblLayout w:type="fixed"/>
        <w:tblCellMar>
          <w:top w:w="0" w:type="dxa"/>
          <w:start w:w="108" w:type="dxa"/>
          <w:bottom w:w="0" w:type="dxa"/>
          <w:end w:w="108" w:type="dxa"/>
        </w:tblCellMar>
        <w:tblLook w:firstRow="1" w:noVBand="1" w:lastRow="0" w:firstColumn="1" w:lastColumn="0" w:noHBand="0" w:val="04a0"/>
      </w:tblPr>
      <w:tblGrid>
        <w:gridCol w:w="880"/>
        <w:gridCol w:w="992"/>
        <w:gridCol w:w="1276"/>
        <w:gridCol w:w="992"/>
        <w:gridCol w:w="1560"/>
        <w:gridCol w:w="821"/>
        <w:gridCol w:w="709"/>
        <w:gridCol w:w="1133"/>
        <w:gridCol w:w="2411"/>
      </w:tblGrid>
      <w:tr>
        <w:trPr>
          <w:trHeight w:val="3138" w:hRule="atLeast"/>
        </w:trPr>
        <w:tc>
          <w:tcPr>
            <w:tcW w:w="880"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16"/>
                <w:szCs w:val="16"/>
              </w:rPr>
            </w:pPr>
            <w:r>
              <w:rPr>
                <w:rFonts w:cs="Times New Roman" w:ascii="Times New Roman" w:hAnsi="Times New Roman"/>
                <w:sz w:val="16"/>
                <w:szCs w:val="16"/>
              </w:rPr>
              <w:t>№</w:t>
            </w:r>
          </w:p>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rPr>
              <w:t>з/п</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rPr>
              <w:t>Пріоритетні завдання</w:t>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rPr>
              <w:t>Зміст заходів</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rPr>
              <w:t>Строк виконання</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rPr>
              <w:t>Виконавці</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ru-RU"/>
              </w:rPr>
              <w:t>Річний обсяг фінансування, тис. грн.</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ru-RU"/>
              </w:rPr>
              <w:t>Фактично профінансовано у звітному періоді, тис. грн.</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rPr>
              <w:t>Відсоток виконання заходу, %</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ru-RU"/>
              </w:rPr>
              <w:t>Інформація про виконання або причини невиконання заходу</w:t>
            </w:r>
          </w:p>
        </w:tc>
      </w:tr>
      <w:tr>
        <w:trPr>
          <w:trHeight w:val="647" w:hRule="atLeast"/>
        </w:trPr>
        <w:tc>
          <w:tcPr>
            <w:tcW w:w="88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ru-RU"/>
              </w:rPr>
              <w:t>Освітнє середовище сприятливе для збереження здоров’я дитини</w:t>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1.1.Проведення моніторингу стану та причин дитячого травматизму, нещасних випадків серед дітей дошкільного та шкільного віку</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освіти</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Моніторинг проведено у повному обсязі в 6 закладах дошкільної освіти громади.</w:t>
            </w:r>
          </w:p>
        </w:tc>
      </w:tr>
      <w:tr>
        <w:trPr>
          <w:trHeight w:val="795" w:hRule="atLeast"/>
        </w:trPr>
        <w:tc>
          <w:tcPr>
            <w:tcW w:w="88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w:t>
            </w:r>
          </w:p>
        </w:tc>
        <w:tc>
          <w:tcPr>
            <w:tcW w:w="99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 xml:space="preserve"> </w:t>
            </w:r>
            <w:r>
              <w:rPr>
                <w:rFonts w:eastAsia="Calibri" w:cs="Times New Roman" w:ascii="Times New Roman" w:hAnsi="Times New Roman"/>
                <w:sz w:val="16"/>
                <w:szCs w:val="16"/>
                <w:lang w:val="ru-RU"/>
              </w:rPr>
              <w:t>Освіта з питань здоров’я та здорового способу життя</w:t>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2.1.Забезпечити системний підхід до формування в дітей ціннісного ставлення до власного здоров’я і мотивації щодо здорового способу життя</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освіти</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100  %</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Забезпечено системний підхід до формування в дітей ціннісного ставлення до власного здоров’я та мотивації  до здорового способу життя шляхом проведення виховних заходів.</w:t>
            </w:r>
          </w:p>
        </w:tc>
      </w:tr>
      <w:tr>
        <w:trPr>
          <w:trHeight w:val="795" w:hRule="atLeast"/>
        </w:trPr>
        <w:tc>
          <w:tcPr>
            <w:tcW w:w="88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2.2.Забезпечити проведення семінарів, тренінгів з питань безпеки життєдіяльності та фізичного розвитку дітей</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освіти</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80%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Захід виконано на 80% у зв’язку з тим, що частина запланованих семінарів і тренінгів ще перебуває та стадії організаційного планування, а робота з окремими закладами та батьками буде продовжена у наступному періоді.</w:t>
            </w:r>
          </w:p>
        </w:tc>
      </w:tr>
    </w:tbl>
    <w:p>
      <w:pPr>
        <w:pStyle w:val="Normal"/>
        <w:spacing w:lineRule="auto" w:line="276"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spacing w:lineRule="auto" w:line="276"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spacing w:lineRule="auto" w:line="276"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spacing w:lineRule="auto" w:line="276"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 xml:space="preserve">Напрям «Кадрове забезпечення. Професійний розвиток педагогічних працівників» </w:t>
      </w:r>
    </w:p>
    <w:tbl>
      <w:tblPr>
        <w:tblW w:w="10774" w:type="dxa"/>
        <w:jc w:val="start"/>
        <w:tblInd w:w="-743" w:type="dxa"/>
        <w:tblLayout w:type="fixed"/>
        <w:tblCellMar>
          <w:top w:w="0" w:type="dxa"/>
          <w:start w:w="108" w:type="dxa"/>
          <w:bottom w:w="0" w:type="dxa"/>
          <w:end w:w="108" w:type="dxa"/>
        </w:tblCellMar>
        <w:tblLook w:firstRow="1" w:noVBand="1" w:lastRow="0" w:firstColumn="1" w:lastColumn="0" w:noHBand="0" w:val="04a0"/>
      </w:tblPr>
      <w:tblGrid>
        <w:gridCol w:w="595"/>
        <w:gridCol w:w="994"/>
        <w:gridCol w:w="1530"/>
        <w:gridCol w:w="1133"/>
        <w:gridCol w:w="1419"/>
        <w:gridCol w:w="709"/>
        <w:gridCol w:w="850"/>
        <w:gridCol w:w="1133"/>
        <w:gridCol w:w="2411"/>
      </w:tblGrid>
      <w:tr>
        <w:trPr>
          <w:trHeight w:val="699" w:hRule="atLeast"/>
        </w:trPr>
        <w:tc>
          <w:tcPr>
            <w:tcW w:w="595"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cs="Times New Roman"/>
                <w:sz w:val="16"/>
                <w:szCs w:val="16"/>
                <w:lang w:val="uk-UA"/>
              </w:rPr>
            </w:pPr>
            <w:r>
              <w:rPr>
                <w:rFonts w:cs="Times New Roman" w:ascii="Times New Roman" w:hAnsi="Times New Roman"/>
                <w:sz w:val="16"/>
                <w:szCs w:val="16"/>
                <w:lang w:val="uk-UA"/>
              </w:rPr>
              <w:t>№</w:t>
            </w:r>
          </w:p>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з/п</w:t>
            </w:r>
          </w:p>
        </w:tc>
        <w:tc>
          <w:tcPr>
            <w:tcW w:w="99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Пріоритетні завдання</w:t>
            </w:r>
          </w:p>
        </w:tc>
        <w:tc>
          <w:tcPr>
            <w:tcW w:w="153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Зміст заходів</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Строк виконання</w:t>
            </w:r>
          </w:p>
        </w:tc>
        <w:tc>
          <w:tcPr>
            <w:tcW w:w="14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Виконавці</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Річний обсяг фінансування, тис. грн.</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Фактично профінансовано у звітному періоді, тис. грн.</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Відсоток виконання заходу, %</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Інформація про виконання або причини невиконання заходу</w:t>
            </w:r>
          </w:p>
        </w:tc>
      </w:tr>
      <w:tr>
        <w:trPr>
          <w:trHeight w:val="795" w:hRule="atLeast"/>
        </w:trPr>
        <w:tc>
          <w:tcPr>
            <w:tcW w:w="59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w:t>
            </w:r>
          </w:p>
        </w:tc>
        <w:tc>
          <w:tcPr>
            <w:tcW w:w="99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 Розвиток кадрового потенціалу закладів та установ освіти</w:t>
            </w:r>
          </w:p>
        </w:tc>
        <w:tc>
          <w:tcPr>
            <w:tcW w:w="153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1.1 Проведення моніторингу потреб установ та закладів освіти в керівних та педагогічних кадрах</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4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керівники закладів освіти</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Проведено моні то ринг потреб шляхом збору та аналізу інформації. Усі заклади охоплено заходом у повному обсязі.</w:t>
            </w:r>
          </w:p>
        </w:tc>
      </w:tr>
      <w:tr>
        <w:trPr>
          <w:trHeight w:val="707" w:hRule="atLeast"/>
        </w:trPr>
        <w:tc>
          <w:tcPr>
            <w:tcW w:w="59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53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1.2 Забезпечення проведення конкурсних відборів керівних кадрів закладів та установ освіти</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4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Роздільнянська міська рада, Відділ освіти Роздільнянської міської ради, керівники закладів освіти</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cs="Times New Roman" w:ascii="Times New Roman" w:hAnsi="Times New Roman"/>
                <w:sz w:val="16"/>
                <w:szCs w:val="16"/>
                <w:lang w:val="uk-UA"/>
              </w:rPr>
              <w:t>Заклади освіти охоплені повністю кадрами.</w:t>
            </w:r>
          </w:p>
        </w:tc>
      </w:tr>
      <w:tr>
        <w:trPr>
          <w:trHeight w:val="795" w:hRule="atLeast"/>
        </w:trPr>
        <w:tc>
          <w:tcPr>
            <w:tcW w:w="59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53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1.3 Сприяння проходженню практики студентами педагогічних ВНЗ у закладах та установах освіти</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4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керівники закладів освіти</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Забезпечено сприяння проходженню практики студентами, педагогічниз заклідв вищої освіти, які звернулися, були охоплені практичною підготов під на базі закладів освіти громади.</w:t>
            </w:r>
          </w:p>
        </w:tc>
      </w:tr>
      <w:tr>
        <w:trPr>
          <w:trHeight w:val="659" w:hRule="atLeast"/>
        </w:trPr>
        <w:tc>
          <w:tcPr>
            <w:tcW w:w="59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53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1.4 Сприяння педагогічним працівникам у проходженні сертифікації</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4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керівники закладів освіти</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Захід не реалізовано у звітному періоді у зв’язку з відсутністю педагогічних працівників, які виявили бажання пройти сертифікацію у навчальному році.</w:t>
            </w:r>
          </w:p>
        </w:tc>
      </w:tr>
      <w:tr>
        <w:trPr>
          <w:trHeight w:val="795" w:hRule="atLeast"/>
        </w:trPr>
        <w:tc>
          <w:tcPr>
            <w:tcW w:w="59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w:t>
            </w:r>
          </w:p>
        </w:tc>
        <w:tc>
          <w:tcPr>
            <w:tcW w:w="99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cs="Times New Roman" w:ascii="Times New Roman" w:hAnsi="Times New Roman"/>
                <w:sz w:val="16"/>
                <w:szCs w:val="16"/>
                <w:lang w:val="uk-UA"/>
              </w:rPr>
              <w:t>Забезпечення та підтримка системи підвищення кваліфікації педагогічних працівників</w:t>
            </w:r>
          </w:p>
        </w:tc>
        <w:tc>
          <w:tcPr>
            <w:tcW w:w="153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2.1.Забезпечення реалізації права педагогічних працівників закладів освіти на підвищення кваліфікації за різними формами, видами, напрямками, суб’єктами (закладами та фундаціями)</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4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керівники закладів освіти, Комунальна установа «Роздільнянський центр освіти»</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Забезпечено реалізацію права педагогічних працівників на підвищення кваліфікації відповідно до запланованої кількості педагогів та затверджених планів підвищення кваліфікації за різними формами ,видами, напрямна та суб’єктами освітньої діяльності.</w:t>
            </w:r>
          </w:p>
        </w:tc>
      </w:tr>
      <w:tr>
        <w:trPr>
          <w:trHeight w:val="795" w:hRule="atLeast"/>
        </w:trPr>
        <w:tc>
          <w:tcPr>
            <w:tcW w:w="59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53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2.2Координація підвищення кваліфікації педагогічних працівників</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4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керівники закладів освіти</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Забезпечення дієвості системи підвищення кваліфікації педагогічних працівників, а  саме співпраця з КЗВО «Одеська академія неперервної освіти Одеської обласної ради» - до заходу залучено 70 педагогічних працівника.</w:t>
            </w:r>
          </w:p>
        </w:tc>
      </w:tr>
      <w:tr>
        <w:trPr>
          <w:trHeight w:val="795" w:hRule="atLeast"/>
        </w:trPr>
        <w:tc>
          <w:tcPr>
            <w:tcW w:w="59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99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tc>
        <w:tc>
          <w:tcPr>
            <w:tcW w:w="153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2.3. Проведення тематичних семінарів, тренінгів, майстер - класів з питань організації освітнього процесу, особливостей викладання навчальних предметів, впровадження перспективних освітніх підходів, технологій</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2024-2026</w:t>
            </w:r>
          </w:p>
        </w:tc>
        <w:tc>
          <w:tcPr>
            <w:tcW w:w="14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Відділ освіти Роздільнянської міської ради, заклади освіти</w:t>
            </w:r>
          </w:p>
        </w:tc>
        <w:tc>
          <w:tcPr>
            <w:tcW w:w="70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0</w:t>
            </w:r>
          </w:p>
        </w:tc>
        <w:tc>
          <w:tcPr>
            <w:tcW w:w="11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100%</w:t>
            </w:r>
          </w:p>
        </w:tc>
        <w:tc>
          <w:tcPr>
            <w:tcW w:w="241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t>Захід виконано у повному обсязі, було проведено близько 60-ти  – онлайн семінарів, тренінгів та майстер класів, з питань організації освітнього процесу.</w:t>
            </w:r>
          </w:p>
        </w:tc>
      </w:tr>
    </w:tbl>
    <w:p>
      <w:pPr>
        <w:pStyle w:val="Normal"/>
        <w:spacing w:lineRule="auto" w:line="276" w:before="0" w:after="0"/>
        <w:jc w:val="both"/>
        <w:rPr>
          <w:rFonts w:ascii="Times New Roman" w:hAnsi="Times New Roman" w:eastAsia="Calibri" w:cs="Times New Roman"/>
          <w:sz w:val="16"/>
          <w:szCs w:val="16"/>
          <w:lang w:val="uk-UA"/>
        </w:rPr>
      </w:pPr>
      <w:r>
        <w:rPr>
          <w:rFonts w:eastAsia="Calibri" w:cs="Times New Roman" w:ascii="Times New Roman" w:hAnsi="Times New Roman"/>
          <w:sz w:val="16"/>
          <w:szCs w:val="16"/>
          <w:lang w:val="uk-UA"/>
        </w:rPr>
      </w:r>
    </w:p>
    <w:p>
      <w:pPr>
        <w:pStyle w:val="Normal"/>
        <w:tabs>
          <w:tab w:val="clear" w:pos="708"/>
          <w:tab w:val="left" w:pos="2552" w:leader="none"/>
        </w:tabs>
        <w:spacing w:lineRule="exact" w:line="240" w:before="0" w:after="0"/>
        <w:rPr>
          <w:rFonts w:ascii="Times New Roman" w:hAnsi="Times New Roman" w:cs="Times New Roman"/>
          <w:b/>
          <w:sz w:val="16"/>
          <w:szCs w:val="16"/>
          <w:lang w:val="uk-UA"/>
        </w:rPr>
      </w:pPr>
      <w:r>
        <w:rPr>
          <w:rFonts w:cs="Times New Roman" w:ascii="Times New Roman" w:hAnsi="Times New Roman"/>
          <w:b/>
          <w:sz w:val="16"/>
          <w:szCs w:val="16"/>
          <w:lang w:val="uk-UA"/>
        </w:rPr>
        <w:t xml:space="preserve">                                                                                                                                                                       </w:t>
      </w:r>
    </w:p>
    <w:p>
      <w:pPr>
        <w:pStyle w:val="Normal"/>
        <w:rPr>
          <w:rFonts w:ascii="Times New Roman" w:hAnsi="Times New Roman" w:cs="Times New Roman"/>
          <w:sz w:val="16"/>
          <w:szCs w:val="16"/>
          <w:lang w:val="uk-UA"/>
        </w:rPr>
      </w:pPr>
      <w:bookmarkStart w:id="1" w:name="_GoBack"/>
      <w:bookmarkEnd w:id="1"/>
      <w:r>
        <w:rPr>
          <w:rFonts w:cs="Times New Roman" w:ascii="Times New Roman" w:hAnsi="Times New Roman"/>
          <w:sz w:val="24"/>
          <w:szCs w:val="24"/>
          <w:lang w:val="uk-UA"/>
        </w:rPr>
        <w:t xml:space="preserve"> </w:t>
      </w:r>
      <w:r>
        <w:rPr>
          <w:rFonts w:cs="Times New Roman" w:ascii="Times New Roman" w:hAnsi="Times New Roman"/>
          <w:sz w:val="16"/>
          <w:szCs w:val="16"/>
          <w:lang w:val="uk-UA"/>
        </w:rPr>
        <w:t>Виконання результативних показників Програми (заповнюється при підготовці річного звіту про виконання програми)</w:t>
      </w:r>
    </w:p>
    <w:tbl>
      <w:tblPr>
        <w:tblStyle w:val="ae"/>
        <w:tblW w:w="10774" w:type="dxa"/>
        <w:jc w:val="start"/>
        <w:tblInd w:w="-744" w:type="dxa"/>
        <w:tblLayout w:type="fixed"/>
        <w:tblCellMar>
          <w:top w:w="0" w:type="dxa"/>
          <w:start w:w="108" w:type="dxa"/>
          <w:bottom w:w="0" w:type="dxa"/>
          <w:end w:w="108" w:type="dxa"/>
        </w:tblCellMar>
        <w:tblLook w:firstRow="1" w:noVBand="1" w:lastRow="0" w:firstColumn="1" w:lastColumn="0" w:noHBand="0" w:val="04a0"/>
      </w:tblPr>
      <w:tblGrid>
        <w:gridCol w:w="1159"/>
        <w:gridCol w:w="1960"/>
        <w:gridCol w:w="1701"/>
        <w:gridCol w:w="1984"/>
        <w:gridCol w:w="1559"/>
        <w:gridCol w:w="2411"/>
      </w:tblGrid>
      <w:tr>
        <w:trPr/>
        <w:tc>
          <w:tcPr>
            <w:tcW w:w="11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w:t>
            </w:r>
          </w:p>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з/п</w:t>
            </w:r>
          </w:p>
        </w:tc>
        <w:tc>
          <w:tcPr>
            <w:tcW w:w="1960"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Найменування показника</w:t>
            </w:r>
          </w:p>
        </w:tc>
        <w:tc>
          <w:tcPr>
            <w:tcW w:w="170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Планове значення показника</w:t>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Фактичне значення показника</w:t>
            </w:r>
          </w:p>
        </w:tc>
        <w:tc>
          <w:tcPr>
            <w:tcW w:w="15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Причини невиконання</w:t>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Яких заходів вжито для досягнення показника</w:t>
            </w:r>
          </w:p>
        </w:tc>
      </w:tr>
      <w:tr>
        <w:trPr>
          <w:trHeight w:val="2346" w:hRule="atLeast"/>
        </w:trPr>
        <w:tc>
          <w:tcPr>
            <w:tcW w:w="11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1.</w:t>
            </w:r>
          </w:p>
        </w:tc>
        <w:tc>
          <w:tcPr>
            <w:tcW w:w="1960"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Показник затрат</w:t>
            </w:r>
          </w:p>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 xml:space="preserve">Сума коштів на проведення </w:t>
            </w:r>
            <w:r>
              <w:rPr>
                <w:rFonts w:eastAsia="Calibri" w:cs="Times New Roman" w:ascii="Times New Roman" w:hAnsi="Times New Roman"/>
                <w:kern w:val="0"/>
                <w:sz w:val="16"/>
                <w:szCs w:val="16"/>
                <w:lang w:val="uk-UA" w:eastAsia="ru-RU" w:bidi="ar-SA"/>
              </w:rPr>
              <w:t>Всеукраїнської дитячо-юнацької військово-патріотичної гри «Сокіл» («Джура») та забезпечення участі переможців в обласному етапі змагань</w:t>
            </w:r>
          </w:p>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r>
          </w:p>
        </w:tc>
        <w:tc>
          <w:tcPr>
            <w:tcW w:w="170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70362грн</w:t>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70362 грн.</w:t>
            </w:r>
          </w:p>
        </w:tc>
        <w:tc>
          <w:tcPr>
            <w:tcW w:w="1559" w:type="dxa"/>
            <w:tcBorders/>
          </w:tcPr>
          <w:p>
            <w:pPr>
              <w:pStyle w:val="Normal"/>
              <w:widowControl/>
              <w:spacing w:before="0" w:after="160"/>
              <w:jc w:val="start"/>
              <w:rPr>
                <w:color w:val="FF0000"/>
                <w:sz w:val="16"/>
                <w:szCs w:val="16"/>
                <w:lang w:val="uk-UA"/>
              </w:rPr>
            </w:pPr>
            <w:r>
              <w:rPr>
                <w:rFonts w:eastAsia="SimSun" w:cs="Times New Roman" w:ascii="Times New Roman" w:hAnsi="Times New Roman"/>
                <w:color w:val="FF0000"/>
                <w:kern w:val="0"/>
                <w:sz w:val="16"/>
                <w:szCs w:val="16"/>
                <w:lang w:val="uk-UA" w:eastAsia="ru-RU" w:bidi="ar-SA"/>
              </w:rPr>
              <w:t>-</w:t>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Збільшення кількості дітей, залучених до Всеукраїнської дитячо-юнацької військово-патріотичної гри «Сокіл» («Джура»)</w:t>
            </w:r>
          </w:p>
        </w:tc>
      </w:tr>
      <w:tr>
        <w:trPr/>
        <w:tc>
          <w:tcPr>
            <w:tcW w:w="11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2.</w:t>
            </w:r>
          </w:p>
        </w:tc>
        <w:tc>
          <w:tcPr>
            <w:tcW w:w="1960" w:type="dxa"/>
            <w:tcBorders/>
          </w:tcPr>
          <w:p>
            <w:pPr>
              <w:pStyle w:val="Normal"/>
              <w:widowControl/>
              <w:spacing w:before="0" w:after="160"/>
              <w:jc w:val="start"/>
              <w:rPr>
                <w:sz w:val="16"/>
                <w:szCs w:val="16"/>
                <w:lang w:val="uk-UA"/>
              </w:rPr>
            </w:pPr>
            <w:r>
              <w:rPr>
                <w:rFonts w:eastAsia="Calibri" w:cs="Times New Roman" w:ascii="Times New Roman" w:hAnsi="Times New Roman"/>
                <w:kern w:val="0"/>
                <w:sz w:val="16"/>
                <w:szCs w:val="16"/>
                <w:lang w:val="uk-UA" w:eastAsia="ru-RU" w:bidi="ar-SA"/>
              </w:rPr>
              <w:t>Показник витрат</w:t>
            </w:r>
            <w:r>
              <w:rPr>
                <w:rFonts w:eastAsia="Calibri" w:cs="Times New Roman" w:ascii="Times New Roman" w:hAnsi="Times New Roman"/>
                <w:kern w:val="0"/>
                <w:sz w:val="16"/>
                <w:szCs w:val="16"/>
                <w:lang w:val="ru-RU" w:eastAsia="ru-RU" w:bidi="ar-SA"/>
              </w:rPr>
              <w:t xml:space="preserve"> Підвищення ефективності системи національно - патріотичного виховання дітей</w:t>
            </w:r>
          </w:p>
        </w:tc>
        <w:tc>
          <w:tcPr>
            <w:tcW w:w="170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w:t>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w:t>
            </w:r>
          </w:p>
        </w:tc>
        <w:tc>
          <w:tcPr>
            <w:tcW w:w="15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w:t>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Фінансування за даним  напрямком програми у звітному періоді не передбачалося. Разом з тим робота щодо підвищення ефективності системи національно-патріотичного виховання дітей у закладах освіти громади проводиться на постійній основі в межах наявних ресурсів та організацій можливостей.</w:t>
            </w:r>
          </w:p>
        </w:tc>
      </w:tr>
      <w:tr>
        <w:trPr/>
        <w:tc>
          <w:tcPr>
            <w:tcW w:w="1159" w:type="dxa"/>
            <w:tcBorders/>
          </w:tcPr>
          <w:p>
            <w:pPr>
              <w:pStyle w:val="Normal"/>
              <w:widowControl/>
              <w:spacing w:before="0" w:after="160"/>
              <w:jc w:val="start"/>
              <w:rPr>
                <w:sz w:val="16"/>
                <w:szCs w:val="16"/>
                <w:lang w:val="uk-UA"/>
              </w:rPr>
            </w:pPr>
            <w:r>
              <w:rPr>
                <w:rFonts w:eastAsia="Calibri" w:cs="Times New Roman" w:ascii="Times New Roman" w:hAnsi="Times New Roman"/>
                <w:kern w:val="0"/>
                <w:sz w:val="16"/>
                <w:szCs w:val="16"/>
                <w:lang w:val="uk-UA" w:eastAsia="ru-RU" w:bidi="ar-SA"/>
              </w:rPr>
              <w:t>3.</w:t>
            </w:r>
          </w:p>
        </w:tc>
        <w:tc>
          <w:tcPr>
            <w:tcW w:w="1960" w:type="dxa"/>
            <w:tcBorders/>
          </w:tcPr>
          <w:p>
            <w:pPr>
              <w:pStyle w:val="Normal"/>
              <w:widowControl/>
              <w:spacing w:before="0" w:after="160"/>
              <w:jc w:val="start"/>
              <w:rPr>
                <w:sz w:val="16"/>
                <w:szCs w:val="16"/>
                <w:lang w:val="uk-UA"/>
              </w:rPr>
            </w:pPr>
            <w:r>
              <w:rPr>
                <w:rFonts w:eastAsia="Calibri" w:cs="Times New Roman" w:ascii="Times New Roman" w:hAnsi="Times New Roman"/>
                <w:kern w:val="0"/>
                <w:sz w:val="16"/>
                <w:szCs w:val="16"/>
                <w:lang w:val="uk-UA" w:eastAsia="ru-RU" w:bidi="ar-SA"/>
              </w:rPr>
              <w:t>Витрати на  проведення Всеукраїнської дитячо-юнацької військово-патріотичної гри «Сокіл» («Джура») та забезпечення участі переможців в обласному етапі змагань</w:t>
            </w:r>
          </w:p>
        </w:tc>
        <w:tc>
          <w:tcPr>
            <w:tcW w:w="1701" w:type="dxa"/>
            <w:tcBorders/>
          </w:tcPr>
          <w:p>
            <w:pPr>
              <w:pStyle w:val="Normal"/>
              <w:widowControl/>
              <w:spacing w:before="0" w:after="160"/>
              <w:jc w:val="start"/>
              <w:rPr>
                <w:sz w:val="16"/>
                <w:szCs w:val="16"/>
                <w:lang w:val="uk-UA"/>
              </w:rPr>
            </w:pPr>
            <w:r>
              <w:rPr>
                <w:rFonts w:eastAsia="Times New Roman" w:cs="Times New Roman" w:ascii="Times New Roman" w:hAnsi="Times New Roman"/>
                <w:kern w:val="0"/>
                <w:sz w:val="16"/>
                <w:szCs w:val="16"/>
                <w:lang w:val="uk-UA" w:eastAsia="ru-RU" w:bidi="ar-SA"/>
              </w:rPr>
              <w:t>70362грн</w:t>
            </w:r>
          </w:p>
        </w:tc>
        <w:tc>
          <w:tcPr>
            <w:tcW w:w="1984" w:type="dxa"/>
            <w:tcBorders/>
          </w:tcPr>
          <w:p>
            <w:pPr>
              <w:pStyle w:val="Normal"/>
              <w:widowControl/>
              <w:spacing w:before="0" w:after="160"/>
              <w:jc w:val="start"/>
              <w:rPr>
                <w:sz w:val="16"/>
                <w:szCs w:val="16"/>
                <w:lang w:val="uk-UA"/>
              </w:rPr>
            </w:pPr>
            <w:r>
              <w:rPr>
                <w:rFonts w:eastAsia="Times New Roman" w:cs="Times New Roman" w:ascii="Times New Roman" w:hAnsi="Times New Roman"/>
                <w:kern w:val="0"/>
                <w:sz w:val="16"/>
                <w:szCs w:val="16"/>
                <w:lang w:val="uk-UA" w:eastAsia="ru-RU" w:bidi="ar-SA"/>
              </w:rPr>
              <w:t>70362грн</w:t>
            </w:r>
          </w:p>
        </w:tc>
        <w:tc>
          <w:tcPr>
            <w:tcW w:w="15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r>
          </w:p>
        </w:tc>
        <w:tc>
          <w:tcPr>
            <w:tcW w:w="2411" w:type="dxa"/>
            <w:tcBorders/>
          </w:tcPr>
          <w:p>
            <w:pPr>
              <w:pStyle w:val="Normal"/>
              <w:widowControl/>
              <w:spacing w:before="0" w:after="160"/>
              <w:jc w:val="start"/>
              <w:rPr>
                <w:sz w:val="16"/>
                <w:szCs w:val="16"/>
                <w:lang w:val="uk-UA"/>
              </w:rPr>
            </w:pPr>
            <w:r>
              <w:rPr>
                <w:rFonts w:eastAsia="Times New Roman" w:cs="Times New Roman" w:ascii="Times New Roman" w:hAnsi="Times New Roman"/>
                <w:kern w:val="0"/>
                <w:sz w:val="16"/>
                <w:szCs w:val="16"/>
                <w:lang w:val="uk-UA" w:eastAsia="ru-RU" w:bidi="ar-SA"/>
              </w:rPr>
              <w:t>Збільшено кількість команд-роїв, в порівнянні з 2024 роком на 25%  У 2025 році було залучено 108 дітей.</w:t>
            </w:r>
          </w:p>
        </w:tc>
      </w:tr>
      <w:tr>
        <w:trPr/>
        <w:tc>
          <w:tcPr>
            <w:tcW w:w="11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4.</w:t>
            </w:r>
          </w:p>
        </w:tc>
        <w:tc>
          <w:tcPr>
            <w:tcW w:w="1960" w:type="dxa"/>
            <w:tcBorders/>
          </w:tcPr>
          <w:p>
            <w:pPr>
              <w:pStyle w:val="Normal"/>
              <w:widowControl/>
              <w:spacing w:before="0" w:after="160"/>
              <w:jc w:val="start"/>
              <w:rPr>
                <w:sz w:val="16"/>
                <w:szCs w:val="16"/>
                <w:lang w:val="uk-UA"/>
              </w:rPr>
            </w:pPr>
            <w:r>
              <w:rPr>
                <w:rFonts w:eastAsia="Calibri" w:cs="Times New Roman" w:ascii="Times New Roman" w:hAnsi="Times New Roman"/>
                <w:kern w:val="0"/>
                <w:sz w:val="16"/>
                <w:szCs w:val="16"/>
                <w:lang w:val="uk-UA" w:eastAsia="ru-RU" w:bidi="ar-SA"/>
              </w:rPr>
              <w:t>Показник продукту</w:t>
            </w:r>
          </w:p>
        </w:tc>
        <w:tc>
          <w:tcPr>
            <w:tcW w:w="170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r>
          </w:p>
        </w:tc>
        <w:tc>
          <w:tcPr>
            <w:tcW w:w="15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r>
          </w:p>
        </w:tc>
      </w:tr>
      <w:tr>
        <w:trPr/>
        <w:tc>
          <w:tcPr>
            <w:tcW w:w="1159" w:type="dxa"/>
            <w:tcBorders/>
          </w:tcPr>
          <w:p>
            <w:pPr>
              <w:pStyle w:val="Normal"/>
              <w:widowControl/>
              <w:spacing w:before="0" w:after="160"/>
              <w:jc w:val="start"/>
              <w:rPr>
                <w:sz w:val="16"/>
                <w:szCs w:val="16"/>
                <w:lang w:val="ru-RU"/>
              </w:rPr>
            </w:pPr>
            <w:r>
              <w:rPr>
                <w:rFonts w:eastAsia="SimSun" w:cs="Times New Roman" w:ascii="Times New Roman" w:hAnsi="Times New Roman"/>
                <w:kern w:val="0"/>
                <w:sz w:val="16"/>
                <w:szCs w:val="16"/>
                <w:lang w:val="ru-RU" w:eastAsia="ru-RU" w:bidi="ar-SA"/>
              </w:rPr>
              <w:t>5.</w:t>
            </w:r>
          </w:p>
        </w:tc>
        <w:tc>
          <w:tcPr>
            <w:tcW w:w="1960" w:type="dxa"/>
            <w:tcBorders/>
          </w:tcPr>
          <w:p>
            <w:pPr>
              <w:pStyle w:val="Normal"/>
              <w:widowControl/>
              <w:spacing w:before="0" w:after="160"/>
              <w:jc w:val="start"/>
              <w:rPr>
                <w:sz w:val="16"/>
                <w:szCs w:val="16"/>
                <w:lang w:val="ru-RU"/>
              </w:rPr>
            </w:pPr>
            <w:r>
              <w:rPr>
                <w:rFonts w:eastAsia="Calibri" w:cs="Times New Roman" w:ascii="Times New Roman" w:hAnsi="Times New Roman"/>
                <w:kern w:val="0"/>
                <w:sz w:val="16"/>
                <w:szCs w:val="16"/>
                <w:lang w:val="uk-UA" w:eastAsia="ru-RU" w:bidi="ar-SA"/>
              </w:rPr>
              <w:t>Середньорічна кількість учнів закладів загальної середньої освіти</w:t>
            </w:r>
          </w:p>
        </w:tc>
        <w:tc>
          <w:tcPr>
            <w:tcW w:w="1701" w:type="dxa"/>
            <w:tcBorders/>
          </w:tcPr>
          <w:p>
            <w:pPr>
              <w:pStyle w:val="Normal"/>
              <w:widowControl/>
              <w:spacing w:before="0" w:after="160"/>
              <w:jc w:val="start"/>
              <w:rPr>
                <w:sz w:val="16"/>
                <w:szCs w:val="16"/>
                <w:lang w:val="ru-RU"/>
              </w:rPr>
            </w:pPr>
            <w:r>
              <w:rPr>
                <w:rFonts w:eastAsia="Times New Roman" w:cs="Times New Roman" w:ascii="Times New Roman" w:hAnsi="Times New Roman"/>
                <w:kern w:val="0"/>
                <w:sz w:val="16"/>
                <w:szCs w:val="16"/>
                <w:lang w:val="uk-UA" w:eastAsia="ru-RU" w:bidi="ar-SA"/>
              </w:rPr>
              <w:t xml:space="preserve"> </w:t>
            </w:r>
            <w:r>
              <w:rPr>
                <w:rFonts w:eastAsia="Times New Roman" w:cs="Times New Roman" w:ascii="Times New Roman" w:hAnsi="Times New Roman"/>
                <w:kern w:val="0"/>
                <w:sz w:val="16"/>
                <w:szCs w:val="16"/>
                <w:lang w:val="uk-UA" w:eastAsia="ru-RU" w:bidi="ar-SA"/>
              </w:rPr>
              <w:t>3625</w:t>
            </w:r>
          </w:p>
        </w:tc>
        <w:tc>
          <w:tcPr>
            <w:tcW w:w="1984" w:type="dxa"/>
            <w:tcBorders/>
          </w:tcPr>
          <w:p>
            <w:pPr>
              <w:pStyle w:val="Normal"/>
              <w:widowControl/>
              <w:spacing w:before="0" w:after="160"/>
              <w:jc w:val="start"/>
              <w:rPr>
                <w:sz w:val="16"/>
                <w:szCs w:val="16"/>
              </w:rPr>
            </w:pPr>
            <w:r>
              <w:rPr>
                <w:rFonts w:eastAsia="Times New Roman" w:cs="Times New Roman" w:ascii="Times New Roman" w:hAnsi="Times New Roman"/>
                <w:kern w:val="0"/>
                <w:sz w:val="16"/>
                <w:szCs w:val="16"/>
                <w:lang w:val="uk-UA" w:eastAsia="ru-RU" w:bidi="ar-SA"/>
              </w:rPr>
              <w:t>3568</w:t>
            </w:r>
          </w:p>
        </w:tc>
        <w:tc>
          <w:tcPr>
            <w:tcW w:w="15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eastAsia="ru-RU" w:bidi="ar-SA"/>
              </w:rPr>
              <w:t>Вжито організаційних заходів щодо формування та коригування показника середньорічної кількості учнів відповідно до фактичного контингенту закладів загальної середньої освіти</w:t>
            </w:r>
          </w:p>
        </w:tc>
      </w:tr>
      <w:tr>
        <w:trPr/>
        <w:tc>
          <w:tcPr>
            <w:tcW w:w="11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t>6.</w:t>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Середньорічна кількість учнів закладів загальної середньої освіти, що беруть участь у проведенні  Всеукраїнської дитячо-юнацької військово-патріотичної гри «Сокіл» («Джура»)</w:t>
            </w:r>
          </w:p>
        </w:tc>
        <w:tc>
          <w:tcPr>
            <w:tcW w:w="1701" w:type="dxa"/>
            <w:tcBorders/>
          </w:tcPr>
          <w:p>
            <w:pPr>
              <w:pStyle w:val="Normal"/>
              <w:widowControl/>
              <w:spacing w:before="0" w:after="160"/>
              <w:jc w:val="start"/>
              <w:rPr>
                <w:sz w:val="16"/>
                <w:szCs w:val="16"/>
              </w:rPr>
            </w:pPr>
            <w:r>
              <w:rPr>
                <w:rFonts w:eastAsia="Times New Roman" w:cs="Times New Roman" w:ascii="Times New Roman" w:hAnsi="Times New Roman"/>
                <w:kern w:val="0"/>
                <w:sz w:val="16"/>
                <w:szCs w:val="16"/>
                <w:lang w:val="uk-UA" w:eastAsia="ru-RU" w:bidi="ar-SA"/>
              </w:rPr>
              <w:t>108 осіб</w:t>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108осіб</w:t>
            </w:r>
          </w:p>
        </w:tc>
        <w:tc>
          <w:tcPr>
            <w:tcW w:w="15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ru-RU" w:eastAsia="ru-RU" w:bidi="ar-SA"/>
              </w:rPr>
              <w:t>Участь у грі взяли всі учні, визначені плановими показниками</w:t>
            </w:r>
          </w:p>
        </w:tc>
      </w:tr>
      <w:tr>
        <w:trPr/>
        <w:tc>
          <w:tcPr>
            <w:tcW w:w="11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t>7.</w:t>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Показник ефективності</w:t>
            </w:r>
          </w:p>
        </w:tc>
        <w:tc>
          <w:tcPr>
            <w:tcW w:w="170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984"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5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241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r>
      <w:tr>
        <w:trPr/>
        <w:tc>
          <w:tcPr>
            <w:tcW w:w="11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t>8.</w:t>
            </w:r>
          </w:p>
        </w:tc>
        <w:tc>
          <w:tcPr>
            <w:tcW w:w="1960" w:type="dxa"/>
            <w:tcBorders/>
          </w:tcPr>
          <w:p>
            <w:pPr>
              <w:pStyle w:val="Normal"/>
              <w:widowControl/>
              <w:spacing w:before="0" w:after="160"/>
              <w:jc w:val="start"/>
              <w:rPr>
                <w:sz w:val="16"/>
                <w:szCs w:val="16"/>
                <w:lang w:val="ru-RU"/>
              </w:rPr>
            </w:pPr>
            <w:r>
              <w:rPr>
                <w:rFonts w:eastAsia="Calibri" w:cs="Times New Roman" w:ascii="Times New Roman" w:hAnsi="Times New Roman"/>
                <w:kern w:val="0"/>
                <w:sz w:val="16"/>
                <w:szCs w:val="16"/>
                <w:lang w:val="uk-UA" w:eastAsia="ru-RU" w:bidi="ar-SA"/>
              </w:rPr>
              <w:t>Витрати на одного учня, що приймає участь у проведенні  Всеукраїнської дитячо-юнацької військово-патріотичної гри «Сокіл» («Джура»)</w:t>
            </w:r>
          </w:p>
        </w:tc>
        <w:tc>
          <w:tcPr>
            <w:tcW w:w="1701" w:type="dxa"/>
            <w:tcBorders/>
          </w:tcPr>
          <w:p>
            <w:pPr>
              <w:pStyle w:val="Normal"/>
              <w:widowControl/>
              <w:spacing w:before="0" w:after="160"/>
              <w:jc w:val="start"/>
              <w:rPr>
                <w:sz w:val="16"/>
                <w:szCs w:val="16"/>
              </w:rPr>
            </w:pPr>
            <w:r>
              <w:rPr>
                <w:rFonts w:eastAsia="Times New Roman" w:cs="Times New Roman" w:ascii="Times New Roman" w:hAnsi="Times New Roman"/>
                <w:kern w:val="0"/>
                <w:sz w:val="16"/>
                <w:szCs w:val="16"/>
                <w:lang w:val="uk-UA" w:eastAsia="ru-RU" w:bidi="ar-SA"/>
              </w:rPr>
              <w:t>652грн.</w:t>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652 грн.</w:t>
            </w:r>
          </w:p>
        </w:tc>
        <w:tc>
          <w:tcPr>
            <w:tcW w:w="15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241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val="uk-UA" w:eastAsia="ru-RU" w:bidi="ar-SA"/>
              </w:rPr>
              <w:t>З метою досягнення показника витрат на одного учня забезпечено раціональне планування та ефективне використання бюджетних коштів, проведено аналіз мережі закладів освіти і контингенту учнів, здійснювався контроль за цільовим використанням видатків та оптимізація витрат закладів освіти.</w:t>
            </w:r>
          </w:p>
        </w:tc>
      </w:tr>
      <w:tr>
        <w:trPr/>
        <w:tc>
          <w:tcPr>
            <w:tcW w:w="11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t>9.</w:t>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Показник якості</w:t>
            </w:r>
          </w:p>
        </w:tc>
        <w:tc>
          <w:tcPr>
            <w:tcW w:w="170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984"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5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241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r>
      <w:tr>
        <w:trPr/>
        <w:tc>
          <w:tcPr>
            <w:tcW w:w="11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t>10.</w:t>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Відсоток залучення учнів  закладів загальної середньої освіти у проведенні  Всеукраїнської дитячо-юнацької військово-патріотичної гри «Сокіл» («Джура»)</w:t>
            </w:r>
          </w:p>
        </w:tc>
        <w:tc>
          <w:tcPr>
            <w:tcW w:w="1701" w:type="dxa"/>
            <w:tcBorders/>
          </w:tcPr>
          <w:p>
            <w:pPr>
              <w:pStyle w:val="Normal"/>
              <w:widowControl/>
              <w:spacing w:before="0" w:after="160"/>
              <w:jc w:val="start"/>
              <w:rPr>
                <w:sz w:val="16"/>
                <w:szCs w:val="16"/>
              </w:rPr>
            </w:pPr>
            <w:r>
              <w:rPr>
                <w:rFonts w:eastAsia="Times New Roman" w:cs="Times New Roman" w:ascii="Times New Roman" w:hAnsi="Times New Roman"/>
                <w:kern w:val="0"/>
                <w:sz w:val="16"/>
                <w:szCs w:val="16"/>
                <w:lang w:val="uk-UA" w:eastAsia="ru-RU" w:bidi="ar-SA"/>
              </w:rPr>
              <w:t>3.03%</w:t>
            </w:r>
          </w:p>
        </w:tc>
        <w:tc>
          <w:tcPr>
            <w:tcW w:w="1984" w:type="dxa"/>
            <w:tcBorders/>
          </w:tcPr>
          <w:p>
            <w:pPr>
              <w:pStyle w:val="Normal"/>
              <w:widowControl/>
              <w:spacing w:before="0" w:after="160"/>
              <w:jc w:val="start"/>
              <w:rPr>
                <w:sz w:val="16"/>
                <w:szCs w:val="16"/>
              </w:rPr>
            </w:pPr>
            <w:r>
              <w:rPr>
                <w:rFonts w:eastAsia="Times New Roman" w:cs="Times New Roman" w:ascii="Times New Roman" w:hAnsi="Times New Roman"/>
                <w:kern w:val="0"/>
                <w:sz w:val="16"/>
                <w:szCs w:val="16"/>
                <w:lang w:val="uk-UA" w:eastAsia="ru-RU" w:bidi="ar-SA"/>
              </w:rPr>
              <w:t>3,03%</w:t>
            </w:r>
          </w:p>
        </w:tc>
        <w:tc>
          <w:tcPr>
            <w:tcW w:w="15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w:t>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ru-RU" w:eastAsia="ru-RU" w:bidi="ar-SA"/>
              </w:rPr>
              <w:t>Показник забезпечено шляхом залучення учнів, які виявили бажання брати участь у відповідних заходах</w:t>
            </w:r>
          </w:p>
        </w:tc>
      </w:tr>
      <w:tr>
        <w:trPr/>
        <w:tc>
          <w:tcPr>
            <w:tcW w:w="1159" w:type="dxa"/>
            <w:tcBorders/>
          </w:tcPr>
          <w:p>
            <w:pPr>
              <w:pStyle w:val="Normal"/>
              <w:widowControl/>
              <w:spacing w:before="0" w:after="160"/>
              <w:jc w:val="start"/>
              <w:rPr>
                <w:sz w:val="16"/>
                <w:szCs w:val="16"/>
                <w:lang w:val="ru-RU"/>
              </w:rPr>
            </w:pPr>
            <w:r>
              <w:rPr>
                <w:rFonts w:eastAsia="SimSun" w:cs="Times New Roman" w:ascii="Times New Roman" w:hAnsi="Times New Roman"/>
                <w:kern w:val="0"/>
                <w:sz w:val="16"/>
                <w:szCs w:val="16"/>
                <w:lang w:val="ru-RU" w:eastAsia="ru-RU" w:bidi="ar-SA"/>
              </w:rPr>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Показник витрат</w:t>
            </w:r>
          </w:p>
        </w:tc>
        <w:tc>
          <w:tcPr>
            <w:tcW w:w="170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984"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5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241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r>
      <w:tr>
        <w:trPr/>
        <w:tc>
          <w:tcPr>
            <w:tcW w:w="11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t>13.</w:t>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Витрати на  проведення Всеукраїнських предметних олімпіад,  літературних, мистецьких конкурсів,  конкурсів-захистів МАН, турнірів, Спартакіад, фестивалів,</w:t>
            </w:r>
            <w:r>
              <w:rPr>
                <w:rFonts w:eastAsia="Calibri" w:cs="Times New Roman" w:ascii="Times New Roman" w:hAnsi="Times New Roman"/>
                <w:bCs/>
                <w:kern w:val="0"/>
                <w:sz w:val="16"/>
                <w:szCs w:val="16"/>
                <w:lang w:val="uk-UA" w:eastAsia="ru-RU" w:bidi="ar-SA"/>
              </w:rPr>
              <w:t xml:space="preserve"> Всеукраїнських змагань «Пліч-о-пліч Всеукраїнські шкільні ліги»</w:t>
            </w:r>
          </w:p>
        </w:tc>
        <w:tc>
          <w:tcPr>
            <w:tcW w:w="1701" w:type="dxa"/>
            <w:tcBorders/>
          </w:tcPr>
          <w:p>
            <w:pPr>
              <w:pStyle w:val="Normal"/>
              <w:widowControl/>
              <w:spacing w:before="0" w:after="160"/>
              <w:jc w:val="start"/>
              <w:rPr>
                <w:sz w:val="16"/>
                <w:szCs w:val="16"/>
              </w:rPr>
            </w:pPr>
            <w:r>
              <w:rPr>
                <w:rFonts w:eastAsia="Times New Roman" w:cs="Times New Roman" w:ascii="Times New Roman" w:hAnsi="Times New Roman"/>
                <w:kern w:val="0"/>
                <w:sz w:val="16"/>
                <w:szCs w:val="16"/>
                <w:lang w:val="uk-UA" w:eastAsia="ru-RU" w:bidi="ar-SA"/>
              </w:rPr>
              <w:t>79 638грн</w:t>
            </w:r>
          </w:p>
        </w:tc>
        <w:tc>
          <w:tcPr>
            <w:tcW w:w="1984" w:type="dxa"/>
            <w:tcBorders/>
          </w:tcPr>
          <w:p>
            <w:pPr>
              <w:pStyle w:val="Normal"/>
              <w:widowControl/>
              <w:spacing w:before="0" w:after="160"/>
              <w:jc w:val="start"/>
              <w:rPr>
                <w:sz w:val="16"/>
                <w:szCs w:val="16"/>
              </w:rPr>
            </w:pPr>
            <w:r>
              <w:rPr>
                <w:rFonts w:eastAsia="Times New Roman" w:cs="Times New Roman" w:ascii="Times New Roman" w:hAnsi="Times New Roman"/>
                <w:kern w:val="0"/>
                <w:sz w:val="16"/>
                <w:szCs w:val="16"/>
                <w:lang w:val="uk-UA" w:eastAsia="ru-RU" w:bidi="ar-SA"/>
              </w:rPr>
              <w:t>79 638грн</w:t>
            </w:r>
          </w:p>
        </w:tc>
        <w:tc>
          <w:tcPr>
            <w:tcW w:w="15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w:t>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В етапі громади було залучено велика кількість учасників (731 учасник), що зумовило досягнення показника у повному обсязі.</w:t>
            </w:r>
          </w:p>
        </w:tc>
      </w:tr>
      <w:tr>
        <w:trPr/>
        <w:tc>
          <w:tcPr>
            <w:tcW w:w="11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t>14.</w:t>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Показник продукту</w:t>
            </w:r>
          </w:p>
        </w:tc>
        <w:tc>
          <w:tcPr>
            <w:tcW w:w="170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984"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5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241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r>
      <w:tr>
        <w:trPr/>
        <w:tc>
          <w:tcPr>
            <w:tcW w:w="11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t>15.</w:t>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Середньорічна кількість учнів закладів загальної середньої освіти</w:t>
            </w:r>
          </w:p>
        </w:tc>
        <w:tc>
          <w:tcPr>
            <w:tcW w:w="1701" w:type="dxa"/>
            <w:tcBorders/>
          </w:tcPr>
          <w:p>
            <w:pPr>
              <w:pStyle w:val="Normal"/>
              <w:widowControl/>
              <w:spacing w:before="0" w:after="160"/>
              <w:jc w:val="start"/>
              <w:rPr>
                <w:sz w:val="16"/>
                <w:szCs w:val="16"/>
              </w:rPr>
            </w:pPr>
            <w:r>
              <w:rPr>
                <w:rFonts w:eastAsia="Times New Roman" w:cs="Times New Roman" w:ascii="Times New Roman" w:hAnsi="Times New Roman"/>
                <w:kern w:val="0"/>
                <w:sz w:val="16"/>
                <w:szCs w:val="16"/>
                <w:lang w:val="uk-UA" w:eastAsia="ru-RU" w:bidi="ar-SA"/>
              </w:rPr>
              <w:t>3625</w:t>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3568</w:t>
            </w:r>
          </w:p>
        </w:tc>
        <w:tc>
          <w:tcPr>
            <w:tcW w:w="1559" w:type="dxa"/>
            <w:tcBorders/>
          </w:tcPr>
          <w:p>
            <w:pPr>
              <w:pStyle w:val="Normal"/>
              <w:widowControl/>
              <w:spacing w:before="0" w:after="160"/>
              <w:jc w:val="start"/>
              <w:rPr>
                <w:sz w:val="16"/>
                <w:szCs w:val="16"/>
                <w:u w:val="single"/>
                <w:lang w:val="uk-UA"/>
              </w:rPr>
            </w:pPr>
            <w:r>
              <w:rPr>
                <w:rFonts w:eastAsia="SimSun" w:cs="Times New Roman" w:ascii="Times New Roman" w:hAnsi="Times New Roman"/>
                <w:kern w:val="0"/>
                <w:sz w:val="16"/>
                <w:szCs w:val="16"/>
                <w:lang w:val="uk-UA" w:eastAsia="ru-RU" w:bidi="ar-SA"/>
              </w:rPr>
              <w:t>Фактична кількість учнів є меншою від запланованої у зв’язку з воєнним станом та виїздом частини дітей за межі громади та України, що не могло бути повністю враховано під час формування планового показника.</w:t>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Вжито організаційних заходів щодо формування та коригування показника середньорічної кількості учнів відповідно до фактичного контингенту закладів загальної середньої освіти.</w:t>
            </w:r>
          </w:p>
        </w:tc>
      </w:tr>
      <w:tr>
        <w:trPr/>
        <w:tc>
          <w:tcPr>
            <w:tcW w:w="11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t>16.</w:t>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Середньорічна кількість учнів закладів загальної середньої освіти, що беруть участь у проведенні Всеукраїнських предметних олімпіад,  літературних, мистецьких конкурсів,  конкурсів-захистів МАН, турнірів, Спартакіад, фестивалів,</w:t>
            </w:r>
            <w:r>
              <w:rPr>
                <w:rFonts w:eastAsia="Calibri" w:cs="Times New Roman" w:ascii="Times New Roman" w:hAnsi="Times New Roman"/>
                <w:bCs/>
                <w:kern w:val="0"/>
                <w:sz w:val="16"/>
                <w:szCs w:val="16"/>
                <w:lang w:val="uk-UA" w:eastAsia="ru-RU" w:bidi="ar-SA"/>
              </w:rPr>
              <w:t xml:space="preserve"> Всеукраїнських змагань «Пліч-о-пліч Всеукраїнські шкільні ліги»</w:t>
            </w:r>
          </w:p>
        </w:tc>
        <w:tc>
          <w:tcPr>
            <w:tcW w:w="1701" w:type="dxa"/>
            <w:tcBorders/>
          </w:tcPr>
          <w:p>
            <w:pPr>
              <w:pStyle w:val="Normal"/>
              <w:widowControl/>
              <w:spacing w:before="0" w:after="160"/>
              <w:jc w:val="start"/>
              <w:rPr>
                <w:sz w:val="16"/>
                <w:szCs w:val="16"/>
              </w:rPr>
            </w:pPr>
            <w:r>
              <w:rPr>
                <w:rFonts w:eastAsia="Times New Roman" w:cs="Times New Roman" w:ascii="Times New Roman" w:hAnsi="Times New Roman"/>
                <w:kern w:val="0"/>
                <w:sz w:val="16"/>
                <w:szCs w:val="16"/>
                <w:lang w:val="uk-UA" w:eastAsia="ru-RU" w:bidi="ar-SA"/>
              </w:rPr>
              <w:t>731</w:t>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731</w:t>
            </w:r>
          </w:p>
        </w:tc>
        <w:tc>
          <w:tcPr>
            <w:tcW w:w="15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w:t>
            </w:r>
          </w:p>
        </w:tc>
        <w:tc>
          <w:tcPr>
            <w:tcW w:w="2411" w:type="dxa"/>
            <w:tcBorders/>
          </w:tcPr>
          <w:p>
            <w:pPr>
              <w:pStyle w:val="Normal"/>
              <w:widowControl/>
              <w:spacing w:before="0" w:after="160"/>
              <w:jc w:val="both"/>
              <w:rPr>
                <w:sz w:val="16"/>
                <w:szCs w:val="16"/>
                <w:lang w:val="uk-UA"/>
              </w:rPr>
            </w:pPr>
            <w:r>
              <w:rPr>
                <w:rFonts w:eastAsia="SimSun" w:cs="Times New Roman" w:ascii="Times New Roman" w:hAnsi="Times New Roman"/>
                <w:kern w:val="0"/>
                <w:sz w:val="16"/>
                <w:szCs w:val="16"/>
                <w:lang w:val="ru-RU" w:eastAsia="ru-RU" w:bidi="ar-SA"/>
              </w:rPr>
              <w:t>Участь у грі взяли всі учні, визначені плановими показниками</w:t>
            </w:r>
            <w:r>
              <w:rPr>
                <w:rFonts w:eastAsia="SimSun" w:cs="Times New Roman" w:ascii="Times New Roman" w:hAnsi="Times New Roman"/>
                <w:kern w:val="0"/>
                <w:sz w:val="16"/>
                <w:szCs w:val="16"/>
                <w:lang w:val="uk-UA" w:eastAsia="ru-RU" w:bidi="ar-SA"/>
              </w:rPr>
              <w:t>.</w:t>
            </w:r>
          </w:p>
        </w:tc>
      </w:tr>
      <w:tr>
        <w:trPr/>
        <w:tc>
          <w:tcPr>
            <w:tcW w:w="11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t>17.</w:t>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Показник ефективності</w:t>
            </w:r>
          </w:p>
        </w:tc>
        <w:tc>
          <w:tcPr>
            <w:tcW w:w="170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984"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5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2411" w:type="dxa"/>
            <w:tcBorders/>
          </w:tcPr>
          <w:p>
            <w:pPr>
              <w:pStyle w:val="Normal"/>
              <w:widowControl/>
              <w:spacing w:before="0" w:after="160"/>
              <w:jc w:val="both"/>
              <w:rPr>
                <w:sz w:val="16"/>
                <w:szCs w:val="16"/>
              </w:rPr>
            </w:pPr>
            <w:r>
              <w:rPr>
                <w:rFonts w:eastAsia="SimSun" w:cs="Times New Roman" w:ascii="Times New Roman" w:hAnsi="Times New Roman"/>
                <w:kern w:val="0"/>
                <w:sz w:val="16"/>
                <w:szCs w:val="16"/>
                <w:lang w:eastAsia="ru-RU" w:bidi="ar-SA"/>
              </w:rPr>
            </w:r>
          </w:p>
        </w:tc>
      </w:tr>
      <w:tr>
        <w:trPr/>
        <w:tc>
          <w:tcPr>
            <w:tcW w:w="1159" w:type="dxa"/>
            <w:tcBorders/>
          </w:tcPr>
          <w:p>
            <w:pPr>
              <w:pStyle w:val="Normal"/>
              <w:widowControl/>
              <w:spacing w:before="0" w:after="160"/>
              <w:jc w:val="start"/>
              <w:rPr>
                <w:color w:val="EE0000"/>
                <w:sz w:val="16"/>
                <w:szCs w:val="16"/>
              </w:rPr>
            </w:pPr>
            <w:r>
              <w:rPr>
                <w:rFonts w:eastAsia="SimSun" w:cs="Times New Roman" w:ascii="Times New Roman" w:hAnsi="Times New Roman"/>
                <w:kern w:val="0"/>
                <w:sz w:val="16"/>
                <w:szCs w:val="16"/>
                <w:lang w:eastAsia="ru-RU" w:bidi="ar-SA"/>
              </w:rPr>
              <w:t>18.</w:t>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Витрати на одного учня, що приймає участь  у проведенні Всеукраїнських предметних олімпіад,  літературних, мистецьких конкурсів,  конкурсів-захистів МАН, турнірів, Спартакіад, фестивалів,</w:t>
            </w:r>
            <w:r>
              <w:rPr>
                <w:rFonts w:eastAsia="Calibri" w:cs="Times New Roman" w:ascii="Times New Roman" w:hAnsi="Times New Roman"/>
                <w:bCs/>
                <w:kern w:val="0"/>
                <w:sz w:val="16"/>
                <w:szCs w:val="16"/>
                <w:lang w:val="uk-UA" w:eastAsia="ru-RU" w:bidi="ar-SA"/>
              </w:rPr>
              <w:t xml:space="preserve"> Всеукраїнських змагань «Пліч-о-пліч Всеукраїнські шкільні ліги»</w:t>
            </w:r>
          </w:p>
        </w:tc>
        <w:tc>
          <w:tcPr>
            <w:tcW w:w="1701" w:type="dxa"/>
            <w:tcBorders/>
          </w:tcPr>
          <w:p>
            <w:pPr>
              <w:pStyle w:val="Normal"/>
              <w:widowControl/>
              <w:spacing w:before="0" w:after="160"/>
              <w:jc w:val="start"/>
              <w:rPr>
                <w:sz w:val="16"/>
                <w:szCs w:val="16"/>
              </w:rPr>
            </w:pPr>
            <w:r>
              <w:rPr>
                <w:rFonts w:eastAsia="Times New Roman" w:cs="Times New Roman" w:ascii="Times New Roman" w:hAnsi="Times New Roman"/>
                <w:kern w:val="0"/>
                <w:sz w:val="16"/>
                <w:szCs w:val="16"/>
                <w:lang w:val="uk-UA" w:eastAsia="ru-RU" w:bidi="ar-SA"/>
              </w:rPr>
              <w:t>175 грн</w:t>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175грн</w:t>
            </w:r>
          </w:p>
        </w:tc>
        <w:tc>
          <w:tcPr>
            <w:tcW w:w="15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w:t>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 xml:space="preserve">Для досягнення запланованого показника вжито заходів щодо раціонального планування та цільового використання бюджетних коштів, своєчасної організації участі учнів у заходах, а також забезпечено координацію дій закладів освіти з організаторами змагань і конкурсів. </w:t>
            </w:r>
            <w:r>
              <w:rPr>
                <w:rFonts w:eastAsia="SimSun" w:cs="Times New Roman" w:ascii="Times New Roman" w:hAnsi="Times New Roman"/>
                <w:kern w:val="0"/>
                <w:sz w:val="16"/>
                <w:szCs w:val="16"/>
                <w:lang w:val="ru-RU" w:eastAsia="ru-RU" w:bidi="ar-SA"/>
              </w:rPr>
              <w:t>Це дало змогу дотриматися встановлених витрат у розмірі 175 грн на одного учня.</w:t>
            </w:r>
          </w:p>
        </w:tc>
      </w:tr>
      <w:tr>
        <w:trPr/>
        <w:tc>
          <w:tcPr>
            <w:tcW w:w="11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t>19.</w:t>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Показник якості</w:t>
            </w:r>
          </w:p>
        </w:tc>
        <w:tc>
          <w:tcPr>
            <w:tcW w:w="170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984"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5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241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r>
      <w:tr>
        <w:trPr/>
        <w:tc>
          <w:tcPr>
            <w:tcW w:w="11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t>20.</w:t>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Відсоток залучення учнів  закладів загальної середньої освіти у проведенні  Всеукраїнських предметних олімпіад,  літературних, мистецьких конкурсів,  конкурсів-захистів МАН, турнірів, Спартакіад, фестивалів,</w:t>
            </w:r>
            <w:r>
              <w:rPr>
                <w:rFonts w:eastAsia="Calibri" w:cs="Times New Roman" w:ascii="Times New Roman" w:hAnsi="Times New Roman"/>
                <w:bCs/>
                <w:kern w:val="0"/>
                <w:sz w:val="16"/>
                <w:szCs w:val="16"/>
                <w:lang w:val="uk-UA" w:eastAsia="ru-RU" w:bidi="ar-SA"/>
              </w:rPr>
              <w:t xml:space="preserve"> Всеукраїнських змагань «Пліч-о-пліч Всеукраїнські шкільні ліги»</w:t>
            </w:r>
          </w:p>
        </w:tc>
        <w:tc>
          <w:tcPr>
            <w:tcW w:w="170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t>20,49 %</w:t>
            </w:r>
          </w:p>
        </w:tc>
        <w:tc>
          <w:tcPr>
            <w:tcW w:w="1984" w:type="dxa"/>
            <w:tcBorders/>
          </w:tcPr>
          <w:p>
            <w:pPr>
              <w:pStyle w:val="Normal"/>
              <w:widowControl/>
              <w:spacing w:before="0" w:after="160"/>
              <w:jc w:val="start"/>
              <w:rPr>
                <w:sz w:val="16"/>
                <w:szCs w:val="16"/>
              </w:rPr>
            </w:pPr>
            <w:r>
              <w:rPr>
                <w:rFonts w:eastAsia="Times New Roman" w:cs="Times New Roman" w:ascii="Times New Roman" w:hAnsi="Times New Roman"/>
                <w:kern w:val="0"/>
                <w:sz w:val="16"/>
                <w:szCs w:val="16"/>
                <w:lang w:val="uk-UA" w:eastAsia="ru-RU" w:bidi="ar-SA"/>
              </w:rPr>
              <w:t>20,49 %</w:t>
            </w:r>
          </w:p>
        </w:tc>
        <w:tc>
          <w:tcPr>
            <w:tcW w:w="15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ru-RU" w:eastAsia="ru-RU" w:bidi="ar-SA"/>
              </w:rPr>
              <w:t>Показник забезпечено шляхом залучення учнів, які виявили бажання брати участь у відповідних заходах</w:t>
            </w:r>
            <w:r>
              <w:rPr>
                <w:rFonts w:eastAsia="SimSun" w:cs="Times New Roman" w:ascii="Times New Roman" w:hAnsi="Times New Roman"/>
                <w:kern w:val="0"/>
                <w:sz w:val="16"/>
                <w:szCs w:val="16"/>
                <w:lang w:val="uk-UA" w:eastAsia="ru-RU" w:bidi="ar-SA"/>
              </w:rPr>
              <w:t>.</w:t>
            </w:r>
            <w:bookmarkStart w:id="2" w:name="_Hlk218850167"/>
            <w:bookmarkEnd w:id="2"/>
          </w:p>
        </w:tc>
      </w:tr>
      <w:tr>
        <w:trPr/>
        <w:tc>
          <w:tcPr>
            <w:tcW w:w="11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21.</w:t>
            </w:r>
          </w:p>
        </w:tc>
        <w:tc>
          <w:tcPr>
            <w:tcW w:w="1960" w:type="dxa"/>
            <w:tcBorders/>
          </w:tcPr>
          <w:p>
            <w:pPr>
              <w:pStyle w:val="Normal"/>
              <w:widowControl/>
              <w:spacing w:before="0" w:after="160"/>
              <w:jc w:val="start"/>
              <w:rPr>
                <w:sz w:val="16"/>
                <w:szCs w:val="16"/>
                <w:lang w:val="ru-RU"/>
              </w:rPr>
            </w:pPr>
            <w:r>
              <w:rPr>
                <w:rFonts w:eastAsia="Calibri" w:cs="Times New Roman" w:ascii="Times New Roman" w:hAnsi="Times New Roman"/>
                <w:kern w:val="0"/>
                <w:sz w:val="16"/>
                <w:szCs w:val="16"/>
                <w:lang w:val="uk-UA" w:eastAsia="ru-RU" w:bidi="ar-SA"/>
              </w:rPr>
              <w:t>Витрати на  виплату одноразової грошової винагороди здобувачам освіти, що мають високі досягнення у навчанні</w:t>
            </w:r>
          </w:p>
        </w:tc>
        <w:tc>
          <w:tcPr>
            <w:tcW w:w="170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138 000грн.</w:t>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128 000</w:t>
            </w:r>
          </w:p>
        </w:tc>
        <w:tc>
          <w:tcPr>
            <w:tcW w:w="15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w:t>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Захід виконано частково у зв’язку з об’єктивними обставинами: одна з випускниць на момент здійснення виплат перебувала за кордоном, що унеможливило проведення преміювання. У результаті з передбачених 138,0 тис. грн фактично використано 128,0 тис. грн.</w:t>
            </w:r>
          </w:p>
        </w:tc>
      </w:tr>
      <w:tr>
        <w:trPr/>
        <w:tc>
          <w:tcPr>
            <w:tcW w:w="11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r>
          </w:p>
        </w:tc>
        <w:tc>
          <w:tcPr>
            <w:tcW w:w="1960" w:type="dxa"/>
            <w:tcBorders/>
          </w:tcPr>
          <w:p>
            <w:pPr>
              <w:pStyle w:val="Normal"/>
              <w:widowControl/>
              <w:spacing w:before="0" w:after="160"/>
              <w:jc w:val="start"/>
              <w:rPr>
                <w:sz w:val="16"/>
                <w:szCs w:val="16"/>
                <w:lang w:val="uk-UA"/>
              </w:rPr>
            </w:pPr>
            <w:r>
              <w:rPr>
                <w:rFonts w:eastAsia="Calibri" w:cs="Times New Roman" w:ascii="Times New Roman" w:hAnsi="Times New Roman"/>
                <w:kern w:val="0"/>
                <w:sz w:val="16"/>
                <w:szCs w:val="16"/>
                <w:lang w:val="uk-UA" w:eastAsia="ru-RU" w:bidi="ar-SA"/>
              </w:rPr>
              <w:t>Показник продукту</w:t>
            </w:r>
          </w:p>
        </w:tc>
        <w:tc>
          <w:tcPr>
            <w:tcW w:w="170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r>
          </w:p>
        </w:tc>
        <w:tc>
          <w:tcPr>
            <w:tcW w:w="15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r>
          </w:p>
        </w:tc>
      </w:tr>
      <w:tr>
        <w:trPr/>
        <w:tc>
          <w:tcPr>
            <w:tcW w:w="11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22.</w:t>
            </w:r>
          </w:p>
        </w:tc>
        <w:tc>
          <w:tcPr>
            <w:tcW w:w="1960" w:type="dxa"/>
            <w:tcBorders/>
          </w:tcPr>
          <w:p>
            <w:pPr>
              <w:pStyle w:val="Normal"/>
              <w:widowControl/>
              <w:spacing w:before="0" w:after="160"/>
              <w:jc w:val="start"/>
              <w:rPr>
                <w:sz w:val="16"/>
                <w:szCs w:val="16"/>
                <w:lang w:val="uk-UA"/>
              </w:rPr>
            </w:pPr>
            <w:r>
              <w:rPr>
                <w:rFonts w:eastAsia="Calibri" w:cs="Times New Roman" w:ascii="Times New Roman" w:hAnsi="Times New Roman"/>
                <w:kern w:val="0"/>
                <w:sz w:val="16"/>
                <w:szCs w:val="16"/>
                <w:lang w:val="uk-UA" w:eastAsia="ru-RU" w:bidi="ar-SA"/>
              </w:rPr>
              <w:t>Середньорічна кількість випускників закладів загальної середньої освіти</w:t>
            </w:r>
          </w:p>
        </w:tc>
        <w:tc>
          <w:tcPr>
            <w:tcW w:w="1701" w:type="dxa"/>
            <w:tcBorders/>
          </w:tcPr>
          <w:p>
            <w:pPr>
              <w:pStyle w:val="Normal"/>
              <w:widowControl/>
              <w:spacing w:before="0" w:after="160"/>
              <w:jc w:val="start"/>
              <w:rPr>
                <w:sz w:val="16"/>
                <w:szCs w:val="16"/>
                <w:lang w:val="uk-UA"/>
              </w:rPr>
            </w:pPr>
            <w:r>
              <w:rPr>
                <w:rFonts w:eastAsia="Times New Roman" w:cs="Times New Roman" w:ascii="Times New Roman" w:hAnsi="Times New Roman"/>
                <w:kern w:val="0"/>
                <w:sz w:val="16"/>
                <w:szCs w:val="16"/>
                <w:lang w:val="uk-UA" w:eastAsia="ru-RU" w:bidi="ar-SA"/>
              </w:rPr>
              <w:t>187 осіб</w:t>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187 осіб</w:t>
            </w:r>
          </w:p>
        </w:tc>
        <w:tc>
          <w:tcPr>
            <w:tcW w:w="15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w:t>
            </w:r>
          </w:p>
        </w:tc>
        <w:tc>
          <w:tcPr>
            <w:tcW w:w="2411" w:type="dxa"/>
            <w:tcBorders/>
          </w:tcPr>
          <w:p>
            <w:pPr>
              <w:pStyle w:val="Normal"/>
              <w:widowControl/>
              <w:spacing w:before="0" w:after="160"/>
              <w:jc w:val="start"/>
              <w:rPr>
                <w:sz w:val="16"/>
                <w:szCs w:val="16"/>
                <w:lang w:val="ru-RU"/>
              </w:rPr>
            </w:pPr>
            <w:r>
              <w:rPr>
                <w:rFonts w:eastAsia="SimSun" w:cs="Times New Roman" w:ascii="Times New Roman" w:hAnsi="Times New Roman"/>
                <w:kern w:val="0"/>
                <w:sz w:val="16"/>
                <w:szCs w:val="16"/>
                <w:lang w:val="uk-UA" w:eastAsia="ru-RU" w:bidi="ar-SA"/>
              </w:rPr>
              <w:t>всі уч</w:t>
            </w:r>
            <w:r>
              <w:rPr>
                <w:rFonts w:eastAsia="SimSun" w:cs="Times New Roman" w:ascii="Times New Roman" w:hAnsi="Times New Roman"/>
                <w:kern w:val="0"/>
                <w:sz w:val="16"/>
                <w:szCs w:val="16"/>
                <w:lang w:val="ru-RU" w:eastAsia="ru-RU" w:bidi="ar-SA"/>
              </w:rPr>
              <w:t>ні, визначені плановими показниками</w:t>
            </w:r>
          </w:p>
        </w:tc>
      </w:tr>
      <w:tr>
        <w:trPr/>
        <w:tc>
          <w:tcPr>
            <w:tcW w:w="11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23.</w:t>
            </w:r>
          </w:p>
        </w:tc>
        <w:tc>
          <w:tcPr>
            <w:tcW w:w="1960" w:type="dxa"/>
            <w:tcBorders/>
          </w:tcPr>
          <w:p>
            <w:pPr>
              <w:pStyle w:val="Normal"/>
              <w:widowControl/>
              <w:spacing w:before="0" w:after="160"/>
              <w:jc w:val="start"/>
              <w:rPr>
                <w:sz w:val="16"/>
                <w:szCs w:val="16"/>
                <w:lang w:val="uk-UA"/>
              </w:rPr>
            </w:pPr>
            <w:r>
              <w:rPr>
                <w:rFonts w:eastAsia="Calibri" w:cs="Times New Roman" w:ascii="Times New Roman" w:hAnsi="Times New Roman"/>
                <w:kern w:val="0"/>
                <w:sz w:val="16"/>
                <w:szCs w:val="16"/>
                <w:lang w:val="uk-UA" w:eastAsia="ru-RU" w:bidi="ar-SA"/>
              </w:rPr>
              <w:t>Середньорічна кількість випускників закладів загальної середньої освіти, що мають високі досягнення у навчанні</w:t>
            </w:r>
          </w:p>
        </w:tc>
        <w:tc>
          <w:tcPr>
            <w:tcW w:w="1701" w:type="dxa"/>
            <w:tcBorders/>
          </w:tcPr>
          <w:p>
            <w:pPr>
              <w:pStyle w:val="Normal"/>
              <w:widowControl/>
              <w:spacing w:before="0" w:after="160"/>
              <w:jc w:val="start"/>
              <w:rPr>
                <w:sz w:val="16"/>
                <w:szCs w:val="16"/>
              </w:rPr>
            </w:pPr>
            <w:r>
              <w:rPr>
                <w:rFonts w:eastAsia="Times New Roman" w:cs="Times New Roman" w:ascii="Times New Roman" w:hAnsi="Times New Roman"/>
                <w:kern w:val="0"/>
                <w:sz w:val="16"/>
                <w:szCs w:val="16"/>
                <w:lang w:val="uk-UA" w:eastAsia="ru-RU" w:bidi="ar-SA"/>
              </w:rPr>
              <w:t>15 осіб</w:t>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15 осіб</w:t>
            </w:r>
          </w:p>
        </w:tc>
        <w:tc>
          <w:tcPr>
            <w:tcW w:w="15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w:t>
            </w:r>
          </w:p>
        </w:tc>
        <w:tc>
          <w:tcPr>
            <w:tcW w:w="2411" w:type="dxa"/>
            <w:tcBorders/>
          </w:tcPr>
          <w:p>
            <w:pPr>
              <w:pStyle w:val="Normal"/>
              <w:widowControl/>
              <w:spacing w:before="0" w:after="160"/>
              <w:jc w:val="both"/>
              <w:rPr>
                <w:sz w:val="16"/>
                <w:szCs w:val="16"/>
                <w:lang w:val="ru-RU"/>
              </w:rPr>
            </w:pPr>
            <w:r>
              <w:rPr>
                <w:rFonts w:eastAsia="SimSun" w:cs="Times New Roman" w:ascii="Times New Roman" w:hAnsi="Times New Roman"/>
                <w:kern w:val="0"/>
                <w:sz w:val="16"/>
                <w:szCs w:val="16"/>
                <w:lang w:val="ru-RU" w:eastAsia="ru-RU" w:bidi="ar-SA"/>
              </w:rPr>
              <w:t>всі учні, визначені плановими показниками</w:t>
            </w:r>
          </w:p>
        </w:tc>
      </w:tr>
      <w:tr>
        <w:trPr/>
        <w:tc>
          <w:tcPr>
            <w:tcW w:w="1159" w:type="dxa"/>
            <w:tcBorders/>
          </w:tcPr>
          <w:p>
            <w:pPr>
              <w:pStyle w:val="Normal"/>
              <w:widowControl/>
              <w:spacing w:before="0" w:after="160"/>
              <w:jc w:val="start"/>
              <w:rPr>
                <w:sz w:val="16"/>
                <w:szCs w:val="16"/>
                <w:lang w:val="ru-RU"/>
              </w:rPr>
            </w:pPr>
            <w:r>
              <w:rPr>
                <w:rFonts w:eastAsia="SimSun" w:cs="Times New Roman" w:ascii="Times New Roman" w:hAnsi="Times New Roman"/>
                <w:kern w:val="0"/>
                <w:sz w:val="16"/>
                <w:szCs w:val="16"/>
                <w:lang w:val="ru-RU" w:eastAsia="ru-RU" w:bidi="ar-SA"/>
              </w:rPr>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Показник ефективності</w:t>
            </w:r>
          </w:p>
        </w:tc>
        <w:tc>
          <w:tcPr>
            <w:tcW w:w="170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984"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5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2411" w:type="dxa"/>
            <w:tcBorders/>
          </w:tcPr>
          <w:p>
            <w:pPr>
              <w:pStyle w:val="Normal"/>
              <w:widowControl/>
              <w:spacing w:before="0" w:after="160"/>
              <w:jc w:val="both"/>
              <w:rPr>
                <w:sz w:val="16"/>
                <w:szCs w:val="16"/>
              </w:rPr>
            </w:pPr>
            <w:r>
              <w:rPr>
                <w:rFonts w:eastAsia="SimSun" w:cs="Times New Roman" w:ascii="Times New Roman" w:hAnsi="Times New Roman"/>
                <w:kern w:val="0"/>
                <w:sz w:val="16"/>
                <w:szCs w:val="16"/>
                <w:lang w:eastAsia="ru-RU" w:bidi="ar-SA"/>
              </w:rPr>
            </w:r>
          </w:p>
        </w:tc>
      </w:tr>
      <w:tr>
        <w:trPr/>
        <w:tc>
          <w:tcPr>
            <w:tcW w:w="1159" w:type="dxa"/>
            <w:tcBorders/>
          </w:tcPr>
          <w:p>
            <w:pPr>
              <w:pStyle w:val="Normal"/>
              <w:widowControl/>
              <w:spacing w:before="0" w:after="160"/>
              <w:jc w:val="start"/>
              <w:rPr>
                <w:color w:val="EE0000"/>
                <w:sz w:val="16"/>
                <w:szCs w:val="16"/>
                <w:lang w:val="uk-UA"/>
              </w:rPr>
            </w:pPr>
            <w:r>
              <w:rPr>
                <w:rFonts w:eastAsia="SimSun" w:cs="Times New Roman" w:ascii="Times New Roman" w:hAnsi="Times New Roman"/>
                <w:color w:themeColor="text1" w:val="000000"/>
                <w:kern w:val="0"/>
                <w:sz w:val="16"/>
                <w:szCs w:val="16"/>
                <w:lang w:val="uk-UA" w:eastAsia="ru-RU" w:bidi="ar-SA"/>
              </w:rPr>
              <w:t>24.</w:t>
            </w:r>
          </w:p>
        </w:tc>
        <w:tc>
          <w:tcPr>
            <w:tcW w:w="1960" w:type="dxa"/>
            <w:tcBorders/>
          </w:tcPr>
          <w:p>
            <w:pPr>
              <w:pStyle w:val="Normal"/>
              <w:widowControl/>
              <w:spacing w:before="0" w:after="160"/>
              <w:jc w:val="start"/>
              <w:rPr>
                <w:sz w:val="16"/>
                <w:szCs w:val="16"/>
                <w:lang w:val="ru-RU"/>
              </w:rPr>
            </w:pPr>
            <w:r>
              <w:rPr>
                <w:rFonts w:eastAsia="Calibri" w:cs="Times New Roman" w:ascii="Times New Roman" w:hAnsi="Times New Roman"/>
                <w:kern w:val="0"/>
                <w:sz w:val="16"/>
                <w:szCs w:val="16"/>
                <w:lang w:val="uk-UA" w:eastAsia="ru-RU" w:bidi="ar-SA"/>
              </w:rPr>
              <w:t>Витрати на одного учня, що має високі досягнення у навчанні</w:t>
            </w:r>
          </w:p>
        </w:tc>
        <w:tc>
          <w:tcPr>
            <w:tcW w:w="170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val="uk-UA" w:eastAsia="ru-RU" w:bidi="ar-SA"/>
              </w:rPr>
              <w:t>9200 грн</w:t>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9200 грн</w:t>
            </w:r>
          </w:p>
        </w:tc>
        <w:tc>
          <w:tcPr>
            <w:tcW w:w="15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w:t>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З метою досягнення показника забезпечено своєчасне виявлення та відзначення із високими навчальними досягненнями, прийняття відповідних управлінських рішень щодо їх матеріального-стимулювання та здійснення виплат відповідно до пунтку  затвердженої програми.</w:t>
            </w:r>
          </w:p>
        </w:tc>
      </w:tr>
      <w:tr>
        <w:trPr/>
        <w:tc>
          <w:tcPr>
            <w:tcW w:w="11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r>
          </w:p>
        </w:tc>
        <w:tc>
          <w:tcPr>
            <w:tcW w:w="1960" w:type="dxa"/>
            <w:tcBorders/>
          </w:tcPr>
          <w:p>
            <w:pPr>
              <w:pStyle w:val="Normal"/>
              <w:widowControl/>
              <w:spacing w:before="0" w:after="160"/>
              <w:jc w:val="start"/>
              <w:rPr>
                <w:sz w:val="16"/>
                <w:szCs w:val="16"/>
              </w:rPr>
            </w:pPr>
            <w:r>
              <w:rPr>
                <w:rFonts w:eastAsia="Calibri" w:cs="Times New Roman" w:ascii="Times New Roman" w:hAnsi="Times New Roman"/>
                <w:kern w:val="0"/>
                <w:sz w:val="16"/>
                <w:szCs w:val="16"/>
                <w:lang w:val="uk-UA" w:eastAsia="ru-RU" w:bidi="ar-SA"/>
              </w:rPr>
              <w:t>Показник якості</w:t>
            </w:r>
          </w:p>
        </w:tc>
        <w:tc>
          <w:tcPr>
            <w:tcW w:w="170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984"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1559"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c>
          <w:tcPr>
            <w:tcW w:w="241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eastAsia="ru-RU" w:bidi="ar-SA"/>
              </w:rPr>
            </w:r>
          </w:p>
        </w:tc>
      </w:tr>
      <w:tr>
        <w:trPr/>
        <w:tc>
          <w:tcPr>
            <w:tcW w:w="11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25.</w:t>
            </w:r>
          </w:p>
        </w:tc>
        <w:tc>
          <w:tcPr>
            <w:tcW w:w="1960" w:type="dxa"/>
            <w:tcBorders/>
          </w:tcPr>
          <w:p>
            <w:pPr>
              <w:pStyle w:val="Normal"/>
              <w:widowControl/>
              <w:spacing w:before="0" w:after="160"/>
              <w:jc w:val="start"/>
              <w:rPr>
                <w:sz w:val="16"/>
                <w:szCs w:val="16"/>
                <w:lang w:val="uk-UA"/>
              </w:rPr>
            </w:pPr>
            <w:r>
              <w:rPr>
                <w:rFonts w:eastAsia="Calibri" w:cs="Times New Roman" w:ascii="Times New Roman" w:hAnsi="Times New Roman"/>
                <w:kern w:val="0"/>
                <w:sz w:val="16"/>
                <w:szCs w:val="16"/>
                <w:lang w:val="uk-UA" w:eastAsia="ru-RU" w:bidi="ar-SA"/>
              </w:rPr>
              <w:t>Відсоток здобувачів освіти, які отримали виплату за високі досягнення у навчанні</w:t>
            </w:r>
          </w:p>
        </w:tc>
        <w:tc>
          <w:tcPr>
            <w:tcW w:w="1701" w:type="dxa"/>
            <w:tcBorders/>
          </w:tcPr>
          <w:p>
            <w:pPr>
              <w:pStyle w:val="Normal"/>
              <w:widowControl/>
              <w:spacing w:before="0" w:after="160"/>
              <w:jc w:val="start"/>
              <w:rPr>
                <w:sz w:val="16"/>
                <w:szCs w:val="16"/>
              </w:rPr>
            </w:pPr>
            <w:r>
              <w:rPr>
                <w:rFonts w:eastAsia="SimSun" w:cs="Times New Roman" w:ascii="Times New Roman" w:hAnsi="Times New Roman"/>
                <w:kern w:val="0"/>
                <w:sz w:val="16"/>
                <w:szCs w:val="16"/>
                <w:lang w:val="uk-UA" w:eastAsia="ru-RU" w:bidi="ar-SA"/>
              </w:rPr>
              <w:t>7,49 %</w:t>
            </w:r>
          </w:p>
        </w:tc>
        <w:tc>
          <w:tcPr>
            <w:tcW w:w="1984"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7,49 %</w:t>
            </w:r>
          </w:p>
        </w:tc>
        <w:tc>
          <w:tcPr>
            <w:tcW w:w="1559"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uk-UA" w:eastAsia="ru-RU" w:bidi="ar-SA"/>
              </w:rPr>
              <w:t>-</w:t>
            </w:r>
          </w:p>
        </w:tc>
        <w:tc>
          <w:tcPr>
            <w:tcW w:w="2411" w:type="dxa"/>
            <w:tcBorders/>
          </w:tcPr>
          <w:p>
            <w:pPr>
              <w:pStyle w:val="Normal"/>
              <w:widowControl/>
              <w:spacing w:before="0" w:after="160"/>
              <w:jc w:val="start"/>
              <w:rPr>
                <w:sz w:val="16"/>
                <w:szCs w:val="16"/>
                <w:lang w:val="uk-UA"/>
              </w:rPr>
            </w:pPr>
            <w:r>
              <w:rPr>
                <w:rFonts w:eastAsia="SimSun" w:cs="Times New Roman" w:ascii="Times New Roman" w:hAnsi="Times New Roman"/>
                <w:kern w:val="0"/>
                <w:sz w:val="16"/>
                <w:szCs w:val="16"/>
                <w:lang w:val="ru-RU" w:eastAsia="ru-RU" w:bidi="ar-SA"/>
              </w:rPr>
              <w:t xml:space="preserve">Показник забезпечено шляхом </w:t>
            </w:r>
            <w:r>
              <w:rPr>
                <w:rFonts w:eastAsia="SimSun" w:cs="Times New Roman" w:ascii="Times New Roman" w:hAnsi="Times New Roman"/>
                <w:kern w:val="0"/>
                <w:sz w:val="16"/>
                <w:szCs w:val="16"/>
                <w:lang w:val="uk-UA" w:eastAsia="ru-RU" w:bidi="ar-SA"/>
              </w:rPr>
              <w:t xml:space="preserve">отримання виплати для усіх поданих </w:t>
            </w:r>
            <w:r>
              <w:rPr>
                <w:rFonts w:eastAsia="SimSun" w:cs="Times New Roman" w:ascii="Times New Roman" w:hAnsi="Times New Roman"/>
                <w:kern w:val="0"/>
                <w:sz w:val="16"/>
                <w:szCs w:val="16"/>
                <w:lang w:val="ru-RU" w:eastAsia="ru-RU" w:bidi="ar-SA"/>
              </w:rPr>
              <w:t>учнів</w:t>
            </w:r>
            <w:r>
              <w:rPr>
                <w:rFonts w:eastAsia="SimSun" w:cs="Times New Roman" w:ascii="Times New Roman" w:hAnsi="Times New Roman"/>
                <w:kern w:val="0"/>
                <w:sz w:val="16"/>
                <w:szCs w:val="16"/>
                <w:lang w:val="uk-UA" w:eastAsia="ru-RU" w:bidi="ar-SA"/>
              </w:rPr>
              <w:t>.</w:t>
            </w:r>
          </w:p>
        </w:tc>
      </w:tr>
    </w:tbl>
    <w:p>
      <w:pPr>
        <w:pStyle w:val="Normal"/>
        <w:tabs>
          <w:tab w:val="clear" w:pos="708"/>
          <w:tab w:val="left" w:pos="2552" w:leader="none"/>
        </w:tabs>
        <w:spacing w:lineRule="exact" w:line="240" w:before="0" w:after="0"/>
        <w:rPr>
          <w:rFonts w:ascii="Times New Roman" w:hAnsi="Times New Roman" w:cs="Times New Roman"/>
          <w:b/>
          <w:sz w:val="16"/>
          <w:szCs w:val="16"/>
          <w:lang w:val="uk-UA"/>
        </w:rPr>
      </w:pPr>
      <w:r>
        <w:rPr>
          <w:rFonts w:cs="Times New Roman" w:ascii="Times New Roman" w:hAnsi="Times New Roman"/>
          <w:b/>
          <w:sz w:val="16"/>
          <w:szCs w:val="16"/>
          <w:lang w:val="uk-UA"/>
        </w:rPr>
      </w:r>
    </w:p>
    <w:p>
      <w:pPr>
        <w:pStyle w:val="Normal"/>
        <w:tabs>
          <w:tab w:val="clear" w:pos="708"/>
          <w:tab w:val="left" w:pos="2552" w:leader="none"/>
        </w:tabs>
        <w:spacing w:lineRule="exact" w:line="240" w:before="0" w:after="0"/>
        <w:rPr>
          <w:rFonts w:ascii="Times New Roman" w:hAnsi="Times New Roman" w:cs="Times New Roman"/>
          <w:b/>
          <w:sz w:val="16"/>
          <w:szCs w:val="16"/>
          <w:lang w:val="uk-UA"/>
        </w:rPr>
      </w:pPr>
      <w:r>
        <w:rPr>
          <w:rFonts w:cs="Times New Roman" w:ascii="Times New Roman" w:hAnsi="Times New Roman"/>
          <w:b/>
          <w:sz w:val="16"/>
          <w:szCs w:val="16"/>
          <w:lang w:val="uk-UA"/>
        </w:rPr>
      </w:r>
    </w:p>
    <w:p>
      <w:pPr>
        <w:pStyle w:val="Normal"/>
        <w:spacing w:lineRule="auto" w:line="240" w:before="0" w:after="0"/>
        <w:rPr>
          <w:rFonts w:ascii="Times New Roman" w:hAnsi="Times New Roman" w:eastAsia="Times New Roman" w:cs="Times New Roman"/>
          <w:color w:val="000000"/>
          <w:spacing w:val="20"/>
          <w:sz w:val="24"/>
          <w:szCs w:val="24"/>
          <w:lang w:val="uk-UA" w:eastAsia="ru-RU"/>
        </w:rPr>
      </w:pPr>
      <w:r>
        <w:rPr>
          <w:rFonts w:eastAsia="Times New Roman" w:cs="Times New Roman" w:ascii="Times New Roman" w:hAnsi="Times New Roman"/>
          <w:color w:val="000000"/>
          <w:spacing w:val="20"/>
          <w:sz w:val="24"/>
          <w:szCs w:val="24"/>
          <w:lang w:val="uk-UA" w:eastAsia="ru-RU"/>
        </w:rPr>
      </w:r>
    </w:p>
    <w:p>
      <w:pPr>
        <w:pStyle w:val="Normal"/>
        <w:spacing w:lineRule="auto" w:line="240" w:before="0" w:after="0"/>
        <w:rPr>
          <w:rFonts w:ascii="Times New Roman" w:hAnsi="Times New Roman" w:eastAsia="Times New Roman" w:cs="Times New Roman"/>
          <w:spacing w:val="20"/>
          <w:sz w:val="24"/>
          <w:szCs w:val="24"/>
          <w:lang w:val="uk-UA" w:eastAsia="ru-RU"/>
        </w:rPr>
      </w:pPr>
      <w:r>
        <w:rPr>
          <w:rFonts w:eastAsia="Times New Roman" w:cs="Times New Roman" w:ascii="Times New Roman" w:hAnsi="Times New Roman"/>
          <w:spacing w:val="20"/>
          <w:sz w:val="24"/>
          <w:szCs w:val="24"/>
          <w:lang w:val="uk-UA" w:eastAsia="ru-RU"/>
        </w:rPr>
      </w:r>
    </w:p>
    <w:p>
      <w:pPr>
        <w:pStyle w:val="Normal"/>
        <w:spacing w:lineRule="auto" w:line="240" w:before="0" w:after="0"/>
        <w:jc w:val="both"/>
        <w:rPr>
          <w:rFonts w:ascii="Times New Roman" w:hAnsi="Times New Roman" w:eastAsia="Times New Roman" w:cs="Times New Roman"/>
          <w:spacing w:val="20"/>
          <w:sz w:val="24"/>
          <w:szCs w:val="24"/>
          <w:lang w:val="uk-UA" w:eastAsia="ru-RU"/>
        </w:rPr>
      </w:pPr>
      <w:r>
        <w:rPr>
          <w:rFonts w:eastAsia="Times New Roman" w:cs="Times New Roman" w:ascii="Times New Roman" w:hAnsi="Times New Roman"/>
          <w:spacing w:val="20"/>
          <w:sz w:val="24"/>
          <w:szCs w:val="24"/>
          <w:lang w:val="uk-UA" w:eastAsia="ru-RU"/>
        </w:rPr>
        <w:t xml:space="preserve"> </w:t>
      </w:r>
    </w:p>
    <w:sectPr>
      <w:type w:val="nextPage"/>
      <w:pgSz w:w="11906" w:h="16838"/>
      <w:pgMar w:left="1417" w:right="850"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Cambria">
    <w:charset w:val="cc" w:characterSet="windows-1251"/>
    <w:family w:val="roman"/>
    <w:pitch w:val="variable"/>
  </w:font>
  <w:font w:name="Tahoma">
    <w:charset w:val="cc" w:characterSet="windows-1251"/>
    <w:family w:val="swiss"/>
    <w:pitch w:val="variable"/>
  </w:font>
  <w:font w:name="Liberation Sans">
    <w:altName w:val="Arial"/>
    <w:charset w:val="cc" w:characterSet="windows-1251"/>
    <w:family w:val="swiss"/>
    <w:pitch w:val="variable"/>
  </w:font>
  <w:font w:name="Times New Roman">
    <w:charset w:val="cc" w:characterSet="windows-1251"/>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024"/>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lvlText w:val="%1."/>
      <w:lvlJc w:val="start"/>
      <w:pPr>
        <w:tabs>
          <w:tab w:val="num" w:pos="0"/>
        </w:tabs>
        <w:ind w:start="780" w:hanging="360"/>
      </w:pPr>
      <w:rPr>
        <w:rFonts w:eastAsia="Calibri" w:eastAsiaTheme="minorHAnsi"/>
        <w:b/>
        <w:bCs w:val="false"/>
      </w:rPr>
    </w:lvl>
    <w:lvl w:ilvl="1">
      <w:start w:val="1"/>
      <w:numFmt w:val="lowerLetter"/>
      <w:lvlText w:val="%2."/>
      <w:lvlJc w:val="start"/>
      <w:pPr>
        <w:tabs>
          <w:tab w:val="num" w:pos="0"/>
        </w:tabs>
        <w:ind w:start="1500" w:hanging="360"/>
      </w:pPr>
      <w:rPr/>
    </w:lvl>
    <w:lvl w:ilvl="2">
      <w:start w:val="1"/>
      <w:numFmt w:val="lowerRoman"/>
      <w:lvlText w:val="%3."/>
      <w:lvlJc w:val="end"/>
      <w:pPr>
        <w:tabs>
          <w:tab w:val="num" w:pos="0"/>
        </w:tabs>
        <w:ind w:start="2220" w:hanging="180"/>
      </w:pPr>
      <w:rPr/>
    </w:lvl>
    <w:lvl w:ilvl="3">
      <w:start w:val="1"/>
      <w:numFmt w:val="decimal"/>
      <w:lvlText w:val="%4."/>
      <w:lvlJc w:val="start"/>
      <w:pPr>
        <w:tabs>
          <w:tab w:val="num" w:pos="0"/>
        </w:tabs>
        <w:ind w:start="2940" w:hanging="360"/>
      </w:pPr>
      <w:rPr/>
    </w:lvl>
    <w:lvl w:ilvl="4">
      <w:start w:val="1"/>
      <w:numFmt w:val="lowerLetter"/>
      <w:lvlText w:val="%5."/>
      <w:lvlJc w:val="start"/>
      <w:pPr>
        <w:tabs>
          <w:tab w:val="num" w:pos="0"/>
        </w:tabs>
        <w:ind w:start="3660" w:hanging="360"/>
      </w:pPr>
      <w:rPr/>
    </w:lvl>
    <w:lvl w:ilvl="5">
      <w:start w:val="1"/>
      <w:numFmt w:val="lowerRoman"/>
      <w:lvlText w:val="%6."/>
      <w:lvlJc w:val="end"/>
      <w:pPr>
        <w:tabs>
          <w:tab w:val="num" w:pos="0"/>
        </w:tabs>
        <w:ind w:start="4380" w:hanging="180"/>
      </w:pPr>
      <w:rPr/>
    </w:lvl>
    <w:lvl w:ilvl="6">
      <w:start w:val="1"/>
      <w:numFmt w:val="decimal"/>
      <w:lvlText w:val="%7."/>
      <w:lvlJc w:val="start"/>
      <w:pPr>
        <w:tabs>
          <w:tab w:val="num" w:pos="0"/>
        </w:tabs>
        <w:ind w:start="5100" w:hanging="360"/>
      </w:pPr>
      <w:rPr/>
    </w:lvl>
    <w:lvl w:ilvl="7">
      <w:start w:val="1"/>
      <w:numFmt w:val="lowerLetter"/>
      <w:lvlText w:val="%8."/>
      <w:lvlJc w:val="start"/>
      <w:pPr>
        <w:tabs>
          <w:tab w:val="num" w:pos="0"/>
        </w:tabs>
        <w:ind w:start="5820" w:hanging="360"/>
      </w:pPr>
      <w:rPr/>
    </w:lvl>
    <w:lvl w:ilvl="8">
      <w:start w:val="1"/>
      <w:numFmt w:val="lowerRoman"/>
      <w:lvlText w:val="%9."/>
      <w:lvlJc w:val="end"/>
      <w:pPr>
        <w:tabs>
          <w:tab w:val="num" w:pos="0"/>
        </w:tabs>
        <w:ind w:start="6540" w:hanging="180"/>
      </w:pPr>
      <w:rPr/>
    </w:lvl>
  </w:abstractNum>
  <w:abstractNum w:abstractNumId="3">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4322"/>
    <w:pPr>
      <w:widowControl/>
      <w:bidi w:val="0"/>
      <w:spacing w:lineRule="auto" w:line="257"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184322"/>
    <w:pPr>
      <w:keepNext w:val="true"/>
      <w:keepLines/>
      <w:spacing w:lineRule="auto" w:line="259" w:before="360" w:after="80"/>
      <w:outlineLvl w:val="0"/>
    </w:pPr>
    <w:rPr>
      <w:rFonts w:ascii="Cambria" w:hAnsi="Cambria" w:eastAsia="" w:cs="" w:asciiTheme="majorHAnsi" w:cstheme="majorBidi" w:eastAsiaTheme="majorEastAsia" w:hAnsiTheme="majorHAnsi"/>
      <w:color w:themeColor="accent1" w:themeShade="bf" w:val="365F91"/>
      <w:kern w:val="2"/>
      <w:sz w:val="40"/>
      <w:szCs w:val="40"/>
      <w:lang w:val="ru-RU"/>
      <w14:ligatures w14:val="standardContextual"/>
    </w:rPr>
  </w:style>
  <w:style w:type="paragraph" w:styleId="Heading2">
    <w:name w:val="heading 2"/>
    <w:basedOn w:val="Normal"/>
    <w:next w:val="Normal"/>
    <w:link w:val="2"/>
    <w:uiPriority w:val="9"/>
    <w:semiHidden/>
    <w:unhideWhenUsed/>
    <w:qFormat/>
    <w:rsid w:val="00184322"/>
    <w:pPr>
      <w:keepNext w:val="true"/>
      <w:keepLines/>
      <w:spacing w:lineRule="auto" w:line="259" w:before="160" w:after="80"/>
      <w:outlineLvl w:val="1"/>
    </w:pPr>
    <w:rPr>
      <w:rFonts w:ascii="Cambria" w:hAnsi="Cambria" w:eastAsia="" w:cs="" w:asciiTheme="majorHAnsi" w:cstheme="majorBidi" w:eastAsiaTheme="majorEastAsia" w:hAnsiTheme="majorHAnsi"/>
      <w:color w:themeColor="accent1" w:themeShade="bf" w:val="365F91"/>
      <w:kern w:val="2"/>
      <w:sz w:val="32"/>
      <w:szCs w:val="32"/>
      <w:lang w:val="ru-RU"/>
      <w14:ligatures w14:val="standardContextual"/>
    </w:rPr>
  </w:style>
  <w:style w:type="paragraph" w:styleId="Heading3">
    <w:name w:val="heading 3"/>
    <w:basedOn w:val="Normal"/>
    <w:next w:val="Normal"/>
    <w:link w:val="3"/>
    <w:uiPriority w:val="9"/>
    <w:semiHidden/>
    <w:unhideWhenUsed/>
    <w:qFormat/>
    <w:rsid w:val="00184322"/>
    <w:pPr>
      <w:keepNext w:val="true"/>
      <w:keepLines/>
      <w:spacing w:lineRule="auto" w:line="259" w:before="160" w:after="80"/>
      <w:outlineLvl w:val="2"/>
    </w:pPr>
    <w:rPr>
      <w:rFonts w:eastAsia="" w:cs="" w:cstheme="majorBidi" w:eastAsiaTheme="majorEastAsia"/>
      <w:color w:themeColor="accent1" w:themeShade="bf" w:val="365F91"/>
      <w:kern w:val="2"/>
      <w:sz w:val="28"/>
      <w:szCs w:val="28"/>
      <w:lang w:val="ru-RU"/>
      <w14:ligatures w14:val="standardContextual"/>
    </w:rPr>
  </w:style>
  <w:style w:type="paragraph" w:styleId="Heading4">
    <w:name w:val="heading 4"/>
    <w:basedOn w:val="Normal"/>
    <w:next w:val="Normal"/>
    <w:link w:val="4"/>
    <w:uiPriority w:val="9"/>
    <w:semiHidden/>
    <w:unhideWhenUsed/>
    <w:qFormat/>
    <w:rsid w:val="00184322"/>
    <w:pPr>
      <w:keepNext w:val="true"/>
      <w:keepLines/>
      <w:spacing w:lineRule="auto" w:line="259" w:before="80" w:after="40"/>
      <w:outlineLvl w:val="3"/>
    </w:pPr>
    <w:rPr>
      <w:rFonts w:eastAsia="" w:cs="" w:cstheme="majorBidi" w:eastAsiaTheme="majorEastAsia"/>
      <w:i/>
      <w:iCs/>
      <w:color w:themeColor="accent1" w:themeShade="bf" w:val="365F91"/>
      <w:kern w:val="2"/>
      <w:lang w:val="ru-RU"/>
      <w14:ligatures w14:val="standardContextual"/>
    </w:rPr>
  </w:style>
  <w:style w:type="paragraph" w:styleId="Heading5">
    <w:name w:val="heading 5"/>
    <w:basedOn w:val="Normal"/>
    <w:next w:val="Normal"/>
    <w:link w:val="5"/>
    <w:uiPriority w:val="9"/>
    <w:semiHidden/>
    <w:unhideWhenUsed/>
    <w:qFormat/>
    <w:rsid w:val="00184322"/>
    <w:pPr>
      <w:keepNext w:val="true"/>
      <w:keepLines/>
      <w:spacing w:lineRule="auto" w:line="259" w:before="80" w:after="40"/>
      <w:outlineLvl w:val="4"/>
    </w:pPr>
    <w:rPr>
      <w:rFonts w:eastAsia="" w:cs="" w:cstheme="majorBidi" w:eastAsiaTheme="majorEastAsia"/>
      <w:color w:themeColor="accent1" w:themeShade="bf" w:val="365F91"/>
      <w:kern w:val="2"/>
      <w:lang w:val="ru-RU"/>
      <w14:ligatures w14:val="standardContextual"/>
    </w:rPr>
  </w:style>
  <w:style w:type="paragraph" w:styleId="Heading6">
    <w:name w:val="heading 6"/>
    <w:basedOn w:val="Normal"/>
    <w:next w:val="Normal"/>
    <w:link w:val="6"/>
    <w:uiPriority w:val="9"/>
    <w:semiHidden/>
    <w:unhideWhenUsed/>
    <w:qFormat/>
    <w:rsid w:val="00184322"/>
    <w:pPr>
      <w:keepNext w:val="true"/>
      <w:keepLines/>
      <w:spacing w:lineRule="auto" w:line="259" w:before="40" w:after="0"/>
      <w:outlineLvl w:val="5"/>
    </w:pPr>
    <w:rPr>
      <w:rFonts w:eastAsia="" w:cs="" w:cstheme="majorBidi" w:eastAsiaTheme="majorEastAsia"/>
      <w:i/>
      <w:iCs/>
      <w:color w:themeColor="text1" w:themeTint="a6" w:val="595959"/>
      <w:kern w:val="2"/>
      <w:lang w:val="ru-RU"/>
      <w14:ligatures w14:val="standardContextual"/>
    </w:rPr>
  </w:style>
  <w:style w:type="paragraph" w:styleId="Heading7">
    <w:name w:val="heading 7"/>
    <w:basedOn w:val="Normal"/>
    <w:next w:val="Normal"/>
    <w:link w:val="7"/>
    <w:uiPriority w:val="9"/>
    <w:semiHidden/>
    <w:unhideWhenUsed/>
    <w:qFormat/>
    <w:rsid w:val="00184322"/>
    <w:pPr>
      <w:keepNext w:val="true"/>
      <w:keepLines/>
      <w:spacing w:lineRule="auto" w:line="259" w:before="40" w:after="0"/>
      <w:outlineLvl w:val="6"/>
    </w:pPr>
    <w:rPr>
      <w:rFonts w:eastAsia="" w:cs="" w:cstheme="majorBidi" w:eastAsiaTheme="majorEastAsia"/>
      <w:color w:themeColor="text1" w:themeTint="a6" w:val="595959"/>
      <w:kern w:val="2"/>
      <w:lang w:val="ru-RU"/>
      <w14:ligatures w14:val="standardContextual"/>
    </w:rPr>
  </w:style>
  <w:style w:type="paragraph" w:styleId="Heading8">
    <w:name w:val="heading 8"/>
    <w:basedOn w:val="Normal"/>
    <w:next w:val="Normal"/>
    <w:link w:val="8"/>
    <w:uiPriority w:val="9"/>
    <w:semiHidden/>
    <w:unhideWhenUsed/>
    <w:qFormat/>
    <w:rsid w:val="00184322"/>
    <w:pPr>
      <w:keepNext w:val="true"/>
      <w:keepLines/>
      <w:spacing w:lineRule="auto" w:line="259" w:before="0" w:after="0"/>
      <w:outlineLvl w:val="7"/>
    </w:pPr>
    <w:rPr>
      <w:rFonts w:eastAsia="" w:cs="" w:cstheme="majorBidi" w:eastAsiaTheme="majorEastAsia"/>
      <w:i/>
      <w:iCs/>
      <w:color w:themeColor="text1" w:themeTint="d8" w:val="272727"/>
      <w:kern w:val="2"/>
      <w:lang w:val="ru-RU"/>
      <w14:ligatures w14:val="standardContextual"/>
    </w:rPr>
  </w:style>
  <w:style w:type="paragraph" w:styleId="Heading9">
    <w:name w:val="heading 9"/>
    <w:basedOn w:val="Normal"/>
    <w:next w:val="Normal"/>
    <w:link w:val="9"/>
    <w:uiPriority w:val="9"/>
    <w:semiHidden/>
    <w:unhideWhenUsed/>
    <w:qFormat/>
    <w:rsid w:val="00184322"/>
    <w:pPr>
      <w:keepNext w:val="true"/>
      <w:keepLines/>
      <w:spacing w:lineRule="auto" w:line="259" w:before="0" w:after="0"/>
      <w:outlineLvl w:val="8"/>
    </w:pPr>
    <w:rPr>
      <w:rFonts w:eastAsia="" w:cs="" w:cstheme="majorBidi" w:eastAsiaTheme="majorEastAsia"/>
      <w:color w:themeColor="text1" w:themeTint="d8" w:val="272727"/>
      <w:kern w:val="2"/>
      <w:lang w:val="ru-RU"/>
      <w14:ligatures w14:val="standardContextual"/>
    </w:rPr>
  </w:style>
  <w:style w:type="character" w:styleId="DefaultParagraphFont" w:default="1">
    <w:name w:val="Default Paragraph Font"/>
    <w:uiPriority w:val="1"/>
    <w:semiHidden/>
    <w:unhideWhenUsed/>
    <w:qFormat/>
    <w:rPr/>
  </w:style>
  <w:style w:type="character" w:styleId="Style5" w:customStyle="1">
    <w:name w:val="Текст выноски Знак"/>
    <w:basedOn w:val="DefaultParagraphFont"/>
    <w:link w:val="BalloonText"/>
    <w:uiPriority w:val="99"/>
    <w:semiHidden/>
    <w:qFormat/>
    <w:rsid w:val="00184322"/>
    <w:rPr>
      <w:rFonts w:ascii="Tahoma" w:hAnsi="Tahoma" w:cs="Tahoma"/>
      <w:sz w:val="16"/>
      <w:szCs w:val="16"/>
      <w:lang w:val="en-US"/>
    </w:rPr>
  </w:style>
  <w:style w:type="character" w:styleId="1" w:customStyle="1">
    <w:name w:val="Заголовок 1 Знак"/>
    <w:basedOn w:val="DefaultParagraphFont"/>
    <w:uiPriority w:val="9"/>
    <w:qFormat/>
    <w:rsid w:val="00184322"/>
    <w:rPr>
      <w:rFonts w:ascii="Cambria" w:hAnsi="Cambria" w:eastAsia="" w:cs="" w:asciiTheme="majorHAnsi" w:cstheme="majorBidi" w:eastAsiaTheme="majorEastAsia" w:hAnsiTheme="majorHAnsi"/>
      <w:color w:themeColor="accent1" w:themeShade="bf" w:val="365F91"/>
      <w:kern w:val="2"/>
      <w:sz w:val="40"/>
      <w:szCs w:val="40"/>
      <w:lang w:val="ru-RU"/>
      <w14:ligatures w14:val="standardContextual"/>
    </w:rPr>
  </w:style>
  <w:style w:type="character" w:styleId="2" w:customStyle="1">
    <w:name w:val="Заголовок 2 Знак"/>
    <w:basedOn w:val="DefaultParagraphFont"/>
    <w:uiPriority w:val="9"/>
    <w:semiHidden/>
    <w:qFormat/>
    <w:rsid w:val="00184322"/>
    <w:rPr>
      <w:rFonts w:ascii="Cambria" w:hAnsi="Cambria" w:eastAsia="" w:cs="" w:asciiTheme="majorHAnsi" w:cstheme="majorBidi" w:eastAsiaTheme="majorEastAsia" w:hAnsiTheme="majorHAnsi"/>
      <w:color w:themeColor="accent1" w:themeShade="bf" w:val="365F91"/>
      <w:kern w:val="2"/>
      <w:sz w:val="32"/>
      <w:szCs w:val="32"/>
      <w:lang w:val="ru-RU"/>
      <w14:ligatures w14:val="standardContextual"/>
    </w:rPr>
  </w:style>
  <w:style w:type="character" w:styleId="3" w:customStyle="1">
    <w:name w:val="Заголовок 3 Знак"/>
    <w:basedOn w:val="DefaultParagraphFont"/>
    <w:uiPriority w:val="9"/>
    <w:semiHidden/>
    <w:qFormat/>
    <w:rsid w:val="00184322"/>
    <w:rPr>
      <w:rFonts w:eastAsia="" w:cs="" w:cstheme="majorBidi" w:eastAsiaTheme="majorEastAsia"/>
      <w:color w:themeColor="accent1" w:themeShade="bf" w:val="365F91"/>
      <w:kern w:val="2"/>
      <w:sz w:val="28"/>
      <w:szCs w:val="28"/>
      <w:lang w:val="ru-RU"/>
      <w14:ligatures w14:val="standardContextual"/>
    </w:rPr>
  </w:style>
  <w:style w:type="character" w:styleId="4" w:customStyle="1">
    <w:name w:val="Заголовок 4 Знак"/>
    <w:basedOn w:val="DefaultParagraphFont"/>
    <w:uiPriority w:val="9"/>
    <w:semiHidden/>
    <w:qFormat/>
    <w:rsid w:val="00184322"/>
    <w:rPr>
      <w:rFonts w:eastAsia="" w:cs="" w:cstheme="majorBidi" w:eastAsiaTheme="majorEastAsia"/>
      <w:i/>
      <w:iCs/>
      <w:color w:themeColor="accent1" w:themeShade="bf" w:val="365F91"/>
      <w:kern w:val="2"/>
      <w:lang w:val="ru-RU"/>
      <w14:ligatures w14:val="standardContextual"/>
    </w:rPr>
  </w:style>
  <w:style w:type="character" w:styleId="5" w:customStyle="1">
    <w:name w:val="Заголовок 5 Знак"/>
    <w:basedOn w:val="DefaultParagraphFont"/>
    <w:uiPriority w:val="9"/>
    <w:semiHidden/>
    <w:qFormat/>
    <w:rsid w:val="00184322"/>
    <w:rPr>
      <w:rFonts w:eastAsia="" w:cs="" w:cstheme="majorBidi" w:eastAsiaTheme="majorEastAsia"/>
      <w:color w:themeColor="accent1" w:themeShade="bf" w:val="365F91"/>
      <w:kern w:val="2"/>
      <w:lang w:val="ru-RU"/>
      <w14:ligatures w14:val="standardContextual"/>
    </w:rPr>
  </w:style>
  <w:style w:type="character" w:styleId="6" w:customStyle="1">
    <w:name w:val="Заголовок 6 Знак"/>
    <w:basedOn w:val="DefaultParagraphFont"/>
    <w:uiPriority w:val="9"/>
    <w:semiHidden/>
    <w:qFormat/>
    <w:rsid w:val="00184322"/>
    <w:rPr>
      <w:rFonts w:eastAsia="" w:cs="" w:cstheme="majorBidi" w:eastAsiaTheme="majorEastAsia"/>
      <w:i/>
      <w:iCs/>
      <w:color w:themeColor="text1" w:themeTint="a6" w:val="595959"/>
      <w:kern w:val="2"/>
      <w:lang w:val="ru-RU"/>
      <w14:ligatures w14:val="standardContextual"/>
    </w:rPr>
  </w:style>
  <w:style w:type="character" w:styleId="7" w:customStyle="1">
    <w:name w:val="Заголовок 7 Знак"/>
    <w:basedOn w:val="DefaultParagraphFont"/>
    <w:uiPriority w:val="9"/>
    <w:semiHidden/>
    <w:qFormat/>
    <w:rsid w:val="00184322"/>
    <w:rPr>
      <w:rFonts w:eastAsia="" w:cs="" w:cstheme="majorBidi" w:eastAsiaTheme="majorEastAsia"/>
      <w:color w:themeColor="text1" w:themeTint="a6" w:val="595959"/>
      <w:kern w:val="2"/>
      <w:lang w:val="ru-RU"/>
      <w14:ligatures w14:val="standardContextual"/>
    </w:rPr>
  </w:style>
  <w:style w:type="character" w:styleId="8" w:customStyle="1">
    <w:name w:val="Заголовок 8 Знак"/>
    <w:basedOn w:val="DefaultParagraphFont"/>
    <w:uiPriority w:val="9"/>
    <w:semiHidden/>
    <w:qFormat/>
    <w:rsid w:val="00184322"/>
    <w:rPr>
      <w:rFonts w:eastAsia="" w:cs="" w:cstheme="majorBidi" w:eastAsiaTheme="majorEastAsia"/>
      <w:i/>
      <w:iCs/>
      <w:color w:themeColor="text1" w:themeTint="d8" w:val="272727"/>
      <w:kern w:val="2"/>
      <w:lang w:val="ru-RU"/>
      <w14:ligatures w14:val="standardContextual"/>
    </w:rPr>
  </w:style>
  <w:style w:type="character" w:styleId="9" w:customStyle="1">
    <w:name w:val="Заголовок 9 Знак"/>
    <w:basedOn w:val="DefaultParagraphFont"/>
    <w:uiPriority w:val="9"/>
    <w:semiHidden/>
    <w:qFormat/>
    <w:rsid w:val="00184322"/>
    <w:rPr>
      <w:rFonts w:eastAsia="" w:cs="" w:cstheme="majorBidi" w:eastAsiaTheme="majorEastAsia"/>
      <w:color w:themeColor="text1" w:themeTint="d8" w:val="272727"/>
      <w:kern w:val="2"/>
      <w:lang w:val="ru-RU"/>
      <w14:ligatures w14:val="standardContextual"/>
    </w:rPr>
  </w:style>
  <w:style w:type="character" w:styleId="Style6" w:customStyle="1">
    <w:name w:val="Заголовок Знак"/>
    <w:basedOn w:val="DefaultParagraphFont"/>
    <w:uiPriority w:val="10"/>
    <w:qFormat/>
    <w:rsid w:val="00184322"/>
    <w:rPr>
      <w:rFonts w:ascii="Cambria" w:hAnsi="Cambria" w:eastAsia="" w:cs="" w:asciiTheme="majorHAnsi" w:cstheme="majorBidi" w:eastAsiaTheme="majorEastAsia" w:hAnsiTheme="majorHAnsi"/>
      <w:spacing w:val="-10"/>
      <w:kern w:val="2"/>
      <w:sz w:val="56"/>
      <w:szCs w:val="56"/>
      <w:lang w:val="ru-RU"/>
      <w14:ligatures w14:val="standardContextual"/>
    </w:rPr>
  </w:style>
  <w:style w:type="character" w:styleId="Style7" w:customStyle="1">
    <w:name w:val="Подзаголовок Знак"/>
    <w:basedOn w:val="DefaultParagraphFont"/>
    <w:uiPriority w:val="11"/>
    <w:qFormat/>
    <w:rsid w:val="00184322"/>
    <w:rPr>
      <w:rFonts w:eastAsia="" w:cs="" w:cstheme="majorBidi" w:eastAsiaTheme="majorEastAsia"/>
      <w:color w:themeColor="text1" w:themeTint="a6" w:val="595959"/>
      <w:spacing w:val="15"/>
      <w:kern w:val="2"/>
      <w:sz w:val="28"/>
      <w:szCs w:val="28"/>
      <w:lang w:val="ru-RU"/>
      <w14:ligatures w14:val="standardContextual"/>
    </w:rPr>
  </w:style>
  <w:style w:type="character" w:styleId="21" w:customStyle="1">
    <w:name w:val="Цитата 2 Знак"/>
    <w:basedOn w:val="DefaultParagraphFont"/>
    <w:link w:val="Quote"/>
    <w:uiPriority w:val="29"/>
    <w:qFormat/>
    <w:rsid w:val="00184322"/>
    <w:rPr>
      <w:i/>
      <w:iCs/>
      <w:color w:themeColor="text1" w:themeTint="bf" w:val="404040"/>
      <w:kern w:val="2"/>
      <w:lang w:val="ru-RU"/>
      <w14:ligatures w14:val="standardContextual"/>
    </w:rPr>
  </w:style>
  <w:style w:type="character" w:styleId="IntenseEmphasis">
    <w:name w:val="Intense Emphasis"/>
    <w:basedOn w:val="DefaultParagraphFont"/>
    <w:uiPriority w:val="21"/>
    <w:qFormat/>
    <w:rsid w:val="00184322"/>
    <w:rPr>
      <w:i/>
      <w:iCs/>
      <w:color w:themeColor="accent1" w:themeShade="bf" w:val="365F91"/>
    </w:rPr>
  </w:style>
  <w:style w:type="character" w:styleId="Style8" w:customStyle="1">
    <w:name w:val="Выделенная цитата Знак"/>
    <w:basedOn w:val="DefaultParagraphFont"/>
    <w:link w:val="IntenseQuote"/>
    <w:uiPriority w:val="30"/>
    <w:qFormat/>
    <w:rsid w:val="00184322"/>
    <w:rPr>
      <w:i/>
      <w:iCs/>
      <w:color w:themeColor="accent1" w:themeShade="bf" w:val="365F91"/>
      <w:kern w:val="2"/>
      <w:lang w:val="ru-RU"/>
      <w14:ligatures w14:val="standardContextual"/>
    </w:rPr>
  </w:style>
  <w:style w:type="character" w:styleId="IntenseReference">
    <w:name w:val="Intense Reference"/>
    <w:basedOn w:val="DefaultParagraphFont"/>
    <w:uiPriority w:val="32"/>
    <w:qFormat/>
    <w:rsid w:val="00184322"/>
    <w:rPr>
      <w:b/>
      <w:bCs/>
      <w:smallCaps/>
      <w:color w:themeColor="accent1" w:themeShade="bf" w:val="365F91"/>
      <w:spacing w:val="5"/>
    </w:rPr>
  </w:style>
  <w:style w:type="character" w:styleId="Strong">
    <w:name w:val="Strong"/>
    <w:basedOn w:val="DefaultParagraphFont"/>
    <w:uiPriority w:val="22"/>
    <w:qFormat/>
    <w:rsid w:val="00c01f76"/>
    <w:rPr>
      <w:b/>
      <w:bCs/>
    </w:rPr>
  </w:style>
  <w:style w:type="character" w:styleId="Hyperlink">
    <w:name w:val="Hyperlink"/>
    <w:rPr>
      <w:color w:val="000080"/>
      <w:u w:val="single"/>
    </w:rPr>
  </w:style>
  <w:style w:type="paragraph" w:styleId="Style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0">
    <w:name w:val="Покажчик"/>
    <w:basedOn w:val="Normal"/>
    <w:qFormat/>
    <w:pPr>
      <w:suppressLineNumbers/>
    </w:pPr>
    <w:rPr>
      <w:rFonts w:cs="Arial"/>
    </w:rPr>
  </w:style>
  <w:style w:type="paragraph" w:styleId="ListParagraph">
    <w:name w:val="List Paragraph"/>
    <w:basedOn w:val="Normal"/>
    <w:uiPriority w:val="34"/>
    <w:qFormat/>
    <w:rsid w:val="00184322"/>
    <w:pPr>
      <w:spacing w:before="0" w:after="160"/>
      <w:ind w:start="720"/>
      <w:contextualSpacing/>
    </w:pPr>
    <w:rPr/>
  </w:style>
  <w:style w:type="paragraph" w:styleId="BalloonText">
    <w:name w:val="Balloon Text"/>
    <w:basedOn w:val="Normal"/>
    <w:link w:val="Style5"/>
    <w:uiPriority w:val="99"/>
    <w:semiHidden/>
    <w:unhideWhenUsed/>
    <w:qFormat/>
    <w:rsid w:val="00184322"/>
    <w:pPr>
      <w:spacing w:lineRule="auto" w:line="240" w:before="0" w:after="0"/>
    </w:pPr>
    <w:rPr>
      <w:rFonts w:ascii="Tahoma" w:hAnsi="Tahoma" w:cs="Tahoma"/>
      <w:sz w:val="16"/>
      <w:szCs w:val="16"/>
    </w:rPr>
  </w:style>
  <w:style w:type="paragraph" w:styleId="Title">
    <w:name w:val="Title"/>
    <w:basedOn w:val="Normal"/>
    <w:next w:val="Normal"/>
    <w:link w:val="Style6"/>
    <w:uiPriority w:val="10"/>
    <w:qFormat/>
    <w:rsid w:val="00184322"/>
    <w:pPr>
      <w:spacing w:lineRule="auto" w:line="240" w:before="0" w:after="80"/>
      <w:contextualSpacing/>
    </w:pPr>
    <w:rPr>
      <w:rFonts w:ascii="Cambria" w:hAnsi="Cambria" w:eastAsia="" w:cs="" w:asciiTheme="majorHAnsi" w:cstheme="majorBidi" w:eastAsiaTheme="majorEastAsia" w:hAnsiTheme="majorHAnsi"/>
      <w:spacing w:val="-10"/>
      <w:kern w:val="2"/>
      <w:sz w:val="56"/>
      <w:szCs w:val="56"/>
      <w:lang w:val="ru-RU"/>
      <w14:ligatures w14:val="standardContextual"/>
    </w:rPr>
  </w:style>
  <w:style w:type="paragraph" w:styleId="Subtitle">
    <w:name w:val="Subtitle"/>
    <w:basedOn w:val="Normal"/>
    <w:next w:val="Normal"/>
    <w:link w:val="Style7"/>
    <w:uiPriority w:val="11"/>
    <w:qFormat/>
    <w:rsid w:val="00184322"/>
    <w:pPr>
      <w:spacing w:lineRule="auto" w:line="259"/>
    </w:pPr>
    <w:rPr>
      <w:rFonts w:eastAsia="" w:cs="" w:cstheme="majorBidi" w:eastAsiaTheme="majorEastAsia"/>
      <w:color w:themeColor="text1" w:themeTint="a6" w:val="595959"/>
      <w:spacing w:val="15"/>
      <w:kern w:val="2"/>
      <w:sz w:val="28"/>
      <w:szCs w:val="28"/>
      <w:lang w:val="ru-RU"/>
      <w14:ligatures w14:val="standardContextual"/>
    </w:rPr>
  </w:style>
  <w:style w:type="paragraph" w:styleId="Quote">
    <w:name w:val="Quote"/>
    <w:basedOn w:val="Normal"/>
    <w:next w:val="Normal"/>
    <w:link w:val="21"/>
    <w:uiPriority w:val="29"/>
    <w:qFormat/>
    <w:rsid w:val="00184322"/>
    <w:pPr>
      <w:spacing w:lineRule="auto" w:line="259" w:before="160" w:after="160"/>
      <w:jc w:val="center"/>
    </w:pPr>
    <w:rPr>
      <w:i/>
      <w:iCs/>
      <w:color w:themeColor="text1" w:themeTint="bf" w:val="404040"/>
      <w:kern w:val="2"/>
      <w:lang w:val="ru-RU"/>
      <w14:ligatures w14:val="standardContextual"/>
    </w:rPr>
  </w:style>
  <w:style w:type="paragraph" w:styleId="IntenseQuote">
    <w:name w:val="Intense Quote"/>
    <w:basedOn w:val="Normal"/>
    <w:next w:val="Normal"/>
    <w:link w:val="Style8"/>
    <w:uiPriority w:val="30"/>
    <w:qFormat/>
    <w:rsid w:val="00184322"/>
    <w:pPr>
      <w:pBdr>
        <w:top w:val="single" w:sz="4" w:space="10" w:color="365F91" w:themeColor="accent1" w:themeShade="bf"/>
        <w:bottom w:val="single" w:sz="4" w:space="10" w:color="365F91" w:themeColor="accent1" w:themeShade="bf"/>
      </w:pBdr>
      <w:spacing w:lineRule="auto" w:line="259" w:before="360" w:after="360"/>
      <w:ind w:start="864" w:end="864"/>
      <w:jc w:val="center"/>
    </w:pPr>
    <w:rPr>
      <w:i/>
      <w:iCs/>
      <w:color w:themeColor="accent1" w:themeShade="bf" w:val="365F91"/>
      <w:kern w:val="2"/>
      <w:lang w:val="ru-RU"/>
      <w14:ligatures w14:val="standardContextual"/>
    </w:rPr>
  </w:style>
  <w:style w:type="paragraph" w:styleId="NormalWeb">
    <w:name w:val="Normal (Web)"/>
    <w:basedOn w:val="Normal"/>
    <w:uiPriority w:val="99"/>
    <w:semiHidden/>
    <w:unhideWhenUsed/>
    <w:qFormat/>
    <w:rsid w:val="00c01f76"/>
    <w:pPr>
      <w:spacing w:lineRule="auto" w:line="240" w:beforeAutospacing="1" w:afterAutospacing="1"/>
    </w:pPr>
    <w:rPr>
      <w:rFonts w:ascii="Times New Roman" w:hAnsi="Times New Roman" w:eastAsia="Times New Roman" w:cs="Times New Roman"/>
      <w:sz w:val="24"/>
      <w:szCs w:val="24"/>
      <w:lang w:val="uk-UA" w:eastAsia="uk-UA"/>
    </w:rPr>
  </w:style>
  <w:style w:type="numbering" w:styleId="Style11" w:default="1">
    <w:name w:val="Без маркерів"/>
    <w:uiPriority w:val="99"/>
    <w:semiHidden/>
    <w:unhideWhenUsed/>
    <w:qFormat/>
  </w:style>
  <w:style w:type="numbering" w:styleId="11" w:customStyle="1">
    <w:name w:val="Немає списку1"/>
    <w:uiPriority w:val="99"/>
    <w:semiHidden/>
    <w:unhideWhenUsed/>
    <w:qFormat/>
    <w:rsid w:val="00184322"/>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184322"/>
    <w:pPr>
      <w:spacing w:after="0" w:line="240" w:lineRule="auto"/>
    </w:pPr>
    <w:rPr>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ozdilnianskahromada.gov.ua/documents/308868-pro-rezultati-vikonannia-miskoyi-programi-rozvitku-sistemi-osviti-rozdilnianskoyi-miskoyi-teritorialnoyi-gromadi-na-202"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99</TotalTime>
  <Application>LibreOffice/25.8.5.2$Windows_x86 LibreOffice_project/9c8b85f387cc00a89945a79c9e6239f32e450ac2</Application>
  <AppVersion>15.0000</AppVersion>
  <Pages>15</Pages>
  <Words>4299</Words>
  <Characters>30789</Characters>
  <CharactersWithSpaces>34780</CharactersWithSpaces>
  <Paragraphs>592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2026-03-05T15:30:00Z</dcterms:created>
  <dc:creator>Користувач</dc:creator>
  <dc:description/>
  <dc:language>uk-UA</dc:language>
  <cp:lastModifiedBy/>
  <cp:lastPrinted>2026-03-23T09:25:00Z</cp:lastPrinted>
  <dcterms:modified xsi:type="dcterms:W3CDTF">2026-04-03T13:47:22Z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