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uppressAutoHyphens w:val="true"/>
        <w:spacing w:lineRule="auto" w:line="240" w:before="0" w:after="0"/>
        <w:outlineLvl w:val="0"/>
        <w:rPr>
          <w:rFonts w:ascii="Times New Roman" w:hAnsi="Times New Roman" w:eastAsia="Times New Roman" w:cs="Times New Roman"/>
          <w:sz w:val="28"/>
          <w:szCs w:val="28"/>
          <w:lang w:val="uk-UA" w:eastAsia="ru-RU"/>
        </w:rPr>
      </w:pPr>
      <w:r>
        <w:rPr>
          <w:rFonts w:cs="Times New Roman" w:ascii="Times New Roman" w:hAnsi="Times New Roman"/>
          <w:sz w:val="24"/>
          <w:szCs w:val="24"/>
          <w:lang w:val="uk-UA"/>
        </w:rPr>
      </w:r>
    </w:p>
    <w:tbl>
      <w:tblPr>
        <w:tblW w:w="9571"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4785"/>
        <w:gridCol w:w="4786"/>
      </w:tblGrid>
      <w:tr>
        <w:trPr/>
        <w:tc>
          <w:tcPr>
            <w:tcW w:w="4785" w:type="dxa"/>
            <w:tcBorders/>
            <w:shd w:color="auto" w:fill="auto" w:val="cle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4786" w:type="dxa"/>
            <w:tcBorders/>
            <w:shd w:color="auto" w:fill="auto" w:val="clear"/>
          </w:tcPr>
          <w:p>
            <w:pPr>
              <w:pStyle w:val="Normal"/>
              <w:spacing w:lineRule="auto" w:line="240" w:before="0" w:after="0"/>
              <w:rPr>
                <w:rFonts w:ascii="Times New Roman" w:hAnsi="Times New Roman" w:cs="Times New Roman"/>
                <w:b/>
                <w:sz w:val="24"/>
                <w:szCs w:val="24"/>
                <w:lang w:val="uk-UA"/>
              </w:rPr>
            </w:pPr>
            <w:r>
              <w:rPr>
                <w:rFonts w:cs="Times New Roman" w:ascii="Times New Roman" w:hAnsi="Times New Roman"/>
                <w:b/>
                <w:sz w:val="24"/>
                <w:szCs w:val="24"/>
                <w:lang w:val="uk-UA"/>
              </w:rPr>
              <w:t>ЗАТВЕРДЖЕНО</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Рішення Роздільнянської міської ради </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Одеської області</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17 березня 2026 року </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w:t>
            </w:r>
            <w:hyperlink r:id="rId2">
              <w:r>
                <w:rPr>
                  <w:rStyle w:val="Hyperlink"/>
                  <w:rFonts w:cs="Times New Roman" w:ascii="Times New Roman" w:hAnsi="Times New Roman"/>
                  <w:sz w:val="24"/>
                  <w:szCs w:val="24"/>
                  <w:lang w:val="uk-UA"/>
                </w:rPr>
                <w:t>515</w:t>
              </w:r>
              <w:r>
                <w:rPr>
                  <w:rStyle w:val="Hyperlink"/>
                  <w:rFonts w:cs="Times New Roman" w:ascii="Times New Roman" w:hAnsi="Times New Roman"/>
                  <w:sz w:val="24"/>
                  <w:szCs w:val="24"/>
                  <w:lang w:val="uk-UA"/>
                </w:rPr>
                <w:t>1</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lang w:val="uk-UA"/>
                </w:rPr>
                <w:t>VIII</w:t>
              </w:r>
            </w:hyperlink>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Spacing"/>
        <w:rPr>
          <w:rFonts w:ascii="Times New Roman" w:hAnsi="Times New Roman" w:cs="Times New Roman"/>
          <w:sz w:val="24"/>
          <w:szCs w:val="24"/>
          <w:lang w:val="ru-RU"/>
        </w:rPr>
      </w:pPr>
      <w:r>
        <w:rPr>
          <w:rFonts w:cs="Times New Roman" w:ascii="Times New Roman" w:hAnsi="Times New Roman"/>
          <w:sz w:val="24"/>
          <w:szCs w:val="24"/>
          <w:lang w:val="ru-RU"/>
        </w:rPr>
        <w:t xml:space="preserve">                                                                                             </w:t>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 xml:space="preserve">Звіт  про  результати виконання </w:t>
      </w:r>
    </w:p>
    <w:p>
      <w:pPr>
        <w:pStyle w:val="Normal"/>
        <w:spacing w:lineRule="auto" w:line="240" w:before="0" w:after="0"/>
        <w:jc w:val="center"/>
        <w:rPr>
          <w:rFonts w:ascii="Times New Roman" w:hAnsi="Times New Roman" w:eastAsia="Calibri" w:cs="Times New Roman"/>
          <w:b/>
          <w:sz w:val="24"/>
          <w:szCs w:val="24"/>
          <w:lang w:val="uk-UA"/>
        </w:rPr>
      </w:pPr>
      <w:r>
        <w:rPr>
          <w:rFonts w:eastAsia="Times New Roman" w:cs="Times New Roman" w:ascii="Times New Roman" w:hAnsi="Times New Roman"/>
          <w:b/>
          <w:sz w:val="24"/>
          <w:szCs w:val="24"/>
          <w:lang w:val="uk-UA" w:eastAsia="ru-RU"/>
        </w:rPr>
        <w:t>Програми соціального-економічного та культурного розвитку Роздільнянської міської територіальної громади  на 2021-2026 роки, за підсумками 2025 року</w:t>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Рішенням сесії Роздільнянської міської ради  № 687-VIII від 22.04.2021 року було затверджено «Програму соціального-економічного та культурного розвитку Роздільнянської міської територіальної громади  на 2021-2026 роки» (</w:t>
      </w:r>
      <w:r>
        <w:rPr>
          <w:rFonts w:eastAsia="Calibri" w:cs="Times New Roman" w:ascii="Times New Roman" w:hAnsi="Times New Roman"/>
          <w:i/>
          <w:sz w:val="24"/>
          <w:szCs w:val="24"/>
          <w:lang w:val="uk-UA"/>
        </w:rPr>
        <w:t>далі Програма</w:t>
      </w:r>
      <w:r>
        <w:rPr>
          <w:rFonts w:eastAsia="Calibri" w:cs="Times New Roman" w:ascii="Times New Roman" w:hAnsi="Times New Roman"/>
          <w:sz w:val="24"/>
          <w:szCs w:val="24"/>
          <w:lang w:val="uk-UA"/>
        </w:rPr>
        <w:t>).</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Метою Програми є</w:t>
      </w:r>
      <w:r>
        <w:rPr>
          <w:lang w:val="uk-UA"/>
        </w:rPr>
        <w:t xml:space="preserve"> </w:t>
      </w:r>
      <w:r>
        <w:rPr>
          <w:rFonts w:eastAsia="Calibri" w:cs="Times New Roman" w:ascii="Times New Roman" w:hAnsi="Times New Roman"/>
          <w:sz w:val="24"/>
          <w:szCs w:val="24"/>
          <w:lang w:val="uk-UA"/>
        </w:rPr>
        <w:t>втілення єдиної політики розвитку Роздільнянської міської територіальної громади задля  комфортності проживання  мешканців громади, зростання добробуту населення, підвищення якості її життя, вирішення соціальних питань та проблем бюджетної сфери, розвитку малого та середнього підприємництва, використання енергозберігаючих технологій, збереження та відтворення трудових ресурсів, розробка покрокового плану дій для забезпечення поставленої мети у відповідних програмах та заходах.</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У 2025 році доходна частина бюджету громади, в цілому з урахуванням трансфертів, виконана на 100,9  % до призначень звітного періоду,  фактично надійшло 493 081,791 тис. грн., у тому числі до загального фонду бюджету надійшло 461 394,222 тис. грн. (темп росту до минулого року 120,8 %),  до спеціального  31 687,569  тис. грн.   (темп зниження до минулого року 79,6 %)</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Структура доходів бюджету: </w:t>
      </w:r>
    </w:p>
    <w:p>
      <w:pPr>
        <w:pStyle w:val="ListParagraph"/>
        <w:numPr>
          <w:ilvl w:val="0"/>
          <w:numId w:val="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Податкові надходження 258 879, 638 тис. грн. -</w:t>
      </w:r>
      <w:r>
        <w:rPr>
          <w:rFonts w:eastAsia="Calibri" w:cs="Times New Roman" w:ascii="Times New Roman" w:hAnsi="Times New Roman"/>
          <w:sz w:val="24"/>
          <w:szCs w:val="24"/>
        </w:rPr>
        <w:t> </w:t>
      </w:r>
      <w:r>
        <w:rPr>
          <w:rFonts w:eastAsia="Calibri" w:cs="Times New Roman" w:ascii="Times New Roman" w:hAnsi="Times New Roman"/>
          <w:sz w:val="24"/>
          <w:szCs w:val="24"/>
          <w:lang w:val="uk-UA"/>
        </w:rPr>
        <w:t>52.50%</w:t>
      </w:r>
    </w:p>
    <w:p>
      <w:pPr>
        <w:pStyle w:val="ListParagraph"/>
        <w:numPr>
          <w:ilvl w:val="0"/>
          <w:numId w:val="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Неподаткові надходження 28 989, 157 тис. грн. -</w:t>
      </w:r>
      <w:r>
        <w:rPr>
          <w:rFonts w:eastAsia="Calibri" w:cs="Times New Roman" w:ascii="Times New Roman" w:hAnsi="Times New Roman"/>
          <w:sz w:val="24"/>
          <w:szCs w:val="24"/>
        </w:rPr>
        <w:t> </w:t>
      </w:r>
      <w:r>
        <w:rPr>
          <w:rFonts w:eastAsia="Calibri" w:cs="Times New Roman" w:ascii="Times New Roman" w:hAnsi="Times New Roman"/>
          <w:sz w:val="24"/>
          <w:szCs w:val="24"/>
          <w:lang w:val="uk-UA"/>
        </w:rPr>
        <w:t>5.88%</w:t>
      </w:r>
    </w:p>
    <w:p>
      <w:pPr>
        <w:pStyle w:val="ListParagraph"/>
        <w:numPr>
          <w:ilvl w:val="0"/>
          <w:numId w:val="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Доходи від операцій з капіталом 736, 496 тис. грн. -</w:t>
      </w:r>
      <w:r>
        <w:rPr>
          <w:rFonts w:eastAsia="Calibri" w:cs="Times New Roman" w:ascii="Times New Roman" w:hAnsi="Times New Roman"/>
          <w:sz w:val="24"/>
          <w:szCs w:val="24"/>
        </w:rPr>
        <w:t> </w:t>
      </w:r>
      <w:r>
        <w:rPr>
          <w:rFonts w:eastAsia="Calibri" w:cs="Times New Roman" w:ascii="Times New Roman" w:hAnsi="Times New Roman"/>
          <w:sz w:val="24"/>
          <w:szCs w:val="24"/>
          <w:lang w:val="uk-UA"/>
        </w:rPr>
        <w:t>0.15%</w:t>
      </w:r>
    </w:p>
    <w:p>
      <w:pPr>
        <w:pStyle w:val="ListParagraph"/>
        <w:numPr>
          <w:ilvl w:val="0"/>
          <w:numId w:val="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Офіційні трансферти 204 476, 499 тис. грн. грн. -</w:t>
      </w:r>
      <w:r>
        <w:rPr>
          <w:rFonts w:eastAsia="Calibri" w:cs="Times New Roman" w:ascii="Times New Roman" w:hAnsi="Times New Roman"/>
          <w:sz w:val="24"/>
          <w:szCs w:val="24"/>
        </w:rPr>
        <w:t> </w:t>
      </w:r>
      <w:r>
        <w:rPr>
          <w:rFonts w:eastAsia="Calibri" w:cs="Times New Roman" w:ascii="Times New Roman" w:hAnsi="Times New Roman"/>
          <w:sz w:val="24"/>
          <w:szCs w:val="24"/>
          <w:lang w:val="uk-UA"/>
        </w:rPr>
        <w:t>41.45%</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 </w:t>
      </w:r>
      <w:r>
        <w:rPr>
          <w:rFonts w:eastAsia="Calibri" w:cs="Times New Roman" w:ascii="Times New Roman" w:hAnsi="Times New Roman"/>
          <w:sz w:val="24"/>
          <w:szCs w:val="24"/>
          <w:lang w:val="uk-UA"/>
        </w:rPr>
        <w:t xml:space="preserve">До  бюджету територіальної громади власних доходів  надійшло  288 605,292 тис. грн., у тому числі до загального фонду бюджету надійшло 262 587,669 тис. грн.,  до спеціального 26 017, 623 тис. грн. </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В загальній сумі надходжень власних доходів загального фонду:</w:t>
      </w:r>
    </w:p>
    <w:p>
      <w:pPr>
        <w:pStyle w:val="ListParagraph"/>
        <w:numPr>
          <w:ilvl w:val="0"/>
          <w:numId w:val="5"/>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податок та збір на доходи фізичних осіб складає – 42,43 відсотка або </w:t>
      </w:r>
    </w:p>
    <w:p>
      <w:pPr>
        <w:pStyle w:val="Normal"/>
        <w:spacing w:lineRule="auto" w:line="240" w:before="0" w:after="0"/>
        <w:ind w:start="150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111 412,127 тис. грн.;</w:t>
      </w:r>
    </w:p>
    <w:p>
      <w:pPr>
        <w:pStyle w:val="ListParagraph"/>
        <w:numPr>
          <w:ilvl w:val="0"/>
          <w:numId w:val="5"/>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податок на майно  – 33,72  відсотка, або  надійшло 88 563,914 тис. грн.; </w:t>
      </w:r>
    </w:p>
    <w:p>
      <w:pPr>
        <w:pStyle w:val="ListParagraph"/>
        <w:numPr>
          <w:ilvl w:val="0"/>
          <w:numId w:val="5"/>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єдиний податок – 16,88  відсотка, або   44 280,859 тис. грн.;</w:t>
      </w:r>
    </w:p>
    <w:p>
      <w:pPr>
        <w:pStyle w:val="ListParagraph"/>
        <w:numPr>
          <w:ilvl w:val="0"/>
          <w:numId w:val="5"/>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акцизний податок – 5,49 відсотка, або  14 420,278 тис грн.;</w:t>
      </w:r>
    </w:p>
    <w:p>
      <w:pPr>
        <w:pStyle w:val="ListParagraph"/>
        <w:numPr>
          <w:ilvl w:val="0"/>
          <w:numId w:val="5"/>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адміністративні збори та платежі – 1,25 відсотка,  або 3 303,831 тис. грн.</w:t>
      </w:r>
    </w:p>
    <w:p>
      <w:pPr>
        <w:pStyle w:val="ListParagraph"/>
        <w:numPr>
          <w:ilvl w:val="0"/>
          <w:numId w:val="5"/>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інші податки (податок на прибуток, частина прибутку комунальних підприємств, туристичний збір,  плата за оренду майнових комплексів, державне мито, адміністративні штрафи та інші надходження ) складають – 0,23 відсотка  або 606,66 тис. грн. </w:t>
      </w:r>
    </w:p>
    <w:p>
      <w:pPr>
        <w:pStyle w:val="Normal"/>
        <w:spacing w:lineRule="auto" w:line="240" w:before="0" w:after="0"/>
        <w:ind w:firstLine="720"/>
        <w:jc w:val="both"/>
        <w:rPr>
          <w:rFonts w:ascii="Arial" w:hAnsi="Arial" w:cs="Arial"/>
          <w:color w:val="516696"/>
          <w:sz w:val="21"/>
          <w:szCs w:val="21"/>
          <w:shd w:fill="FAFAFA" w:val="clear"/>
          <w:lang w:val="ru-RU"/>
        </w:rPr>
      </w:pPr>
      <w:r>
        <w:rPr>
          <w:rFonts w:eastAsia="Calibri" w:cs="Times New Roman" w:ascii="Times New Roman" w:hAnsi="Times New Roman"/>
          <w:sz w:val="24"/>
          <w:szCs w:val="24"/>
          <w:lang w:val="uk-UA"/>
        </w:rPr>
        <w:t>Витрачено з бюджету громади  у 2025 році 508 878,953 тис.  грн., що складає 95,75 % планових призначень, у тому числі</w:t>
      </w:r>
      <w:r>
        <w:rPr>
          <w:rFonts w:cs="Arial" w:ascii="Arial" w:hAnsi="Arial"/>
          <w:color w:val="516696"/>
          <w:sz w:val="21"/>
          <w:szCs w:val="21"/>
          <w:shd w:fill="FAFAFA" w:val="clear"/>
          <w:lang w:val="ru-RU"/>
        </w:rPr>
        <w:t>:</w:t>
      </w:r>
    </w:p>
    <w:p>
      <w:pPr>
        <w:pStyle w:val="ListParagraph"/>
        <w:numPr>
          <w:ilvl w:val="0"/>
          <w:numId w:val="4"/>
        </w:numPr>
        <w:spacing w:lineRule="auto" w:line="240" w:before="0" w:after="0"/>
        <w:contextualSpacing/>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по видатках загального фонду в сумі  404 754,944 тис. грн;</w:t>
      </w:r>
    </w:p>
    <w:p>
      <w:pPr>
        <w:pStyle w:val="ListParagraph"/>
        <w:numPr>
          <w:ilvl w:val="0"/>
          <w:numId w:val="4"/>
        </w:numPr>
        <w:spacing w:lineRule="auto" w:line="240" w:before="0" w:after="0"/>
        <w:contextualSpacing/>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по видатках спеціального фонду в сумі  104 124,009 тис. грн.</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Структура видатків бюджету: </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  </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Загальнодержавні функції - 60 408, 397 тис. грн. - 11.87 %, в тому числі міжбюджетні трансферти 9 121,670 тис. грн.</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Громадський порядок, безпека та судова влада – 7 682, 994 тис. грн. - 1.51%</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Економічна діяльність – 26 507,739 тис. грн. – 5,21 %</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Охорона навколишнього природного середовища - 388,561 тис. грн. - 0.08%</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Житлово-комунальне господарство – 54 583, 028 тис. грн. - 10.73%</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Охорона здоров'я – 26 049,466 тис. грн. - 5.12%</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Духовний та фізичний розвиток – 26 068, 838 тис. грн. - 5.12%</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Освіта - 278 569, 690 тис. грн. - 54.74%</w:t>
      </w:r>
    </w:p>
    <w:p>
      <w:pPr>
        <w:pStyle w:val="ListParagraph"/>
        <w:numPr>
          <w:ilvl w:val="0"/>
          <w:numId w:val="6"/>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Соціальний захист та соціальне забезпечення – 28 620, 240 тис. грн. - 5.62%</w:t>
      </w:r>
    </w:p>
    <w:p>
      <w:pPr>
        <w:pStyle w:val="ListParagraph"/>
        <w:spacing w:lineRule="auto" w:line="240" w:before="0" w:after="0"/>
        <w:ind w:start="144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На сьогодні найбільшими бюджетоутворюючими підприємствами в громаді є наступні підприємства відповідно до виду їх діяльності:</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ТОВ «Обрій МТС Роздільна» - вирощування сільськогосподарських культур та реалізація сільгосппродукції власного виробництва;</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ТОВ «Агровітокс» - вирощування зернових культур (крім рису), бобових культур і насіння олійних культур;</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ТОВ «Бецилівське» - вирощування зернових культур (крім рису), бобових культур і насіння олійних культур;</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СТОВ «Роздільнянське» - вирощування зернових та технічних культур, садівництво, виноградарство, тваринництво;</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ТОВ «Біоіл Універсал Україна» - переробка олійних культур; виробництво нерафінованої олії та жирів; </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ПРАТ «Роздільнянський елеватор» - прийом зернових; складське господарство; </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ТОВ «Роздільнатранссервіс» - здійснення грузових та пасажирських перевезень;</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АТ «Укрзалізниця» - вантажний залізничний транспорт;</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АТ «Одесагаз» - розподілення газоподібного палива через місцеві (локальні) трубопроводи;</w:t>
      </w:r>
    </w:p>
    <w:p>
      <w:pPr>
        <w:pStyle w:val="ListParagraph"/>
        <w:numPr>
          <w:ilvl w:val="0"/>
          <w:numId w:val="17"/>
        </w:numPr>
        <w:jc w:val="both"/>
        <w:rPr>
          <w:rFonts w:ascii="Times New Roman" w:hAnsi="Times New Roman" w:cs="Times New Roman"/>
          <w:sz w:val="24"/>
          <w:szCs w:val="24"/>
          <w:lang w:val="uk-UA"/>
        </w:rPr>
      </w:pPr>
      <w:r>
        <w:rPr>
          <w:rFonts w:cs="Times New Roman" w:ascii="Times New Roman" w:hAnsi="Times New Roman"/>
          <w:sz w:val="24"/>
          <w:szCs w:val="24"/>
          <w:lang w:val="uk-UA"/>
        </w:rPr>
        <w:t>ТОВ «АТБ-маркет» - роздрібна торгівля в неспеціалізованих магазинах переважно продуктами харчування, напоями та тютюновими виробами</w:t>
      </w:r>
    </w:p>
    <w:p>
      <w:pPr>
        <w:pStyle w:val="Normal"/>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Ріст заробітної плати штатних працівників по юридичним особам  в середньому по громаді   у порівняні з минулим роком  склав 15,8  %.</w:t>
      </w:r>
    </w:p>
    <w:p>
      <w:pPr>
        <w:pStyle w:val="Normal"/>
        <w:ind w:firstLine="720"/>
        <w:jc w:val="both"/>
        <w:rPr>
          <w:rFonts w:ascii="Times New Roman" w:hAnsi="Times New Roman" w:cs="Times New Roman"/>
          <w:sz w:val="24"/>
          <w:szCs w:val="24"/>
          <w:lang w:val="ru-RU"/>
        </w:rPr>
      </w:pPr>
      <w:r>
        <w:rPr>
          <w:rFonts w:cs="Times New Roman" w:ascii="Times New Roman" w:hAnsi="Times New Roman"/>
          <w:sz w:val="24"/>
          <w:szCs w:val="24"/>
          <w:lang w:val="uk-UA"/>
        </w:rPr>
        <w:t xml:space="preserve">Середня заробітна плата по громаді у  2025 році складала  16 095  грн.,  в тому числі </w:t>
      </w:r>
      <w:r>
        <w:rPr>
          <w:rFonts w:cs="Times New Roman" w:ascii="Times New Roman" w:hAnsi="Times New Roman"/>
          <w:sz w:val="24"/>
          <w:szCs w:val="24"/>
          <w:lang w:val="ru-RU"/>
        </w:rPr>
        <w:t xml:space="preserve"> у розрізі галузей  :</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Сільське господарство, лісове господарство та рибне господарство – 19 312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Переробна промисловість – 8 424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Постачання електроенергії, газу, пари та кондиційованого повітря – 22 340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Водопостачання; каналізація, поводження з відходами – 13 673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Будівництво – 9 579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Оптова та роздрібна торгівля; ремонт автортанспортних засобів і мотоциклів – 8 295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Транспорт, складське господарство, поштова та кур'єрська діяльність – 15 855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Тимчасове розміщення й організація харчування – 7 501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Інформація та комунікації – 8 001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Операції з нерухомим майном – 12 723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Професійна, наукова та технічна діяльність – 12 028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Діяльність у сфері адміністративного та допоміжного обслуговування – 12 080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Державне управління й оборона; обов'язкове соціальне страхування – 23 093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Освіта – 15 322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Охорона здоров'я та надання соціальної допомоги – 19 826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Мистецтво, спорт, розваги та відпочинок – 9 916 грн.;</w:t>
      </w:r>
    </w:p>
    <w:p>
      <w:pPr>
        <w:pStyle w:val="ListParagraph"/>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Надання інших видів послуг –6 128 грн.</w:t>
      </w:r>
    </w:p>
    <w:p>
      <w:pPr>
        <w:pStyle w:val="Normal"/>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Кількість платників єдиного податку  збільшилася у 2025 році в порівняні з минулим роком на 40 осіб (124 ФОП  припинили діяльність і 164 нових зареєстрували підприємництво). </w:t>
      </w:r>
      <w:r>
        <w:rPr>
          <w:lang w:val="uk-UA"/>
        </w:rPr>
        <w:t xml:space="preserve"> </w:t>
      </w:r>
      <w:r>
        <w:rPr>
          <w:rFonts w:cs="Times New Roman" w:ascii="Times New Roman" w:hAnsi="Times New Roman"/>
          <w:sz w:val="24"/>
          <w:szCs w:val="24"/>
          <w:lang w:val="uk-UA"/>
        </w:rPr>
        <w:t>В громаді відсутні релоковані підприємства. Є лише кілька ФОП з числа ВПО.</w:t>
      </w:r>
    </w:p>
    <w:p>
      <w:pPr>
        <w:pStyle w:val="Normal"/>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Важливим в контексті економічного розвитку громади є її природно-ресурсний потенціал. Родючі землі сприяють розвитку аграрного виробництва. За статистичною інформацією  урожайність у 2025 році з 1 га зібраної площі в порівняні з 2024 роком зросла по наступним культурам:</w:t>
      </w:r>
    </w:p>
    <w:p>
      <w:pPr>
        <w:pStyle w:val="ListParagraph"/>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Ріпак озимий на 8,4 центнера і склала 15,9 центнера;</w:t>
      </w:r>
    </w:p>
    <w:p>
      <w:pPr>
        <w:pStyle w:val="ListParagraph"/>
        <w:numPr>
          <w:ilvl w:val="0"/>
          <w:numId w:val="2"/>
        </w:numPr>
        <w:rPr>
          <w:rFonts w:ascii="Times New Roman" w:hAnsi="Times New Roman" w:cs="Times New Roman"/>
          <w:sz w:val="24"/>
          <w:szCs w:val="24"/>
          <w:lang w:val="uk-UA"/>
        </w:rPr>
      </w:pPr>
      <w:r>
        <w:rPr>
          <w:rFonts w:cs="Times New Roman" w:ascii="Times New Roman" w:hAnsi="Times New Roman"/>
          <w:sz w:val="24"/>
          <w:szCs w:val="24"/>
          <w:lang w:val="uk-UA"/>
        </w:rPr>
        <w:t>Пшениця озима на 1,6 центнера і склала 32,7 центнера.</w:t>
      </w:r>
    </w:p>
    <w:p>
      <w:pPr>
        <w:pStyle w:val="Normal"/>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За статистичною інформацією  урожайність у 2025 році з 1 га зібраної площі в порівняні з 2024 роком знизилась  по наступним культурам:</w:t>
      </w:r>
    </w:p>
    <w:p>
      <w:pPr>
        <w:pStyle w:val="ListParagraph"/>
        <w:numPr>
          <w:ilvl w:val="0"/>
          <w:numId w:val="2"/>
        </w:numPr>
        <w:rPr>
          <w:rFonts w:ascii="Times New Roman" w:hAnsi="Times New Roman" w:cs="Times New Roman"/>
          <w:sz w:val="24"/>
          <w:szCs w:val="24"/>
          <w:lang w:val="uk-UA"/>
        </w:rPr>
      </w:pPr>
      <w:r>
        <w:rPr>
          <w:rFonts w:cs="Times New Roman" w:ascii="Times New Roman" w:hAnsi="Times New Roman"/>
          <w:sz w:val="24"/>
          <w:szCs w:val="24"/>
          <w:lang w:val="uk-UA"/>
        </w:rPr>
        <w:t>Соняшник на 4,2 центнера і склала 9,4 центнера;</w:t>
      </w:r>
    </w:p>
    <w:p>
      <w:pPr>
        <w:pStyle w:val="ListParagraph"/>
        <w:numPr>
          <w:ilvl w:val="0"/>
          <w:numId w:val="2"/>
        </w:numPr>
        <w:rPr>
          <w:rFonts w:ascii="Times New Roman" w:hAnsi="Times New Roman" w:cs="Times New Roman"/>
          <w:sz w:val="24"/>
          <w:szCs w:val="24"/>
          <w:lang w:val="uk-UA"/>
        </w:rPr>
      </w:pPr>
      <w:r>
        <w:rPr>
          <w:rFonts w:cs="Times New Roman" w:ascii="Times New Roman" w:hAnsi="Times New Roman"/>
          <w:sz w:val="24"/>
          <w:szCs w:val="24"/>
          <w:lang w:val="uk-UA"/>
        </w:rPr>
        <w:t>Ячмінь озимий на 12,4 центнера і склала 20,8 центнера;</w:t>
      </w:r>
    </w:p>
    <w:p>
      <w:pPr>
        <w:pStyle w:val="ListParagraph"/>
        <w:numPr>
          <w:ilvl w:val="0"/>
          <w:numId w:val="2"/>
        </w:numPr>
        <w:rPr>
          <w:rFonts w:ascii="Times New Roman" w:hAnsi="Times New Roman" w:cs="Times New Roman"/>
          <w:sz w:val="24"/>
          <w:szCs w:val="24"/>
          <w:lang w:val="uk-UA"/>
        </w:rPr>
      </w:pPr>
      <w:r>
        <w:rPr>
          <w:rFonts w:cs="Times New Roman" w:ascii="Times New Roman" w:hAnsi="Times New Roman"/>
          <w:sz w:val="24"/>
          <w:szCs w:val="24"/>
          <w:lang w:val="uk-UA"/>
        </w:rPr>
        <w:t xml:space="preserve">Культури зернобобові на 4,8 центнера і склала 12,5 центнера. </w:t>
      </w:r>
    </w:p>
    <w:p>
      <w:pPr>
        <w:pStyle w:val="ListParagraph"/>
        <w:ind w:start="144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shd w:fill="FFFFFF" w:val="clear"/>
          <w:lang w:val="uk-UA"/>
        </w:rPr>
        <w:t xml:space="preserve">Діяльність Роздільнянської міської територіальної громади у 2025 році була направлена на мобілізацію та концентрацію всіх можливих ресурсів для реалізації завдань з розвитку економічного, промислового та соціального потенціалу громади відповідно до визначених пріоритетів. Протягом року проведено 24 засідання Виконавчого комітету Роздільнянської міської ради ( розглянуто та прийнято відповідні рішення по  473 питанням) та  </w:t>
      </w:r>
      <w:r>
        <w:rPr>
          <w:rFonts w:eastAsia="Calibri" w:cs="Times New Roman" w:ascii="Times New Roman" w:hAnsi="Times New Roman"/>
          <w:sz w:val="24"/>
          <w:szCs w:val="24"/>
          <w:highlight w:val="lightGray"/>
          <w:shd w:fill="FFFFFF" w:val="clear"/>
          <w:lang w:val="uk-UA"/>
        </w:rPr>
        <w:t>9 засідань</w:t>
      </w:r>
      <w:r>
        <w:rPr>
          <w:rFonts w:eastAsia="Calibri" w:cs="Times New Roman" w:ascii="Times New Roman" w:hAnsi="Times New Roman"/>
          <w:sz w:val="24"/>
          <w:szCs w:val="24"/>
          <w:highlight w:val="lightGray"/>
          <w:lang w:val="uk-UA"/>
        </w:rPr>
        <w:t xml:space="preserve"> Роздільнянської міської ради ( розглянуто та прийнято відповідні рішення по  620 питанням).</w:t>
      </w:r>
      <w:r>
        <w:rPr>
          <w:rFonts w:eastAsia="Calibri" w:cs="Times New Roman" w:ascii="Times New Roman" w:hAnsi="Times New Roman"/>
          <w:sz w:val="24"/>
          <w:szCs w:val="24"/>
          <w:lang w:val="uk-UA"/>
        </w:rPr>
        <w:t xml:space="preserve">  </w:t>
      </w:r>
    </w:p>
    <w:p>
      <w:pPr>
        <w:pStyle w:val="NoSpacing"/>
        <w:ind w:firstLine="709"/>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Spacing"/>
        <w:ind w:firstLine="709"/>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ПРІОРИТЕТ 1. ПІДТРИМКА МСП  ТА ЗАЛУЧЕННЯ  ІНВЕСТИЦІЙ  У РЕАЛЬНИЙ</w:t>
      </w:r>
      <w:r>
        <w:rPr>
          <w:lang w:val="ru-RU"/>
        </w:rPr>
        <w:t xml:space="preserve"> </w:t>
      </w:r>
      <w:r>
        <w:rPr>
          <w:rFonts w:eastAsia="Calibri" w:cs="Times New Roman" w:ascii="Times New Roman" w:hAnsi="Times New Roman"/>
          <w:b/>
          <w:sz w:val="24"/>
          <w:szCs w:val="24"/>
          <w:lang w:val="uk-UA"/>
        </w:rPr>
        <w:t>СЕКТОР ЕКОНОМІКИ</w:t>
      </w:r>
    </w:p>
    <w:p>
      <w:pPr>
        <w:pStyle w:val="NoSpacing"/>
        <w:ind w:firstLine="709"/>
        <w:jc w:val="both"/>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rmal"/>
        <w:spacing w:lineRule="auto" w:line="240" w:before="0" w:after="0"/>
        <w:ind w:firstLine="567"/>
        <w:jc w:val="both"/>
        <w:rPr>
          <w:rFonts w:ascii="Times New Roman" w:hAnsi="Times New Roman" w:eastAsia="Times New Roman" w:cs="Times New Roman"/>
          <w:color w:val="000000"/>
          <w:sz w:val="24"/>
          <w:szCs w:val="24"/>
          <w:lang w:val="uk-UA"/>
        </w:rPr>
      </w:pPr>
      <w:r>
        <w:rPr>
          <w:rFonts w:eastAsia="Times New Roman" w:cs="Times New Roman" w:ascii="Times New Roman" w:hAnsi="Times New Roman"/>
          <w:color w:val="000000"/>
          <w:sz w:val="24"/>
          <w:szCs w:val="24"/>
          <w:lang w:val="uk-UA"/>
        </w:rPr>
        <w:t>Протягом 2025 року укладено 10 стратегічних Меморандумів та Угод, зокрема з:</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uk-UA"/>
        </w:rPr>
        <w:t>Німецьким товариством міжнародного співробітництва (</w:t>
      </w:r>
      <w:r>
        <w:rPr>
          <w:rFonts w:eastAsia="Times New Roman" w:cs="Times New Roman" w:ascii="Times New Roman" w:hAnsi="Times New Roman"/>
          <w:color w:val="000000"/>
          <w:sz w:val="24"/>
          <w:szCs w:val="24"/>
        </w:rPr>
        <w:t>GIZ</w:t>
      </w:r>
      <w:r>
        <w:rPr>
          <w:rFonts w:eastAsia="Times New Roman" w:cs="Times New Roman" w:ascii="Times New Roman" w:hAnsi="Times New Roman"/>
          <w:color w:val="000000"/>
          <w:sz w:val="24"/>
          <w:szCs w:val="24"/>
          <w:lang w:val="uk-UA"/>
        </w:rPr>
        <w:t xml:space="preserve">), Швейцарським фондом </w:t>
      </w:r>
      <w:r>
        <w:rPr>
          <w:rFonts w:eastAsia="Times New Roman" w:cs="Times New Roman" w:ascii="Times New Roman" w:hAnsi="Times New Roman"/>
          <w:color w:val="000000"/>
          <w:sz w:val="24"/>
          <w:szCs w:val="24"/>
        </w:rPr>
        <w:t>HEKS</w:t>
      </w:r>
      <w:r>
        <w:rPr>
          <w:rFonts w:eastAsia="Times New Roman" w:cs="Times New Roman" w:ascii="Times New Roman" w:hAnsi="Times New Roman"/>
          <w:color w:val="000000"/>
          <w:sz w:val="24"/>
          <w:szCs w:val="24"/>
          <w:lang w:val="uk-UA"/>
        </w:rPr>
        <w:t>/</w:t>
      </w:r>
      <w:r>
        <w:rPr>
          <w:rFonts w:eastAsia="Times New Roman" w:cs="Times New Roman" w:ascii="Times New Roman" w:hAnsi="Times New Roman"/>
          <w:color w:val="000000"/>
          <w:sz w:val="24"/>
          <w:szCs w:val="24"/>
        </w:rPr>
        <w:t>EPER</w:t>
      </w:r>
      <w:r>
        <w:rPr>
          <w:rFonts w:eastAsia="Times New Roman" w:cs="Times New Roman" w:ascii="Times New Roman" w:hAnsi="Times New Roman"/>
          <w:color w:val="000000"/>
          <w:sz w:val="24"/>
          <w:szCs w:val="24"/>
          <w:lang w:val="uk-UA"/>
        </w:rPr>
        <w:t xml:space="preserve"> та Фондом Східна Європа, </w:t>
      </w:r>
      <w:r>
        <w:rPr>
          <w:rFonts w:eastAsia="Times New Roman" w:cs="Times New Roman" w:ascii="Times New Roman" w:hAnsi="Times New Roman"/>
          <w:color w:val="000000"/>
          <w:sz w:val="24"/>
          <w:szCs w:val="24"/>
        </w:rPr>
        <w:t>SALAR International</w:t>
      </w:r>
      <w:r>
        <w:rPr>
          <w:rFonts w:eastAsia="Times New Roman" w:cs="Times New Roman" w:ascii="Times New Roman" w:hAnsi="Times New Roman"/>
          <w:color w:val="000000"/>
          <w:sz w:val="24"/>
          <w:szCs w:val="24"/>
          <w:lang w:val="uk-UA"/>
        </w:rPr>
        <w:t xml:space="preserve"> (Швеція), ГО «Український інститут міжнародної політики»,</w:t>
      </w:r>
      <w:r>
        <w:rPr>
          <w:rFonts w:eastAsia="Times New Roman" w:cs="Times New Roman" w:ascii="Times New Roman" w:hAnsi="Times New Roman"/>
          <w:color w:val="000000"/>
          <w:sz w:val="24"/>
          <w:szCs w:val="24"/>
        </w:rPr>
        <w:t> SaveDnipro</w:t>
      </w:r>
      <w:r>
        <w:rPr>
          <w:rFonts w:eastAsia="Times New Roman" w:cs="Times New Roman" w:ascii="Times New Roman" w:hAnsi="Times New Roman"/>
          <w:color w:val="000000"/>
          <w:sz w:val="24"/>
          <w:szCs w:val="24"/>
          <w:lang w:val="uk-UA"/>
        </w:rPr>
        <w:t>,</w:t>
      </w:r>
      <w:r>
        <w:rPr>
          <w:rFonts w:eastAsia="Times New Roman" w:cs="Calibri" w:ascii="Calibri" w:hAnsi="Calibri"/>
          <w:color w:val="000000"/>
        </w:rPr>
        <w:t> </w:t>
      </w:r>
      <w:r>
        <w:rPr>
          <w:rFonts w:eastAsia="Times New Roman" w:cs="Times New Roman" w:ascii="Times New Roman" w:hAnsi="Times New Roman"/>
          <w:color w:val="000000"/>
          <w:sz w:val="24"/>
          <w:szCs w:val="24"/>
          <w:lang w:val="uk-UA"/>
        </w:rPr>
        <w:t>Міжнародний Візійний Інститут та інші.</w:t>
      </w:r>
    </w:p>
    <w:p>
      <w:pPr>
        <w:pStyle w:val="Normal"/>
        <w:spacing w:lineRule="auto" w:line="240" w:before="0" w:after="0"/>
        <w:ind w:firstLine="567"/>
        <w:jc w:val="both"/>
        <w:rPr>
          <w:rFonts w:ascii="Times New Roman" w:hAnsi="Times New Roman" w:eastAsia="Times New Roman" w:cs="Times New Roman"/>
          <w:sz w:val="24"/>
          <w:szCs w:val="24"/>
          <w:lang w:val="ru-RU"/>
        </w:rPr>
      </w:pPr>
      <w:r>
        <w:rPr>
          <w:rFonts w:eastAsia="Times New Roman" w:cs="Times New Roman" w:ascii="Times New Roman" w:hAnsi="Times New Roman"/>
          <w:color w:val="000000"/>
          <w:sz w:val="24"/>
          <w:szCs w:val="24"/>
          <w:lang w:val="ru-RU"/>
        </w:rPr>
        <w:t>Завдяки</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активній</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проєктній</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діяльності,у 2025 році залучено міжнародну</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технічну</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допомогу (МТД) та гуманітарні</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вантажі, громада отримала</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обладнання для критичної</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інфраструктури та медицини</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 xml:space="preserve">на загальну суму </w:t>
      </w:r>
      <w:r>
        <w:rPr>
          <w:rFonts w:eastAsia="Times New Roman" w:cs="Times New Roman" w:ascii="Times New Roman" w:hAnsi="Times New Roman"/>
          <w:b/>
          <w:bCs/>
          <w:color w:val="000000"/>
          <w:sz w:val="24"/>
          <w:szCs w:val="24"/>
          <w:lang w:val="ru-RU"/>
        </w:rPr>
        <w:t>23 936 665,50</w:t>
      </w:r>
      <w:r>
        <w:rPr>
          <w:rFonts w:eastAsia="Times New Roman" w:cs="Times New Roman" w:ascii="Times New Roman" w:hAnsi="Times New Roman"/>
          <w:b/>
          <w:bCs/>
          <w:color w:val="000000"/>
          <w:sz w:val="24"/>
          <w:szCs w:val="24"/>
        </w:rPr>
        <w:t> </w:t>
      </w:r>
      <w:r>
        <w:rPr>
          <w:rFonts w:eastAsia="Times New Roman" w:cs="Times New Roman" w:ascii="Times New Roman" w:hAnsi="Times New Roman"/>
          <w:b/>
          <w:bCs/>
          <w:color w:val="000000"/>
          <w:sz w:val="24"/>
          <w:szCs w:val="24"/>
          <w:lang w:val="ru-RU"/>
        </w:rPr>
        <w:t>грн</w:t>
      </w:r>
      <w:r>
        <w:rPr>
          <w:rFonts w:eastAsia="Times New Roman" w:cs="Times New Roman" w:ascii="Times New Roman" w:hAnsi="Times New Roman"/>
          <w:color w:val="000000"/>
          <w:sz w:val="24"/>
          <w:szCs w:val="24"/>
          <w:lang w:val="ru-RU"/>
        </w:rPr>
        <w:t>:</w:t>
      </w:r>
    </w:p>
    <w:p>
      <w:pPr>
        <w:pStyle w:val="Normal"/>
        <w:spacing w:lineRule="auto" w:line="240" w:before="0" w:after="0"/>
        <w:ind w:firstLine="567"/>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rPr>
        <w:t> </w:t>
      </w:r>
    </w:p>
    <w:tbl>
      <w:tblPr>
        <w:tblW w:w="991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404"/>
        <w:gridCol w:w="4215"/>
        <w:gridCol w:w="2294"/>
      </w:tblGrid>
      <w:tr>
        <w:trPr/>
        <w:tc>
          <w:tcPr>
            <w:tcW w:w="34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w:t>
            </w:r>
            <w:r>
              <w:rPr>
                <w:rFonts w:eastAsia="Times New Roman" w:cs="Times New Roman" w:ascii="Times New Roman" w:hAnsi="Times New Roman"/>
                <w:b/>
                <w:bCs/>
                <w:color w:val="000000"/>
                <w:sz w:val="24"/>
                <w:szCs w:val="24"/>
              </w:rPr>
              <w:t>Програма</w:t>
            </w:r>
          </w:p>
        </w:tc>
        <w:tc>
          <w:tcPr>
            <w:tcW w:w="42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Отримане майно / Заходи</w:t>
            </w:r>
          </w:p>
        </w:tc>
        <w:tc>
          <w:tcPr>
            <w:tcW w:w="22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Вартість (грн)</w:t>
            </w:r>
          </w:p>
        </w:tc>
      </w:tr>
      <w:tr>
        <w:trPr/>
        <w:tc>
          <w:tcPr>
            <w:tcW w:w="34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БФ «Сміливі» за фінансуванням Європейського Союзу у співпраці з GIZ Ukraine </w:t>
            </w:r>
          </w:p>
        </w:tc>
        <w:tc>
          <w:tcPr>
            <w:tcW w:w="42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rPr>
                <w:rFonts w:ascii="Times New Roman" w:hAnsi="Times New Roman" w:eastAsia="Times New Roman" w:cs="Times New Roman"/>
                <w:sz w:val="24"/>
                <w:szCs w:val="24"/>
                <w:lang w:val="ru-RU"/>
              </w:rPr>
            </w:pPr>
            <w:r>
              <w:rPr>
                <w:rFonts w:eastAsia="Times New Roman" w:cs="Times New Roman" w:ascii="Times New Roman" w:hAnsi="Times New Roman"/>
                <w:color w:val="000000"/>
                <w:sz w:val="24"/>
                <w:szCs w:val="24"/>
                <w:lang w:val="ru-RU"/>
              </w:rPr>
              <w:t>Реконструкція</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майнового комплексу під ЦНАП</w:t>
            </w:r>
            <w:r>
              <w:rPr>
                <w:rFonts w:eastAsia="Times New Roman" w:cs="Times New Roman" w:ascii="Times New Roman" w:hAnsi="Times New Roman"/>
                <w:color w:val="000000"/>
                <w:sz w:val="24"/>
                <w:szCs w:val="24"/>
              </w:rPr>
              <w:t> </w:t>
            </w:r>
          </w:p>
        </w:tc>
        <w:tc>
          <w:tcPr>
            <w:tcW w:w="22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17 462 418,00 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з них співфінансування громади 4 700 000,00</w:t>
            </w:r>
          </w:p>
        </w:tc>
      </w:tr>
      <w:tr>
        <w:trPr>
          <w:trHeight w:val="491" w:hRule="atLeast"/>
        </w:trPr>
        <w:tc>
          <w:tcPr>
            <w:tcW w:w="3404" w:type="dxa"/>
            <w:vMerge w:val="restart"/>
            <w:tcBorders>
              <w:top w:val="single" w:sz="6" w:space="0" w:color="000000"/>
              <w:start w:val="single" w:sz="6" w:space="0" w:color="000000"/>
              <w:bottom w:val="single" w:sz="4"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GIZ </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Когенераційна установка</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5 224 476,27</w:t>
            </w:r>
          </w:p>
        </w:tc>
      </w:tr>
      <w:tr>
        <w:trPr>
          <w:trHeight w:val="524" w:hRule="atLeast"/>
        </w:trPr>
        <w:tc>
          <w:tcPr>
            <w:tcW w:w="3404" w:type="dxa"/>
            <w:vMerge w:val="continue"/>
            <w:tcBorders>
              <w:top w:val="single" w:sz="6" w:space="0" w:color="000000"/>
              <w:start w:val="single" w:sz="6" w:space="0" w:color="000000"/>
              <w:bottom w:val="single" w:sz="4"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Реабілітаційне обладнання для лікарні</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1 182 459,82</w:t>
            </w:r>
          </w:p>
        </w:tc>
      </w:tr>
      <w:tr>
        <w:trPr>
          <w:trHeight w:val="734" w:hRule="atLeast"/>
        </w:trPr>
        <w:tc>
          <w:tcPr>
            <w:tcW w:w="3404" w:type="dxa"/>
            <w:vMerge w:val="restart"/>
            <w:tcBorders>
              <w:top w:val="single" w:sz="6" w:space="0" w:color="000000"/>
              <w:start w:val="single" w:sz="6" w:space="0" w:color="000000"/>
              <w:bottom w:val="single" w:sz="4"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БФ «Пацієнти України» за фінансуванням Європейського Союзу у співпраці з GIZ Ukraine</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val="ru-RU"/>
              </w:rPr>
            </w:pPr>
            <w:r>
              <w:rPr>
                <w:rFonts w:eastAsia="Times New Roman" w:cs="Times New Roman" w:ascii="Times New Roman" w:hAnsi="Times New Roman"/>
                <w:color w:val="000000"/>
                <w:sz w:val="24"/>
                <w:szCs w:val="24"/>
                <w:lang w:val="ru-RU"/>
              </w:rPr>
              <w:t>Зовнішні</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пандуси 3 шт. та поручень до пандусу1 шт.</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399 427,00</w:t>
            </w:r>
          </w:p>
        </w:tc>
      </w:tr>
      <w:tr>
        <w:trPr>
          <w:trHeight w:val="540" w:hRule="atLeast"/>
        </w:trPr>
        <w:tc>
          <w:tcPr>
            <w:tcW w:w="3404" w:type="dxa"/>
            <w:vMerge w:val="continue"/>
            <w:tcBorders>
              <w:top w:val="single" w:sz="6" w:space="0" w:color="000000"/>
              <w:start w:val="single" w:sz="6" w:space="0" w:color="000000"/>
              <w:bottom w:val="single" w:sz="4"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Допоміжні засоби реабілітації для пацієнтів</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698 812,00</w:t>
            </w:r>
          </w:p>
        </w:tc>
      </w:tr>
      <w:tr>
        <w:trPr/>
        <w:tc>
          <w:tcPr>
            <w:tcW w:w="340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HEKS/EPER (Швейцарія)</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val="ru-RU"/>
              </w:rPr>
            </w:pPr>
            <w:r>
              <w:rPr>
                <w:rFonts w:eastAsia="Times New Roman" w:cs="Times New Roman" w:ascii="Times New Roman" w:hAnsi="Times New Roman"/>
                <w:color w:val="000000"/>
                <w:sz w:val="24"/>
                <w:szCs w:val="24"/>
                <w:lang w:val="ru-RU"/>
              </w:rPr>
              <w:t>Контейнерна</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станція</w:t>
            </w: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ru-RU"/>
              </w:rPr>
              <w:t>водопідготовки (</w:t>
            </w:r>
            <w:r>
              <w:rPr>
                <w:rFonts w:eastAsia="Times New Roman" w:cs="Times New Roman" w:ascii="Times New Roman" w:hAnsi="Times New Roman"/>
                <w:color w:val="000000"/>
                <w:sz w:val="24"/>
                <w:szCs w:val="24"/>
              </w:rPr>
              <w:t>Q</w:t>
            </w:r>
            <w:r>
              <w:rPr>
                <w:rFonts w:eastAsia="Times New Roman" w:cs="Times New Roman" w:ascii="Times New Roman" w:hAnsi="Times New Roman"/>
                <w:color w:val="000000"/>
                <w:sz w:val="24"/>
                <w:szCs w:val="24"/>
                <w:lang w:val="ru-RU"/>
              </w:rPr>
              <w:t>=2 м³/год)</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2 042 456,40</w:t>
            </w:r>
          </w:p>
        </w:tc>
      </w:tr>
      <w:tr>
        <w:trPr/>
        <w:tc>
          <w:tcPr>
            <w:tcW w:w="340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UNICEF</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Медичне холодильне обладнання</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color w:val="000000"/>
                <w:sz w:val="24"/>
                <w:szCs w:val="24"/>
                <w:lang w:val="uk-UA"/>
              </w:rPr>
              <w:t>414 033,92</w:t>
            </w:r>
          </w:p>
        </w:tc>
      </w:tr>
      <w:tr>
        <w:trPr>
          <w:trHeight w:val="607" w:hRule="atLeast"/>
        </w:trPr>
        <w:tc>
          <w:tcPr>
            <w:tcW w:w="340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SaveDnipro</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Станція моніторингу радіаційного фону Radnote</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w:t>
            </w:r>
            <w:r>
              <w:rPr>
                <w:rFonts w:eastAsia="Times New Roman" w:cs="Times New Roman" w:ascii="Times New Roman" w:hAnsi="Times New Roman"/>
                <w:color w:val="000000"/>
                <w:sz w:val="24"/>
                <w:szCs w:val="24"/>
                <w:lang w:val="uk-UA"/>
              </w:rPr>
              <w:t xml:space="preserve"> </w:t>
            </w:r>
            <w:r>
              <w:rPr>
                <w:rFonts w:eastAsia="Times New Roman" w:cs="Times New Roman" w:ascii="Times New Roman" w:hAnsi="Times New Roman"/>
                <w:color w:val="000000"/>
                <w:sz w:val="24"/>
                <w:szCs w:val="24"/>
              </w:rPr>
              <w:t>078,80</w:t>
            </w:r>
          </w:p>
        </w:tc>
      </w:tr>
      <w:tr>
        <w:trPr>
          <w:trHeight w:val="607" w:hRule="atLeast"/>
        </w:trPr>
        <w:tc>
          <w:tcPr>
            <w:tcW w:w="340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Благодійна організація “Благодійний фонд</w:t>
            </w:r>
            <w:r>
              <w:rPr>
                <w:rFonts w:eastAsia="Times New Roman" w:cs="Times New Roman" w:ascii="Times New Roman" w:hAnsi="Times New Roman"/>
                <w:color w:val="000000"/>
                <w:sz w:val="24"/>
                <w:szCs w:val="24"/>
              </w:rPr>
              <w:t> </w:t>
            </w:r>
            <w:r>
              <w:rPr>
                <w:rFonts w:eastAsia="Times New Roman" w:cs="Times New Roman" w:ascii="Times New Roman" w:hAnsi="Times New Roman"/>
                <w:bCs/>
                <w:color w:val="000000"/>
                <w:sz w:val="24"/>
                <w:szCs w:val="24"/>
                <w:lang w:val="ru-RU"/>
              </w:rPr>
              <w:t>“Стабілізейшен суппорт сервісез”</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 xml:space="preserve">Електровелосипеди триколісні – 3 шт., електростанції портативні – 2 шт., ноутбук </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236 652,80</w:t>
            </w:r>
          </w:p>
        </w:tc>
      </w:tr>
      <w:tr>
        <w:trPr>
          <w:trHeight w:val="607" w:hRule="atLeast"/>
        </w:trPr>
        <w:tc>
          <w:tcPr>
            <w:tcW w:w="340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БФ «Жіночі можливості в Україні»</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bCs/>
                <w:iCs/>
                <w:color w:val="000000"/>
                <w:sz w:val="24"/>
                <w:szCs w:val="24"/>
                <w:lang w:val="ru-RU"/>
              </w:rPr>
              <w:t>Електовелосипеди – 17 шт.</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814 300,00</w:t>
            </w:r>
          </w:p>
        </w:tc>
      </w:tr>
      <w:tr>
        <w:trPr>
          <w:trHeight w:val="607" w:hRule="atLeast"/>
        </w:trPr>
        <w:tc>
          <w:tcPr>
            <w:tcW w:w="340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Бюро Всесвітньої організації охорони здоров’я (ВООЗ)</w:t>
            </w:r>
          </w:p>
        </w:tc>
        <w:tc>
          <w:tcPr>
            <w:tcW w:w="421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bCs/>
                <w:iCs/>
                <w:color w:val="000000"/>
                <w:sz w:val="24"/>
                <w:szCs w:val="24"/>
                <w:lang w:val="ru-RU"/>
              </w:rPr>
            </w:pPr>
            <w:r>
              <w:rPr>
                <w:rFonts w:eastAsia="Times New Roman" w:cs="Times New Roman" w:ascii="Times New Roman" w:hAnsi="Times New Roman"/>
                <w:bCs/>
                <w:iCs/>
                <w:color w:val="000000"/>
                <w:sz w:val="24"/>
                <w:szCs w:val="24"/>
                <w:lang w:val="uk-UA"/>
              </w:rPr>
              <w:t>Модуль лікарських препаратів</w:t>
            </w:r>
          </w:p>
        </w:tc>
        <w:tc>
          <w:tcPr>
            <w:tcW w:w="229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159 550,49</w:t>
            </w:r>
          </w:p>
        </w:tc>
      </w:tr>
    </w:tbl>
    <w:p>
      <w:pPr>
        <w:pStyle w:val="Normal"/>
        <w:spacing w:lineRule="auto" w:line="240" w:before="0" w:after="0"/>
        <w:ind w:firstLine="567"/>
        <w:jc w:val="both"/>
        <w:rPr>
          <w:rFonts w:ascii="e-ukraine" w:hAnsi="e-ukraine" w:eastAsia="Times New Roman" w:cs="Times New Roman"/>
          <w:color w:val="000000"/>
        </w:rPr>
      </w:pPr>
      <w:r>
        <w:rPr>
          <w:rFonts w:eastAsia="Times New Roman" w:cs="Times New Roman" w:ascii="e-ukraine" w:hAnsi="e-ukraine"/>
          <w:color w:val="000000"/>
          <w:lang w:val="ru-RU"/>
        </w:rPr>
        <w:t>Також</w:t>
      </w:r>
      <w:r>
        <w:rPr>
          <w:rFonts w:eastAsia="Times New Roman" w:cs="Times New Roman" w:ascii="e-ukraine" w:hAnsi="e-ukraine"/>
          <w:color w:val="000000"/>
        </w:rPr>
        <w:t xml:space="preserve"> 615 </w:t>
      </w:r>
      <w:r>
        <w:rPr>
          <w:rFonts w:eastAsia="Times New Roman" w:cs="Times New Roman" w:ascii="e-ukraine" w:hAnsi="e-ukraine"/>
          <w:color w:val="000000"/>
          <w:lang w:val="ru-RU"/>
        </w:rPr>
        <w:t>сільських</w:t>
      </w:r>
      <w:r>
        <w:rPr>
          <w:rFonts w:eastAsia="Times New Roman" w:cs="Times New Roman" w:ascii="e-ukraine" w:hAnsi="e-ukraine"/>
          <w:color w:val="000000"/>
        </w:rPr>
        <w:t xml:space="preserve"> </w:t>
      </w:r>
      <w:r>
        <w:rPr>
          <w:rFonts w:eastAsia="Times New Roman" w:cs="Times New Roman" w:ascii="e-ukraine" w:hAnsi="e-ukraine"/>
          <w:color w:val="000000"/>
          <w:lang w:val="ru-RU"/>
        </w:rPr>
        <w:t>родин</w:t>
      </w:r>
      <w:r>
        <w:rPr>
          <w:rFonts w:eastAsia="Times New Roman" w:cs="Times New Roman" w:ascii="e-ukraine" w:hAnsi="e-ukraine"/>
          <w:color w:val="000000"/>
        </w:rPr>
        <w:t xml:space="preserve"> </w:t>
      </w:r>
      <w:r>
        <w:rPr>
          <w:rFonts w:eastAsia="Times New Roman" w:cs="Times New Roman" w:ascii="e-ukraine" w:hAnsi="e-ukraine"/>
          <w:color w:val="000000"/>
          <w:lang w:val="ru-RU"/>
        </w:rPr>
        <w:t>громади</w:t>
      </w:r>
      <w:r>
        <w:rPr>
          <w:rFonts w:eastAsia="Times New Roman" w:cs="Times New Roman" w:ascii="e-ukraine" w:hAnsi="e-ukraine"/>
          <w:color w:val="000000"/>
        </w:rPr>
        <w:t xml:space="preserve"> </w:t>
      </w:r>
      <w:r>
        <w:rPr>
          <w:rFonts w:eastAsia="Times New Roman" w:cs="Times New Roman" w:ascii="e-ukraine" w:hAnsi="e-ukraine"/>
          <w:color w:val="000000"/>
          <w:lang w:val="ru-RU"/>
        </w:rPr>
        <w:t>отримали</w:t>
      </w:r>
      <w:r>
        <w:rPr>
          <w:rFonts w:eastAsia="Times New Roman" w:cs="Times New Roman" w:ascii="e-ukraine" w:hAnsi="e-ukraine"/>
          <w:color w:val="000000"/>
        </w:rPr>
        <w:t xml:space="preserve"> </w:t>
      </w:r>
      <w:r>
        <w:rPr>
          <w:rFonts w:eastAsia="Times New Roman" w:cs="Times New Roman" w:ascii="e-ukraine" w:hAnsi="e-ukraine"/>
          <w:color w:val="000000"/>
          <w:lang w:val="ru-RU"/>
        </w:rPr>
        <w:t>допомогу</w:t>
      </w:r>
      <w:r>
        <w:rPr>
          <w:rFonts w:eastAsia="Times New Roman" w:cs="Times New Roman" w:ascii="e-ukraine" w:hAnsi="e-ukraine"/>
          <w:color w:val="000000"/>
        </w:rPr>
        <w:t xml:space="preserve"> </w:t>
      </w:r>
      <w:r>
        <w:rPr>
          <w:rFonts w:eastAsia="Times New Roman" w:cs="Times New Roman" w:ascii="e-ukraine" w:hAnsi="e-ukraine"/>
          <w:color w:val="000000"/>
          <w:lang w:val="ru-RU"/>
        </w:rPr>
        <w:t>у</w:t>
      </w:r>
      <w:r>
        <w:rPr>
          <w:rFonts w:eastAsia="Times New Roman" w:cs="Times New Roman" w:ascii="e-ukraine" w:hAnsi="e-ukraine"/>
          <w:color w:val="000000"/>
        </w:rPr>
        <w:t xml:space="preserve"> </w:t>
      </w:r>
      <w:r>
        <w:rPr>
          <w:rFonts w:eastAsia="Times New Roman" w:cs="Times New Roman" w:ascii="e-ukraine" w:hAnsi="e-ukraine"/>
          <w:color w:val="000000"/>
          <w:lang w:val="ru-RU"/>
        </w:rPr>
        <w:t>вигляді</w:t>
      </w:r>
      <w:r>
        <w:rPr>
          <w:rFonts w:eastAsia="Times New Roman" w:cs="Times New Roman" w:ascii="e-ukraine" w:hAnsi="e-ukraine"/>
          <w:color w:val="000000"/>
        </w:rPr>
        <w:t xml:space="preserve"> </w:t>
      </w:r>
      <w:r>
        <w:rPr>
          <w:rFonts w:eastAsia="Times New Roman" w:cs="Times New Roman" w:ascii="e-ukraine" w:hAnsi="e-ukraine"/>
          <w:color w:val="000000"/>
          <w:lang w:val="ru-RU"/>
        </w:rPr>
        <w:t>наборів</w:t>
      </w:r>
      <w:r>
        <w:rPr>
          <w:rFonts w:eastAsia="Times New Roman" w:cs="Times New Roman" w:ascii="e-ukraine" w:hAnsi="e-ukraine"/>
          <w:color w:val="000000"/>
        </w:rPr>
        <w:t> </w:t>
      </w:r>
      <w:r>
        <w:rPr>
          <w:rFonts w:eastAsia="Times New Roman" w:cs="Times New Roman" w:ascii="e-ukraine" w:hAnsi="e-ukraine"/>
          <w:color w:val="000000"/>
          <w:lang w:val="ru-RU"/>
        </w:rPr>
        <w:t>насіння</w:t>
      </w:r>
      <w:r>
        <w:rPr>
          <w:rFonts w:eastAsia="Times New Roman" w:cs="Times New Roman" w:ascii="e-ukraine" w:hAnsi="e-ukraine"/>
          <w:color w:val="000000"/>
        </w:rPr>
        <w:t> </w:t>
      </w:r>
      <w:r>
        <w:rPr>
          <w:rFonts w:eastAsia="Times New Roman" w:cs="Times New Roman" w:ascii="e-ukraine" w:hAnsi="e-ukraine"/>
          <w:color w:val="000000"/>
          <w:lang w:val="ru-RU"/>
        </w:rPr>
        <w:t>овочів</w:t>
      </w:r>
      <w:r>
        <w:rPr>
          <w:rFonts w:eastAsia="Times New Roman" w:cs="Times New Roman" w:ascii="e-ukraine" w:hAnsi="e-ukraine"/>
          <w:color w:val="000000"/>
        </w:rPr>
        <w:t xml:space="preserve"> </w:t>
      </w:r>
      <w:r>
        <w:rPr>
          <w:rFonts w:eastAsia="Times New Roman" w:cs="Times New Roman" w:ascii="e-ukraine" w:hAnsi="e-ukraine"/>
          <w:color w:val="000000"/>
          <w:lang w:val="ru-RU"/>
        </w:rPr>
        <w:t>та</w:t>
      </w:r>
      <w:r>
        <w:rPr>
          <w:rFonts w:eastAsia="Times New Roman" w:cs="Times New Roman" w:ascii="e-ukraine" w:hAnsi="e-ukraine"/>
          <w:color w:val="000000"/>
        </w:rPr>
        <w:t xml:space="preserve"> </w:t>
      </w:r>
      <w:r>
        <w:rPr>
          <w:rFonts w:eastAsia="Times New Roman" w:cs="Times New Roman" w:ascii="e-ukraine" w:hAnsi="e-ukraine"/>
          <w:color w:val="000000"/>
          <w:lang w:val="ru-RU"/>
        </w:rPr>
        <w:t>насіннєвої</w:t>
      </w:r>
      <w:r>
        <w:rPr>
          <w:rFonts w:eastAsia="Times New Roman" w:cs="Times New Roman" w:ascii="e-ukraine" w:hAnsi="e-ukraine"/>
          <w:color w:val="000000"/>
        </w:rPr>
        <w:t> </w:t>
      </w:r>
      <w:r>
        <w:rPr>
          <w:rFonts w:eastAsia="Times New Roman" w:cs="Times New Roman" w:ascii="e-ukraine" w:hAnsi="e-ukraine"/>
          <w:color w:val="000000"/>
          <w:lang w:val="ru-RU"/>
        </w:rPr>
        <w:t>картопляі</w:t>
      </w:r>
      <w:r>
        <w:rPr>
          <w:rFonts w:eastAsia="Times New Roman" w:cs="Times New Roman" w:ascii="e-ukraine" w:hAnsi="e-ukraine"/>
          <w:color w:val="000000"/>
        </w:rPr>
        <w:t xml:space="preserve"> </w:t>
      </w:r>
      <w:r>
        <w:rPr>
          <w:rFonts w:eastAsia="Times New Roman" w:cs="Times New Roman" w:ascii="e-ukraine" w:hAnsi="e-ukraine"/>
          <w:color w:val="000000"/>
          <w:lang w:val="ru-RU"/>
        </w:rPr>
        <w:t>від</w:t>
      </w:r>
      <w:r>
        <w:rPr>
          <w:rFonts w:eastAsia="Times New Roman" w:cs="Times New Roman" w:ascii="e-ukraine" w:hAnsi="e-ukraine"/>
          <w:color w:val="000000"/>
        </w:rPr>
        <w:t xml:space="preserve"> </w:t>
      </w:r>
      <w:r>
        <w:rPr>
          <w:rFonts w:eastAsia="Times New Roman" w:cs="Times New Roman" w:ascii="e-ukraine" w:hAnsi="e-ukraine"/>
          <w:color w:val="000000"/>
          <w:lang w:val="ru-RU"/>
        </w:rPr>
        <w:t>Продовольчої</w:t>
      </w:r>
      <w:r>
        <w:rPr>
          <w:rFonts w:eastAsia="Times New Roman" w:cs="Times New Roman" w:ascii="e-ukraine" w:hAnsi="e-ukraine"/>
          <w:color w:val="000000"/>
        </w:rPr>
        <w:t xml:space="preserve"> </w:t>
      </w:r>
      <w:r>
        <w:rPr>
          <w:rFonts w:eastAsia="Times New Roman" w:cs="Times New Roman" w:ascii="e-ukraine" w:hAnsi="e-ukraine"/>
          <w:color w:val="000000"/>
          <w:lang w:val="ru-RU"/>
        </w:rPr>
        <w:t>та</w:t>
      </w:r>
      <w:r>
        <w:rPr>
          <w:rFonts w:eastAsia="Times New Roman" w:cs="Times New Roman" w:ascii="e-ukraine" w:hAnsi="e-ukraine"/>
          <w:color w:val="000000"/>
        </w:rPr>
        <w:t xml:space="preserve"> </w:t>
      </w:r>
      <w:r>
        <w:rPr>
          <w:rFonts w:eastAsia="Times New Roman" w:cs="Times New Roman" w:ascii="e-ukraine" w:hAnsi="e-ukraine"/>
          <w:color w:val="000000"/>
          <w:lang w:val="ru-RU"/>
        </w:rPr>
        <w:t>сільськогосподарської</w:t>
      </w:r>
      <w:r>
        <w:rPr>
          <w:rFonts w:eastAsia="Times New Roman" w:cs="Times New Roman" w:ascii="e-ukraine" w:hAnsi="e-ukraine"/>
          <w:color w:val="000000"/>
        </w:rPr>
        <w:t> </w:t>
      </w:r>
      <w:r>
        <w:rPr>
          <w:rFonts w:eastAsia="Times New Roman" w:cs="Times New Roman" w:ascii="e-ukraine" w:hAnsi="e-ukraine"/>
          <w:color w:val="000000"/>
          <w:lang w:val="ru-RU"/>
        </w:rPr>
        <w:t>організація</w:t>
      </w:r>
      <w:r>
        <w:rPr>
          <w:rFonts w:eastAsia="Times New Roman" w:cs="Times New Roman" w:ascii="e-ukraine" w:hAnsi="e-ukraine"/>
          <w:color w:val="000000"/>
        </w:rPr>
        <w:t xml:space="preserve"> </w:t>
      </w:r>
      <w:r>
        <w:rPr>
          <w:rFonts w:eastAsia="Times New Roman" w:cs="Times New Roman" w:ascii="e-ukraine" w:hAnsi="e-ukraine"/>
          <w:color w:val="000000"/>
          <w:lang w:val="ru-RU"/>
        </w:rPr>
        <w:t>ООН</w:t>
      </w:r>
      <w:r>
        <w:rPr>
          <w:rFonts w:eastAsia="Times New Roman" w:cs="Times New Roman" w:ascii="e-ukraine" w:hAnsi="e-ukraine"/>
          <w:color w:val="000000"/>
        </w:rPr>
        <w:t xml:space="preserve"> (</w:t>
      </w:r>
      <w:r>
        <w:rPr>
          <w:rFonts w:eastAsia="Times New Roman" w:cs="Times New Roman" w:ascii="e-ukraine" w:hAnsi="e-ukraine"/>
          <w:color w:val="000000"/>
          <w:lang w:val="ru-RU"/>
        </w:rPr>
        <w:t>ФАО</w:t>
      </w:r>
      <w:r>
        <w:rPr>
          <w:rFonts w:eastAsia="Times New Roman" w:cs="Times New Roman" w:ascii="e-ukraine" w:hAnsi="e-ukraine"/>
          <w:color w:val="000000"/>
        </w:rPr>
        <w:t xml:space="preserve">) </w:t>
      </w:r>
      <w:r>
        <w:rPr>
          <w:rFonts w:eastAsia="Times New Roman" w:cs="Times New Roman" w:ascii="e-ukraine" w:hAnsi="e-ukraine"/>
          <w:color w:val="000000"/>
          <w:lang w:val="ru-RU"/>
        </w:rPr>
        <w:t>за</w:t>
      </w:r>
      <w:r>
        <w:rPr>
          <w:rFonts w:eastAsia="Times New Roman" w:cs="Times New Roman" w:ascii="e-ukraine" w:hAnsi="e-ukraine"/>
          <w:color w:val="000000"/>
        </w:rPr>
        <w:t xml:space="preserve"> </w:t>
      </w:r>
      <w:r>
        <w:rPr>
          <w:rFonts w:eastAsia="Times New Roman" w:cs="Times New Roman" w:ascii="e-ukraine" w:hAnsi="e-ukraine"/>
          <w:color w:val="000000"/>
          <w:lang w:val="ru-RU"/>
        </w:rPr>
        <w:t>фінансової</w:t>
      </w:r>
      <w:r>
        <w:rPr>
          <w:rFonts w:eastAsia="Times New Roman" w:cs="Times New Roman" w:ascii="e-ukraine" w:hAnsi="e-ukraine"/>
          <w:color w:val="000000"/>
        </w:rPr>
        <w:t> </w:t>
      </w:r>
      <w:r>
        <w:rPr>
          <w:rFonts w:eastAsia="Times New Roman" w:cs="Times New Roman" w:ascii="e-ukraine" w:hAnsi="e-ukraine"/>
          <w:color w:val="000000"/>
          <w:lang w:val="ru-RU"/>
        </w:rPr>
        <w:t>підтримки</w:t>
      </w:r>
      <w:r>
        <w:rPr>
          <w:rFonts w:eastAsia="Times New Roman" w:cs="Times New Roman" w:ascii="e-ukraine" w:hAnsi="e-ukraine"/>
          <w:color w:val="000000"/>
        </w:rPr>
        <w:t xml:space="preserve">  </w:t>
      </w:r>
      <w:r>
        <w:rPr>
          <w:rFonts w:eastAsia="Times New Roman" w:cs="Times New Roman" w:ascii="e-ukraine" w:hAnsi="e-ukraine"/>
          <w:color w:val="000000"/>
          <w:lang w:val="ru-RU"/>
        </w:rPr>
        <w:t>уряду</w:t>
      </w:r>
      <w:r>
        <w:rPr>
          <w:rFonts w:eastAsia="Times New Roman" w:cs="Times New Roman" w:ascii="e-ukraine" w:hAnsi="e-ukraine"/>
          <w:color w:val="000000"/>
        </w:rPr>
        <w:t xml:space="preserve"> </w:t>
      </w:r>
      <w:r>
        <w:rPr>
          <w:rFonts w:eastAsia="Times New Roman" w:cs="Times New Roman" w:ascii="e-ukraine" w:hAnsi="e-ukraine"/>
          <w:color w:val="000000"/>
          <w:lang w:val="ru-RU"/>
        </w:rPr>
        <w:t>Норвегії</w:t>
      </w:r>
      <w:r>
        <w:rPr>
          <w:rFonts w:eastAsia="Times New Roman" w:cs="Times New Roman" w:ascii="e-ukraine" w:hAnsi="e-ukraine"/>
          <w:color w:val="000000"/>
        </w:rPr>
        <w:t>.</w:t>
      </w:r>
    </w:p>
    <w:p>
      <w:pPr>
        <w:pStyle w:val="Normal"/>
        <w:spacing w:lineRule="auto" w:line="240" w:before="0" w:after="0"/>
        <w:ind w:firstLine="567"/>
        <w:jc w:val="both"/>
        <w:rPr>
          <w:rFonts w:ascii="Times New Roman" w:hAnsi="Times New Roman" w:eastAsia="Times New Roman" w:cs="Times New Roman"/>
          <w:sz w:val="24"/>
          <w:szCs w:val="24"/>
          <w:lang w:val="uk-UA"/>
        </w:rPr>
      </w:pPr>
      <w:r>
        <w:rPr>
          <w:rFonts w:ascii="Times New Roman" w:hAnsi="Times New Roman"/>
          <w:sz w:val="24"/>
          <w:szCs w:val="24"/>
          <w:lang w:val="ru-RU" w:eastAsia="ru-RU"/>
        </w:rPr>
        <w:t>У</w:t>
      </w:r>
      <w:r>
        <w:rPr>
          <w:rFonts w:ascii="Times New Roman" w:hAnsi="Times New Roman"/>
          <w:sz w:val="24"/>
          <w:szCs w:val="24"/>
          <w:lang w:eastAsia="ru-RU"/>
        </w:rPr>
        <w:t xml:space="preserve"> 2025 </w:t>
      </w:r>
      <w:r>
        <w:rPr>
          <w:rFonts w:ascii="Times New Roman" w:hAnsi="Times New Roman"/>
          <w:sz w:val="24"/>
          <w:szCs w:val="24"/>
          <w:lang w:val="ru-RU" w:eastAsia="ru-RU"/>
        </w:rPr>
        <w:t>році</w:t>
      </w:r>
      <w:r>
        <w:rPr>
          <w:rFonts w:ascii="Times New Roman" w:hAnsi="Times New Roman"/>
          <w:sz w:val="24"/>
          <w:szCs w:val="24"/>
          <w:lang w:eastAsia="ru-RU"/>
        </w:rPr>
        <w:t xml:space="preserve"> </w:t>
      </w:r>
      <w:r>
        <w:rPr>
          <w:rFonts w:ascii="Times New Roman" w:hAnsi="Times New Roman"/>
          <w:sz w:val="24"/>
          <w:szCs w:val="24"/>
          <w:lang w:val="ru-RU" w:eastAsia="ru-RU"/>
        </w:rPr>
        <w:t>виконавчий</w:t>
      </w:r>
      <w:r>
        <w:rPr>
          <w:rFonts w:ascii="Times New Roman" w:hAnsi="Times New Roman"/>
          <w:sz w:val="24"/>
          <w:szCs w:val="24"/>
          <w:lang w:eastAsia="ru-RU"/>
        </w:rPr>
        <w:t xml:space="preserve"> </w:t>
      </w:r>
      <w:r>
        <w:rPr>
          <w:rFonts w:ascii="Times New Roman" w:hAnsi="Times New Roman"/>
          <w:sz w:val="24"/>
          <w:szCs w:val="24"/>
          <w:lang w:val="ru-RU" w:eastAsia="ru-RU"/>
        </w:rPr>
        <w:t>комітет</w:t>
      </w:r>
      <w:r>
        <w:rPr>
          <w:rFonts w:ascii="Times New Roman" w:hAnsi="Times New Roman"/>
          <w:sz w:val="24"/>
          <w:szCs w:val="24"/>
          <w:lang w:eastAsia="ru-RU"/>
        </w:rPr>
        <w:t xml:space="preserve"> </w:t>
      </w:r>
      <w:r>
        <w:rPr>
          <w:rFonts w:ascii="Times New Roman" w:hAnsi="Times New Roman"/>
          <w:sz w:val="24"/>
          <w:szCs w:val="24"/>
          <w:lang w:val="ru-RU" w:eastAsia="ru-RU"/>
        </w:rPr>
        <w:t>Роздільнянської</w:t>
      </w:r>
      <w:r>
        <w:rPr>
          <w:rFonts w:ascii="Times New Roman" w:hAnsi="Times New Roman"/>
          <w:sz w:val="24"/>
          <w:szCs w:val="24"/>
          <w:lang w:eastAsia="ru-RU"/>
        </w:rPr>
        <w:t xml:space="preserve"> </w:t>
      </w:r>
      <w:r>
        <w:rPr>
          <w:rFonts w:ascii="Times New Roman" w:hAnsi="Times New Roman"/>
          <w:sz w:val="24"/>
          <w:szCs w:val="24"/>
          <w:lang w:val="ru-RU" w:eastAsia="ru-RU"/>
        </w:rPr>
        <w:t>міської</w:t>
      </w:r>
      <w:r>
        <w:rPr>
          <w:rFonts w:ascii="Times New Roman" w:hAnsi="Times New Roman"/>
          <w:sz w:val="24"/>
          <w:szCs w:val="24"/>
          <w:lang w:eastAsia="ru-RU"/>
        </w:rPr>
        <w:t xml:space="preserve"> </w:t>
      </w:r>
      <w:r>
        <w:rPr>
          <w:rFonts w:ascii="Times New Roman" w:hAnsi="Times New Roman"/>
          <w:sz w:val="24"/>
          <w:szCs w:val="24"/>
          <w:lang w:val="ru-RU" w:eastAsia="ru-RU"/>
        </w:rPr>
        <w:t>ради</w:t>
      </w:r>
      <w:r>
        <w:rPr>
          <w:rFonts w:ascii="Times New Roman" w:hAnsi="Times New Roman"/>
          <w:sz w:val="24"/>
          <w:szCs w:val="24"/>
          <w:lang w:eastAsia="ru-RU"/>
        </w:rPr>
        <w:t xml:space="preserve"> </w:t>
      </w:r>
      <w:r>
        <w:rPr>
          <w:rFonts w:ascii="Times New Roman" w:hAnsi="Times New Roman"/>
          <w:sz w:val="24"/>
          <w:szCs w:val="24"/>
          <w:lang w:val="ru-RU" w:eastAsia="ru-RU"/>
        </w:rPr>
        <w:t>затвердив</w:t>
      </w:r>
      <w:r>
        <w:rPr>
          <w:rFonts w:ascii="Times New Roman" w:hAnsi="Times New Roman"/>
          <w:sz w:val="24"/>
          <w:szCs w:val="24"/>
          <w:lang w:eastAsia="ru-RU"/>
        </w:rPr>
        <w:t xml:space="preserve"> </w:t>
      </w:r>
      <w:r>
        <w:rPr>
          <w:rFonts w:ascii="Times New Roman" w:hAnsi="Times New Roman"/>
          <w:sz w:val="24"/>
          <w:szCs w:val="24"/>
          <w:lang w:val="ru-RU" w:eastAsia="ru-RU"/>
        </w:rPr>
        <w:t>Середньостроковий</w:t>
      </w:r>
      <w:r>
        <w:rPr>
          <w:rFonts w:ascii="Times New Roman" w:hAnsi="Times New Roman"/>
          <w:sz w:val="24"/>
          <w:szCs w:val="24"/>
          <w:lang w:eastAsia="ru-RU"/>
        </w:rPr>
        <w:t xml:space="preserve"> </w:t>
      </w:r>
      <w:r>
        <w:rPr>
          <w:rFonts w:ascii="Times New Roman" w:hAnsi="Times New Roman"/>
          <w:sz w:val="24"/>
          <w:szCs w:val="24"/>
          <w:lang w:val="ru-RU" w:eastAsia="ru-RU"/>
        </w:rPr>
        <w:t>план</w:t>
      </w:r>
      <w:r>
        <w:rPr>
          <w:rFonts w:ascii="Times New Roman" w:hAnsi="Times New Roman"/>
          <w:sz w:val="24"/>
          <w:szCs w:val="24"/>
          <w:lang w:eastAsia="ru-RU"/>
        </w:rPr>
        <w:t xml:space="preserve"> </w:t>
      </w:r>
      <w:r>
        <w:rPr>
          <w:rFonts w:ascii="Times New Roman" w:hAnsi="Times New Roman"/>
          <w:sz w:val="24"/>
          <w:szCs w:val="24"/>
          <w:lang w:val="ru-RU" w:eastAsia="ru-RU"/>
        </w:rPr>
        <w:t>пріоритетних</w:t>
      </w:r>
      <w:r>
        <w:rPr>
          <w:rFonts w:ascii="Times New Roman" w:hAnsi="Times New Roman"/>
          <w:sz w:val="24"/>
          <w:szCs w:val="24"/>
          <w:lang w:eastAsia="ru-RU"/>
        </w:rPr>
        <w:t xml:space="preserve"> </w:t>
      </w:r>
      <w:r>
        <w:rPr>
          <w:rFonts w:ascii="Times New Roman" w:hAnsi="Times New Roman"/>
          <w:sz w:val="24"/>
          <w:szCs w:val="24"/>
          <w:lang w:val="ru-RU" w:eastAsia="ru-RU"/>
        </w:rPr>
        <w:t>публічних</w:t>
      </w:r>
      <w:r>
        <w:rPr>
          <w:rFonts w:ascii="Times New Roman" w:hAnsi="Times New Roman"/>
          <w:sz w:val="24"/>
          <w:szCs w:val="24"/>
          <w:lang w:eastAsia="ru-RU"/>
        </w:rPr>
        <w:t xml:space="preserve"> </w:t>
      </w:r>
      <w:r>
        <w:rPr>
          <w:rFonts w:ascii="Times New Roman" w:hAnsi="Times New Roman"/>
          <w:sz w:val="24"/>
          <w:szCs w:val="24"/>
          <w:lang w:val="ru-RU" w:eastAsia="ru-RU"/>
        </w:rPr>
        <w:t>інвестицій</w:t>
      </w:r>
      <w:r>
        <w:rPr>
          <w:rFonts w:ascii="Times New Roman" w:hAnsi="Times New Roman"/>
          <w:sz w:val="24"/>
          <w:szCs w:val="24"/>
          <w:lang w:eastAsia="ru-RU"/>
        </w:rPr>
        <w:t xml:space="preserve"> </w:t>
      </w:r>
      <w:r>
        <w:rPr>
          <w:rFonts w:ascii="Times New Roman" w:hAnsi="Times New Roman"/>
          <w:sz w:val="24"/>
          <w:szCs w:val="24"/>
          <w:lang w:val="ru-RU" w:eastAsia="ru-RU"/>
        </w:rPr>
        <w:t>Роздільнянської</w:t>
      </w:r>
      <w:r>
        <w:rPr>
          <w:rFonts w:ascii="Times New Roman" w:hAnsi="Times New Roman"/>
          <w:sz w:val="24"/>
          <w:szCs w:val="24"/>
          <w:lang w:eastAsia="ru-RU"/>
        </w:rPr>
        <w:t xml:space="preserve"> </w:t>
      </w:r>
      <w:r>
        <w:rPr>
          <w:rFonts w:ascii="Times New Roman" w:hAnsi="Times New Roman"/>
          <w:sz w:val="24"/>
          <w:szCs w:val="24"/>
          <w:lang w:val="ru-RU" w:eastAsia="ru-RU"/>
        </w:rPr>
        <w:t>міської</w:t>
      </w:r>
      <w:r>
        <w:rPr>
          <w:rFonts w:ascii="Times New Roman" w:hAnsi="Times New Roman"/>
          <w:sz w:val="24"/>
          <w:szCs w:val="24"/>
          <w:lang w:eastAsia="ru-RU"/>
        </w:rPr>
        <w:t xml:space="preserve"> </w:t>
      </w:r>
      <w:r>
        <w:rPr>
          <w:rFonts w:ascii="Times New Roman" w:hAnsi="Times New Roman"/>
          <w:sz w:val="24"/>
          <w:szCs w:val="24"/>
          <w:lang w:val="ru-RU" w:eastAsia="ru-RU"/>
        </w:rPr>
        <w:t>територіальної</w:t>
      </w:r>
      <w:r>
        <w:rPr>
          <w:rFonts w:ascii="Times New Roman" w:hAnsi="Times New Roman"/>
          <w:sz w:val="24"/>
          <w:szCs w:val="24"/>
          <w:lang w:eastAsia="ru-RU"/>
        </w:rPr>
        <w:t xml:space="preserve"> </w:t>
      </w:r>
      <w:r>
        <w:rPr>
          <w:rFonts w:ascii="Times New Roman" w:hAnsi="Times New Roman"/>
          <w:sz w:val="24"/>
          <w:szCs w:val="24"/>
          <w:lang w:val="ru-RU" w:eastAsia="ru-RU"/>
        </w:rPr>
        <w:t>громади</w:t>
      </w:r>
      <w:r>
        <w:rPr>
          <w:rFonts w:ascii="Times New Roman" w:hAnsi="Times New Roman"/>
          <w:sz w:val="24"/>
          <w:szCs w:val="24"/>
          <w:lang w:eastAsia="ru-RU"/>
        </w:rPr>
        <w:t xml:space="preserve"> </w:t>
      </w:r>
      <w:r>
        <w:rPr>
          <w:rFonts w:ascii="Times New Roman" w:hAnsi="Times New Roman"/>
          <w:sz w:val="24"/>
          <w:szCs w:val="24"/>
          <w:lang w:val="ru-RU" w:eastAsia="ru-RU"/>
        </w:rPr>
        <w:t>на</w:t>
      </w:r>
      <w:r>
        <w:rPr>
          <w:rFonts w:ascii="Times New Roman" w:hAnsi="Times New Roman"/>
          <w:sz w:val="24"/>
          <w:szCs w:val="24"/>
          <w:lang w:eastAsia="ru-RU"/>
        </w:rPr>
        <w:t xml:space="preserve"> 2026–2028 </w:t>
      </w:r>
      <w:r>
        <w:rPr>
          <w:rFonts w:ascii="Times New Roman" w:hAnsi="Times New Roman"/>
          <w:sz w:val="24"/>
          <w:szCs w:val="24"/>
          <w:lang w:val="ru-RU" w:eastAsia="ru-RU"/>
        </w:rPr>
        <w:t>роки</w:t>
      </w:r>
      <w:r>
        <w:rPr>
          <w:rFonts w:ascii="Times New Roman" w:hAnsi="Times New Roman"/>
          <w:sz w:val="24"/>
          <w:szCs w:val="24"/>
          <w:lang w:eastAsia="ru-RU"/>
        </w:rPr>
        <w:t xml:space="preserve">, </w:t>
      </w:r>
      <w:r>
        <w:rPr>
          <w:rFonts w:ascii="Times New Roman" w:hAnsi="Times New Roman"/>
          <w:sz w:val="24"/>
          <w:szCs w:val="24"/>
          <w:lang w:val="ru-RU" w:eastAsia="ru-RU"/>
        </w:rPr>
        <w:t>яким</w:t>
      </w:r>
      <w:r>
        <w:rPr>
          <w:rFonts w:ascii="Times New Roman" w:hAnsi="Times New Roman"/>
          <w:sz w:val="24"/>
          <w:szCs w:val="24"/>
          <w:lang w:eastAsia="ru-RU"/>
        </w:rPr>
        <w:t xml:space="preserve"> </w:t>
      </w:r>
      <w:r>
        <w:rPr>
          <w:rFonts w:ascii="Times New Roman" w:hAnsi="Times New Roman"/>
          <w:sz w:val="24"/>
          <w:szCs w:val="24"/>
          <w:lang w:val="ru-RU" w:eastAsia="ru-RU"/>
        </w:rPr>
        <w:t>визначено</w:t>
      </w:r>
      <w:r>
        <w:rPr>
          <w:rFonts w:ascii="Times New Roman" w:hAnsi="Times New Roman"/>
          <w:sz w:val="24"/>
          <w:szCs w:val="24"/>
          <w:lang w:eastAsia="ru-RU"/>
        </w:rPr>
        <w:t xml:space="preserve"> </w:t>
      </w:r>
      <w:r>
        <w:rPr>
          <w:rFonts w:ascii="Times New Roman" w:hAnsi="Times New Roman"/>
          <w:sz w:val="24"/>
          <w:szCs w:val="24"/>
          <w:lang w:val="ru-RU" w:eastAsia="ru-RU"/>
        </w:rPr>
        <w:t>ключові</w:t>
      </w:r>
      <w:r>
        <w:rPr>
          <w:rFonts w:ascii="Times New Roman" w:hAnsi="Times New Roman"/>
          <w:sz w:val="24"/>
          <w:szCs w:val="24"/>
          <w:lang w:eastAsia="ru-RU"/>
        </w:rPr>
        <w:t xml:space="preserve"> </w:t>
      </w:r>
      <w:r>
        <w:rPr>
          <w:rFonts w:ascii="Times New Roman" w:hAnsi="Times New Roman"/>
          <w:sz w:val="24"/>
          <w:szCs w:val="24"/>
          <w:lang w:val="ru-RU" w:eastAsia="ru-RU"/>
        </w:rPr>
        <w:t>напрями</w:t>
      </w:r>
      <w:r>
        <w:rPr>
          <w:rFonts w:ascii="Times New Roman" w:hAnsi="Times New Roman"/>
          <w:sz w:val="24"/>
          <w:szCs w:val="24"/>
          <w:lang w:eastAsia="ru-RU"/>
        </w:rPr>
        <w:t xml:space="preserve"> </w:t>
      </w:r>
      <w:r>
        <w:rPr>
          <w:rFonts w:ascii="Times New Roman" w:hAnsi="Times New Roman"/>
          <w:sz w:val="24"/>
          <w:szCs w:val="24"/>
          <w:lang w:val="ru-RU" w:eastAsia="ru-RU"/>
        </w:rPr>
        <w:t>публічного</w:t>
      </w:r>
      <w:r>
        <w:rPr>
          <w:rFonts w:ascii="Times New Roman" w:hAnsi="Times New Roman"/>
          <w:sz w:val="24"/>
          <w:szCs w:val="24"/>
          <w:lang w:eastAsia="ru-RU"/>
        </w:rPr>
        <w:t xml:space="preserve"> </w:t>
      </w:r>
      <w:r>
        <w:rPr>
          <w:rFonts w:ascii="Times New Roman" w:hAnsi="Times New Roman"/>
          <w:sz w:val="24"/>
          <w:szCs w:val="24"/>
          <w:lang w:val="ru-RU" w:eastAsia="ru-RU"/>
        </w:rPr>
        <w:t>інвестування</w:t>
      </w:r>
      <w:r>
        <w:rPr>
          <w:rFonts w:ascii="Times New Roman" w:hAnsi="Times New Roman"/>
          <w:sz w:val="24"/>
          <w:szCs w:val="24"/>
          <w:lang w:eastAsia="ru-RU"/>
        </w:rPr>
        <w:t>.</w:t>
      </w:r>
      <w:r>
        <w:rPr>
          <w:rFonts w:ascii="Times New Roman" w:hAnsi="Times New Roman"/>
          <w:sz w:val="24"/>
          <w:szCs w:val="24"/>
          <w:lang w:val="uk-UA" w:eastAsia="ru-RU"/>
        </w:rPr>
        <w:t xml:space="preserve"> З метою залучення додаткових ресурсів для відновлення та розвитку інфраструктури громада розмістила на платформі </w:t>
      </w:r>
      <w:r>
        <w:rPr>
          <w:rFonts w:ascii="Times New Roman" w:hAnsi="Times New Roman"/>
          <w:sz w:val="24"/>
          <w:szCs w:val="24"/>
          <w:lang w:eastAsia="ru-RU"/>
        </w:rPr>
        <w:t>DREAM</w:t>
      </w:r>
      <w:r>
        <w:rPr>
          <w:rFonts w:ascii="Times New Roman" w:hAnsi="Times New Roman"/>
          <w:sz w:val="24"/>
          <w:szCs w:val="24"/>
          <w:lang w:val="uk-UA" w:eastAsia="ru-RU"/>
        </w:rPr>
        <w:t xml:space="preserve"> та включила до Єдиного проєктного портфеля шість інвестиційних проєктів, що потребують фінансування.</w:t>
      </w:r>
      <w:r>
        <w:rPr>
          <w:rFonts w:eastAsia="Times New Roman" w:cs="Times New Roman" w:ascii="Times New Roman" w:hAnsi="Times New Roman"/>
          <w:sz w:val="24"/>
          <w:szCs w:val="24"/>
        </w:rPr>
        <w:t> </w:t>
      </w:r>
    </w:p>
    <w:p>
      <w:pPr>
        <w:pStyle w:val="Normal"/>
        <w:spacing w:lineRule="auto" w:line="240" w:before="0" w:after="0"/>
        <w:ind w:firstLine="709"/>
        <w:jc w:val="both"/>
        <w:rPr>
          <w:rFonts w:ascii="Times New Roman" w:hAnsi="Times New Roman"/>
          <w:sz w:val="24"/>
          <w:szCs w:val="24"/>
          <w:lang w:val="uk-UA" w:eastAsia="ru-RU"/>
        </w:rPr>
      </w:pPr>
      <w:r>
        <w:rPr>
          <w:rFonts w:ascii="Times New Roman" w:hAnsi="Times New Roman"/>
          <w:sz w:val="24"/>
          <w:szCs w:val="24"/>
          <w:lang w:val="uk-UA" w:eastAsia="ru-RU"/>
        </w:rPr>
        <w:t>У межах реалізації зазначеного пріоритету у 2025 році здійснювалися комплексні заходи, спрямовані на детінізацію зайнятості, підвищення податкової дисципліни та зміцнення фінансової спроможності громади. З метою збільшення надходжень до бюджету та легалізації робочих місць проведено 10 засідань комісії з питань погашення заборгованості із виплати заробітної плати, своєчасної сплати податків та інших обов’язкових платежів. До участі у засіданнях було запрошено представників 57 юридичних осіб та 246 фізичних осіб-підприємців.</w:t>
      </w:r>
    </w:p>
    <w:p>
      <w:pPr>
        <w:pStyle w:val="Normal"/>
        <w:spacing w:lineRule="auto" w:line="240" w:before="0" w:after="0"/>
        <w:ind w:firstLine="709"/>
        <w:jc w:val="both"/>
        <w:rPr>
          <w:rFonts w:ascii="Times New Roman" w:hAnsi="Times New Roman"/>
          <w:sz w:val="24"/>
          <w:szCs w:val="24"/>
          <w:lang w:val="uk-UA" w:eastAsia="ru-RU"/>
        </w:rPr>
      </w:pPr>
      <w:r>
        <w:rPr>
          <w:rFonts w:ascii="Times New Roman" w:hAnsi="Times New Roman"/>
          <w:sz w:val="24"/>
          <w:szCs w:val="24"/>
          <w:lang w:val="uk-UA" w:eastAsia="ru-RU"/>
        </w:rPr>
        <w:t>У рамках роботи комісії здійснювалася активна інформаційно-роз’яснювальна робота щодо переваг офіційного працевлаштування, легальної виплати заробітної плати та своєчасної сплати податків, наслідком є створення восьми нових робочих місць.  Проведені заходи сприяли зростанню надходжень податку на доходи фізичних осіб до бюджету громади.</w:t>
      </w:r>
    </w:p>
    <w:p>
      <w:pPr>
        <w:pStyle w:val="Normal"/>
        <w:spacing w:lineRule="auto" w:line="240" w:before="0" w:after="0"/>
        <w:ind w:firstLine="709"/>
        <w:jc w:val="both"/>
        <w:rPr>
          <w:rFonts w:ascii="Times New Roman" w:hAnsi="Times New Roman"/>
          <w:sz w:val="24"/>
          <w:szCs w:val="24"/>
          <w:lang w:val="uk-UA" w:eastAsia="ru-RU"/>
        </w:rPr>
      </w:pPr>
      <w:r>
        <w:rPr>
          <w:rFonts w:ascii="Times New Roman" w:hAnsi="Times New Roman"/>
          <w:sz w:val="24"/>
          <w:szCs w:val="24"/>
          <w:lang w:val="uk-UA" w:eastAsia="ru-RU"/>
        </w:rPr>
        <w:t>Водночас забезпечувалося інформування суб’єктів господарювання про актуальні державні та регіональні програми підтримки бізнесу. Протягом року на офіційних інформаційних ресурсах міської ради систематично висвітлювалися можливості залучення фінансової допомоги.</w:t>
      </w:r>
    </w:p>
    <w:p>
      <w:pPr>
        <w:pStyle w:val="Normal"/>
        <w:spacing w:lineRule="auto" w:line="240" w:before="0" w:after="0"/>
        <w:ind w:firstLine="709"/>
        <w:jc w:val="both"/>
        <w:rPr>
          <w:rFonts w:ascii="Times New Roman" w:hAnsi="Times New Roman"/>
          <w:sz w:val="24"/>
          <w:szCs w:val="24"/>
          <w:lang w:val="uk-UA" w:eastAsia="ru-RU"/>
        </w:rPr>
      </w:pPr>
      <w:r>
        <w:rPr>
          <w:rFonts w:ascii="Times New Roman" w:hAnsi="Times New Roman"/>
          <w:sz w:val="24"/>
          <w:szCs w:val="24"/>
          <w:lang w:val="uk-UA" w:eastAsia="ru-RU"/>
        </w:rPr>
        <w:t>У 2025 році троє підприємців Роздільнянської громади, серед яких двоє ветеранів війни, отримали мікрогранти в межах урядової програми безповоротної грантової підтримки малого та середнього підприємництва. Залучені кошти сприяли розширенню їхньої господарської діяльності, розвитку реального сектору економіки громади та створенню нових робочих місць.</w:t>
      </w:r>
    </w:p>
    <w:p>
      <w:pPr>
        <w:pStyle w:val="Normal"/>
        <w:spacing w:lineRule="auto" w:line="240" w:before="0" w:after="0"/>
        <w:ind w:firstLine="709"/>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ПРІОРИТЕТ 2. БЛАГОУСТРІЙ ТА ВИСОКА ЕНЕРГОЕФЕКТИВНІСТЬ РОЗДІЛЬНЯНСЬКОЇ МІСЬКОЇ ТЕРИТОРІАЛЬНОЇ ГРОМАДИ</w:t>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На функціонування відділів благоустрою при комунальних підприємствах громади спрямовано </w:t>
      </w:r>
      <w:r>
        <w:rPr>
          <w:rFonts w:eastAsia="Times New Roman" w:cs="Times New Roman" w:ascii="Times New Roman" w:hAnsi="Times New Roman"/>
          <w:bCs/>
          <w:sz w:val="24"/>
          <w:szCs w:val="24"/>
          <w:lang w:val="ru-RU"/>
        </w:rPr>
        <w:t>7 823,8 тис. грн</w:t>
      </w:r>
      <w:r>
        <w:rPr>
          <w:rFonts w:eastAsia="Times New Roman" w:cs="Times New Roman" w:ascii="Times New Roman" w:hAnsi="Times New Roman"/>
          <w:sz w:val="24"/>
          <w:szCs w:val="24"/>
          <w:lang w:val="ru-RU"/>
        </w:rPr>
        <w:t xml:space="preserve">, що дозволило забезпечити санітарне благополуччя населення громади в середньому на рівні </w:t>
      </w:r>
      <w:r>
        <w:rPr>
          <w:rFonts w:eastAsia="Times New Roman" w:cs="Times New Roman" w:ascii="Times New Roman" w:hAnsi="Times New Roman"/>
          <w:bCs/>
          <w:sz w:val="24"/>
          <w:szCs w:val="24"/>
          <w:lang w:val="ru-RU"/>
        </w:rPr>
        <w:t>60 %</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drawing>
          <wp:anchor distT="0" distB="0" distL="114300" distR="114300" simplePos="0" relativeHeight="2" behindDoc="0" locked="0" layoutInCell="0" allowOverlap="1">
            <wp:simplePos x="0" y="0"/>
            <wp:positionH relativeFrom="page">
              <wp:posOffset>1080135</wp:posOffset>
            </wp:positionH>
            <wp:positionV relativeFrom="paragraph">
              <wp:posOffset>351790</wp:posOffset>
            </wp:positionV>
            <wp:extent cx="3543300" cy="687705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3"/>
                    <a:stretch>
                      <a:fillRect/>
                    </a:stretch>
                  </pic:blipFill>
                  <pic:spPr bwMode="auto">
                    <a:xfrm>
                      <a:off x="0" y="0"/>
                      <a:ext cx="3543300" cy="6877050"/>
                    </a:xfrm>
                    <a:prstGeom prst="rect">
                      <a:avLst/>
                    </a:prstGeom>
                    <a:noFill/>
                  </pic:spPr>
                </pic:pic>
              </a:graphicData>
            </a:graphic>
          </wp:anchor>
        </w:drawing>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Територією громади проходить </w:t>
      </w:r>
      <w:r>
        <w:rPr>
          <w:rFonts w:eastAsia="Times New Roman" w:cs="Times New Roman" w:ascii="Times New Roman" w:hAnsi="Times New Roman"/>
          <w:bCs/>
          <w:sz w:val="24"/>
          <w:szCs w:val="24"/>
          <w:lang w:val="ru-RU"/>
        </w:rPr>
        <w:t>188 км доріг загального користування місцевого значення</w:t>
      </w:r>
      <w:r>
        <w:rPr>
          <w:rFonts w:eastAsia="Times New Roman" w:cs="Times New Roman" w:ascii="Times New Roman" w:hAnsi="Times New Roman"/>
          <w:sz w:val="24"/>
          <w:szCs w:val="24"/>
          <w:lang w:val="ru-RU"/>
        </w:rPr>
        <w:t xml:space="preserve">, з яких </w:t>
      </w:r>
      <w:r>
        <w:rPr>
          <w:rFonts w:eastAsia="Times New Roman" w:cs="Times New Roman" w:ascii="Times New Roman" w:hAnsi="Times New Roman"/>
          <w:bCs/>
          <w:sz w:val="24"/>
          <w:szCs w:val="24"/>
          <w:lang w:val="ru-RU"/>
        </w:rPr>
        <w:t>131 км потребують ремонту</w:t>
      </w:r>
      <w:r>
        <w:rPr>
          <w:rFonts w:eastAsia="Times New Roman" w:cs="Times New Roman" w:ascii="Times New Roman" w:hAnsi="Times New Roman"/>
          <w:sz w:val="24"/>
          <w:szCs w:val="24"/>
          <w:lang w:val="ru-RU"/>
        </w:rPr>
        <w:t>. З метою створення та розвитку безпечних і комфортних умов руху транспортних засобів, пішоходів та інших учасників дорожнього руху, покращення транспортно-експлуатаційного стану доріг у сільській місцевості, а також підвищення соціально-економічного розвитку населених пунктів Роздільнянської міської територіальної громади, державним підприємством «Служба місцевих автомобільних доріг в Одеській області» проведено роботи з поточного ремонту та експлуатаційного утримання доріг загального користування місцевого значення, зокрема:</w:t>
      </w:r>
    </w:p>
    <w:p>
      <w:pPr>
        <w:pStyle w:val="Normal"/>
        <w:numPr>
          <w:ilvl w:val="0"/>
          <w:numId w:val="20"/>
        </w:numPr>
        <w:spacing w:lineRule="auto" w:line="24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 161917 Об’їзд міста Роздільна;</w:t>
      </w:r>
    </w:p>
    <w:p>
      <w:pPr>
        <w:pStyle w:val="Normal"/>
        <w:numPr>
          <w:ilvl w:val="0"/>
          <w:numId w:val="20"/>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С 161925 Під’їзд до села Володимирівка;</w:t>
      </w:r>
    </w:p>
    <w:p>
      <w:pPr>
        <w:pStyle w:val="Normal"/>
        <w:numPr>
          <w:ilvl w:val="0"/>
          <w:numId w:val="20"/>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 161901 Роздільна – Старостине – Надія;</w:t>
      </w:r>
    </w:p>
    <w:p>
      <w:pPr>
        <w:pStyle w:val="Normal"/>
        <w:numPr>
          <w:ilvl w:val="0"/>
          <w:numId w:val="20"/>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 161903 Роздільна – Кам’янка – Покровка;</w:t>
      </w:r>
    </w:p>
    <w:p>
      <w:pPr>
        <w:pStyle w:val="Normal"/>
        <w:numPr>
          <w:ilvl w:val="0"/>
          <w:numId w:val="20"/>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 161914 Новоселівка – Поташенкове – Шеметове;</w:t>
      </w:r>
    </w:p>
    <w:p>
      <w:pPr>
        <w:pStyle w:val="Normal"/>
        <w:numPr>
          <w:ilvl w:val="0"/>
          <w:numId w:val="20"/>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О 160506 Залізнична станція Вигода – Роздільна;</w:t>
      </w:r>
    </w:p>
    <w:p>
      <w:pPr>
        <w:pStyle w:val="Normal"/>
        <w:numPr>
          <w:ilvl w:val="0"/>
          <w:numId w:val="20"/>
        </w:numPr>
        <w:spacing w:lineRule="auto" w:line="240" w:before="0" w:afterAutospacing="1"/>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О 161930 Роздільна – Понятівка – Кошари – Знам’янка.</w:t>
      </w:r>
    </w:p>
    <w:p>
      <w:pPr>
        <w:pStyle w:val="Normal"/>
        <w:spacing w:lineRule="auto" w:line="240" w:beforeAutospacing="1" w:afterAutospacing="1"/>
        <w:ind w:firstLine="36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 результаті проведених робіт в межах експлуатаційного утримання здійснено </w:t>
      </w:r>
      <w:r>
        <w:rPr>
          <w:rFonts w:eastAsia="Times New Roman" w:cs="Times New Roman" w:ascii="Times New Roman" w:hAnsi="Times New Roman"/>
          <w:bCs/>
          <w:sz w:val="24"/>
          <w:szCs w:val="24"/>
          <w:lang w:val="ru-RU"/>
        </w:rPr>
        <w:t>відновлення 44 кілометри доріг чорного та білого покриття</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Крім того, громадою надано </w:t>
      </w:r>
      <w:r>
        <w:rPr>
          <w:rFonts w:eastAsia="Times New Roman" w:cs="Times New Roman" w:ascii="Times New Roman" w:hAnsi="Times New Roman"/>
          <w:bCs/>
          <w:sz w:val="24"/>
          <w:szCs w:val="24"/>
          <w:lang w:val="ru-RU"/>
        </w:rPr>
        <w:t>співфінансування у сумі 2 500,0 тис. грн</w:t>
      </w:r>
      <w:r>
        <w:rPr>
          <w:rFonts w:eastAsia="Times New Roman" w:cs="Times New Roman" w:ascii="Times New Roman" w:hAnsi="Times New Roman"/>
          <w:sz w:val="24"/>
          <w:szCs w:val="24"/>
          <w:lang w:val="ru-RU"/>
        </w:rPr>
        <w:t xml:space="preserve"> для виконання робіт з поточного ремонту автомобільної дороги загального користування місцевого значення:</w:t>
      </w:r>
    </w:p>
    <w:p>
      <w:pPr>
        <w:pStyle w:val="Normal"/>
        <w:numPr>
          <w:ilvl w:val="0"/>
          <w:numId w:val="21"/>
        </w:numPr>
        <w:spacing w:lineRule="auto" w:line="240" w:beforeAutospacing="1" w:afterAutospacing="1"/>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«Поточний ремонт автомобільної дороги загального користування місцевого значення О160506 Залізнична станція Вигода – Калантаївка /Т-16-18/, км 22+197 – км 23+837».</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Також проведено поточний ремонт дорожнього покриття доріг комунальної власності у місті Роздільна на загальну суму </w:t>
      </w:r>
      <w:r>
        <w:rPr>
          <w:rFonts w:eastAsia="Times New Roman" w:cs="Times New Roman" w:ascii="Times New Roman" w:hAnsi="Times New Roman"/>
          <w:bCs/>
          <w:sz w:val="24"/>
          <w:szCs w:val="24"/>
          <w:lang w:val="ru-RU"/>
        </w:rPr>
        <w:t>2005,268 тис. грн</w:t>
      </w:r>
      <w:r>
        <w:rPr>
          <w:rFonts w:eastAsia="Times New Roman" w:cs="Times New Roman" w:ascii="Times New Roman" w:hAnsi="Times New Roman"/>
          <w:sz w:val="24"/>
          <w:szCs w:val="24"/>
          <w:lang w:val="ru-RU"/>
        </w:rPr>
        <w:t xml:space="preserve">, у тому числі виконано </w:t>
      </w:r>
      <w:r>
        <w:rPr>
          <w:rFonts w:eastAsia="Times New Roman" w:cs="Times New Roman" w:ascii="Times New Roman" w:hAnsi="Times New Roman"/>
          <w:bCs/>
          <w:sz w:val="24"/>
          <w:szCs w:val="24"/>
          <w:lang w:val="ru-RU"/>
        </w:rPr>
        <w:t>грейдерування 21 710 м² дорожнього покриття</w:t>
      </w:r>
      <w:r>
        <w:rPr>
          <w:rFonts w:eastAsia="Times New Roman" w:cs="Times New Roman" w:ascii="Times New Roman" w:hAnsi="Times New Roman"/>
          <w:sz w:val="24"/>
          <w:szCs w:val="24"/>
          <w:lang w:val="ru-RU"/>
        </w:rPr>
        <w:t xml:space="preserve"> та </w:t>
      </w:r>
      <w:r>
        <w:rPr>
          <w:rFonts w:eastAsia="Times New Roman" w:cs="Times New Roman" w:ascii="Times New Roman" w:hAnsi="Times New Roman"/>
          <w:bCs/>
          <w:sz w:val="24"/>
          <w:szCs w:val="24"/>
          <w:lang w:val="ru-RU"/>
        </w:rPr>
        <w:t>ремонт 100 м² асфальтобетонного покриття</w:t>
      </w:r>
      <w:r>
        <w:rPr>
          <w:rFonts w:eastAsia="Times New Roman" w:cs="Times New Roman" w:ascii="Times New Roman" w:hAnsi="Times New Roman"/>
          <w:sz w:val="24"/>
          <w:szCs w:val="24"/>
          <w:lang w:val="ru-RU"/>
        </w:rPr>
        <w:t xml:space="preserve"> на таких вулицях:</w:t>
      </w:r>
    </w:p>
    <w:p>
      <w:pPr>
        <w:pStyle w:val="Normal"/>
        <w:numPr>
          <w:ilvl w:val="0"/>
          <w:numId w:val="22"/>
        </w:numPr>
        <w:spacing w:lineRule="auto" w:line="24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Василя Стуса (від буд. </w:t>
      </w:r>
      <w:r>
        <w:rPr>
          <w:rFonts w:eastAsia="Times New Roman" w:cs="Times New Roman" w:ascii="Times New Roman" w:hAnsi="Times New Roman"/>
          <w:sz w:val="24"/>
          <w:szCs w:val="24"/>
        </w:rPr>
        <w:t>№1 до буд. №8);</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Івана Франка (від буд. </w:t>
      </w:r>
      <w:r>
        <w:rPr>
          <w:rFonts w:eastAsia="Times New Roman" w:cs="Times New Roman" w:ascii="Times New Roman" w:hAnsi="Times New Roman"/>
          <w:sz w:val="24"/>
          <w:szCs w:val="24"/>
        </w:rPr>
        <w:t>№1 до буд. №17);</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Затишна (від буд. №161 до вул. </w:t>
      </w:r>
      <w:r>
        <w:rPr>
          <w:rFonts w:eastAsia="Times New Roman" w:cs="Times New Roman" w:ascii="Times New Roman" w:hAnsi="Times New Roman"/>
          <w:sz w:val="24"/>
          <w:szCs w:val="24"/>
        </w:rPr>
        <w:t>Святого Інокентія);</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Північна (від буд. №4 до вул. </w:t>
      </w:r>
      <w:r>
        <w:rPr>
          <w:rFonts w:eastAsia="Times New Roman" w:cs="Times New Roman" w:ascii="Times New Roman" w:hAnsi="Times New Roman"/>
          <w:sz w:val="24"/>
          <w:szCs w:val="24"/>
        </w:rPr>
        <w:t>Європейська);</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вул. Малинова;</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Молодіжна (від вул. Джерельна до вул. </w:t>
      </w:r>
      <w:r>
        <w:rPr>
          <w:rFonts w:eastAsia="Times New Roman" w:cs="Times New Roman" w:ascii="Times New Roman" w:hAnsi="Times New Roman"/>
          <w:sz w:val="24"/>
          <w:szCs w:val="24"/>
        </w:rPr>
        <w:t>Польова);</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Тираспольська (від №61 до вул. </w:t>
      </w:r>
      <w:r>
        <w:rPr>
          <w:rFonts w:eastAsia="Times New Roman" w:cs="Times New Roman" w:ascii="Times New Roman" w:hAnsi="Times New Roman"/>
          <w:sz w:val="24"/>
          <w:szCs w:val="24"/>
        </w:rPr>
        <w:t>І. Франка);</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Храмова (від вул. Кишинівська до вул. </w:t>
      </w:r>
      <w:r>
        <w:rPr>
          <w:rFonts w:eastAsia="Times New Roman" w:cs="Times New Roman" w:ascii="Times New Roman" w:hAnsi="Times New Roman"/>
          <w:sz w:val="24"/>
          <w:szCs w:val="24"/>
        </w:rPr>
        <w:t>Щаслива);</w:t>
      </w:r>
    </w:p>
    <w:p>
      <w:pPr>
        <w:pStyle w:val="Normal"/>
        <w:numPr>
          <w:ilvl w:val="0"/>
          <w:numId w:val="2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Південна (від №1 до вул. </w:t>
      </w:r>
      <w:r>
        <w:rPr>
          <w:rFonts w:eastAsia="Times New Roman" w:cs="Times New Roman" w:ascii="Times New Roman" w:hAnsi="Times New Roman"/>
          <w:sz w:val="24"/>
          <w:szCs w:val="24"/>
        </w:rPr>
        <w:t>Ольгіївська);</w:t>
      </w:r>
    </w:p>
    <w:p>
      <w:pPr>
        <w:pStyle w:val="Normal"/>
        <w:numPr>
          <w:ilvl w:val="0"/>
          <w:numId w:val="22"/>
        </w:numPr>
        <w:spacing w:lineRule="auto" w:line="24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вул. Джерельна (від вул. Малинова до вул. </w:t>
      </w:r>
      <w:r>
        <w:rPr>
          <w:rFonts w:eastAsia="Times New Roman" w:cs="Times New Roman" w:ascii="Times New Roman" w:hAnsi="Times New Roman"/>
          <w:sz w:val="24"/>
          <w:szCs w:val="24"/>
        </w:rPr>
        <w:t>Першотравнева).</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Капітально відремонтовано </w:t>
      </w:r>
      <w:r>
        <w:rPr>
          <w:rFonts w:eastAsia="Times New Roman" w:cs="Times New Roman" w:ascii="Times New Roman" w:hAnsi="Times New Roman"/>
          <w:bCs/>
          <w:sz w:val="24"/>
          <w:szCs w:val="24"/>
          <w:lang w:val="ru-RU"/>
        </w:rPr>
        <w:t xml:space="preserve">1 040 м² асфальтобетонного покриття по вул. Садова у місті Роздільна на загальну суму 1196,355 тис. грн. </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Значна увага приділялася також розвитку комунікаційних мереж та споруд водопостачання, водовідведення і зливової каналізації. У громаді сферу водопостачання та водовідведення забезпечують три комунальні підприємства:</w:t>
      </w:r>
    </w:p>
    <w:p>
      <w:pPr>
        <w:pStyle w:val="Normal"/>
        <w:numPr>
          <w:ilvl w:val="0"/>
          <w:numId w:val="23"/>
        </w:numPr>
        <w:spacing w:lineRule="auto" w:line="240" w:beforeAutospacing="1" w:after="0"/>
        <w:jc w:val="both"/>
        <w:rPr>
          <w:rFonts w:ascii="Times New Roman" w:hAnsi="Times New Roman" w:eastAsia="Times New Roman" w:cs="Times New Roman"/>
          <w:sz w:val="24"/>
          <w:szCs w:val="24"/>
          <w:lang w:val="ru-RU"/>
        </w:rPr>
      </w:pPr>
      <w:r>
        <w:rPr>
          <w:rFonts w:eastAsia="Times New Roman" w:cs="Times New Roman" w:ascii="Times New Roman" w:hAnsi="Times New Roman"/>
          <w:bCs/>
          <w:sz w:val="24"/>
          <w:szCs w:val="24"/>
          <w:lang w:val="ru-RU"/>
        </w:rPr>
        <w:t>КП «Роздільнянський міський водоканал»</w:t>
      </w:r>
      <w:r>
        <w:rPr>
          <w:rFonts w:eastAsia="Times New Roman" w:cs="Times New Roman" w:ascii="Times New Roman" w:hAnsi="Times New Roman"/>
          <w:sz w:val="24"/>
          <w:szCs w:val="24"/>
          <w:lang w:val="ru-RU"/>
        </w:rPr>
        <w:t xml:space="preserve"> – обслуговує місто Роздільна та Кошарський, Понятівський, Старостинський і Кам’янський старостинські округи (9 190 абонентів);</w:t>
      </w:r>
    </w:p>
    <w:p>
      <w:pPr>
        <w:pStyle w:val="Normal"/>
        <w:numPr>
          <w:ilvl w:val="0"/>
          <w:numId w:val="23"/>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bCs/>
          <w:sz w:val="24"/>
          <w:szCs w:val="24"/>
          <w:lang w:val="ru-RU"/>
        </w:rPr>
        <w:t>КП Єреміївське «Мрія»</w:t>
      </w:r>
      <w:r>
        <w:rPr>
          <w:rFonts w:eastAsia="Times New Roman" w:cs="Times New Roman" w:ascii="Times New Roman" w:hAnsi="Times New Roman"/>
          <w:sz w:val="24"/>
          <w:szCs w:val="24"/>
          <w:lang w:val="ru-RU"/>
        </w:rPr>
        <w:t xml:space="preserve"> – Єреміївський, Новоукраїнський та Бецилівський округи (1 071 абонент);</w:t>
      </w:r>
    </w:p>
    <w:p>
      <w:pPr>
        <w:pStyle w:val="Normal"/>
        <w:numPr>
          <w:ilvl w:val="0"/>
          <w:numId w:val="23"/>
        </w:numPr>
        <w:spacing w:lineRule="auto" w:line="240" w:before="0" w:afterAutospacing="1"/>
        <w:jc w:val="both"/>
        <w:rPr>
          <w:rFonts w:ascii="Times New Roman" w:hAnsi="Times New Roman" w:eastAsia="Times New Roman" w:cs="Times New Roman"/>
          <w:sz w:val="24"/>
          <w:szCs w:val="24"/>
          <w:lang w:val="ru-RU"/>
        </w:rPr>
      </w:pPr>
      <w:r>
        <w:rPr>
          <w:rFonts w:eastAsia="Times New Roman" w:cs="Times New Roman" w:ascii="Times New Roman" w:hAnsi="Times New Roman"/>
          <w:bCs/>
          <w:sz w:val="24"/>
          <w:szCs w:val="24"/>
          <w:lang w:val="ru-RU"/>
        </w:rPr>
        <w:t>КП «Виноградарське»</w:t>
      </w:r>
      <w:r>
        <w:rPr>
          <w:rFonts w:eastAsia="Times New Roman" w:cs="Times New Roman" w:ascii="Times New Roman" w:hAnsi="Times New Roman"/>
          <w:sz w:val="24"/>
          <w:szCs w:val="24"/>
          <w:lang w:val="ru-RU"/>
        </w:rPr>
        <w:t xml:space="preserve"> – Виноградарський, Буцинівський та Калантаївський округи (1 600 абонентів).</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На території громади запроваджено графік подачі води – для сільських населених пунктів – цілодобово, для міста Роздільна з 5.00 до 23.00.</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З метою забезпечення безперебійного та якісного надання послуг водопостачання і водовідведення, а також зменшення витрат на паливно-енергетичні ресурси, з місцевого бюджету спрямовано </w:t>
      </w:r>
      <w:r>
        <w:rPr>
          <w:rFonts w:eastAsia="Times New Roman" w:cs="Times New Roman" w:ascii="Times New Roman" w:hAnsi="Times New Roman"/>
          <w:bCs/>
          <w:sz w:val="24"/>
          <w:szCs w:val="24"/>
          <w:lang w:val="ru-RU"/>
        </w:rPr>
        <w:t>4 288,887 тис. грн</w:t>
      </w:r>
      <w:r>
        <w:rPr>
          <w:rFonts w:eastAsia="Times New Roman" w:cs="Times New Roman" w:ascii="Times New Roman" w:hAnsi="Times New Roman"/>
          <w:sz w:val="24"/>
          <w:szCs w:val="24"/>
          <w:lang w:val="ru-RU"/>
        </w:rPr>
        <w:t>, зокрема на:</w:t>
      </w:r>
    </w:p>
    <w:p>
      <w:pPr>
        <w:pStyle w:val="Normal"/>
        <w:numPr>
          <w:ilvl w:val="0"/>
          <w:numId w:val="24"/>
        </w:numPr>
        <w:spacing w:lineRule="auto" w:line="240" w:beforeAutospacing="1"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придбання насосного обладнання, систем керування та захисту, а також шин і акумуляторів для комунальної техніки – </w:t>
      </w:r>
      <w:r>
        <w:rPr>
          <w:rFonts w:eastAsia="Times New Roman" w:cs="Times New Roman" w:ascii="Times New Roman" w:hAnsi="Times New Roman"/>
          <w:bCs/>
          <w:sz w:val="24"/>
          <w:szCs w:val="24"/>
          <w:lang w:val="ru-RU"/>
        </w:rPr>
        <w:t>3 085,527 тис. грн</w:t>
      </w:r>
      <w:r>
        <w:rPr>
          <w:rFonts w:eastAsia="Times New Roman" w:cs="Times New Roman" w:ascii="Times New Roman" w:hAnsi="Times New Roman"/>
          <w:sz w:val="24"/>
          <w:szCs w:val="24"/>
          <w:lang w:val="ru-RU"/>
        </w:rPr>
        <w:t>;</w:t>
      </w:r>
    </w:p>
    <w:p>
      <w:pPr>
        <w:pStyle w:val="Normal"/>
        <w:numPr>
          <w:ilvl w:val="0"/>
          <w:numId w:val="24"/>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придбання матеріалів для ремонту водопровідних мереж – </w:t>
      </w:r>
      <w:r>
        <w:rPr>
          <w:rFonts w:eastAsia="Times New Roman" w:cs="Times New Roman" w:ascii="Times New Roman" w:hAnsi="Times New Roman"/>
          <w:bCs/>
          <w:sz w:val="24"/>
          <w:szCs w:val="24"/>
          <w:lang w:val="ru-RU"/>
        </w:rPr>
        <w:t>823,35 тис. грн</w:t>
      </w:r>
      <w:r>
        <w:rPr>
          <w:rFonts w:eastAsia="Times New Roman" w:cs="Times New Roman" w:ascii="Times New Roman" w:hAnsi="Times New Roman"/>
          <w:sz w:val="24"/>
          <w:szCs w:val="24"/>
          <w:lang w:val="ru-RU"/>
        </w:rPr>
        <w:t>;</w:t>
      </w:r>
    </w:p>
    <w:p>
      <w:pPr>
        <w:pStyle w:val="Normal"/>
        <w:numPr>
          <w:ilvl w:val="0"/>
          <w:numId w:val="24"/>
        </w:numPr>
        <w:spacing w:lineRule="auto" w:line="240" w:before="0" w:afterAutospacing="1"/>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послуги з очищення каналізаційних колекторів – </w:t>
      </w:r>
      <w:r>
        <w:rPr>
          <w:rFonts w:eastAsia="Times New Roman" w:cs="Times New Roman" w:ascii="Times New Roman" w:hAnsi="Times New Roman"/>
          <w:bCs/>
          <w:sz w:val="24"/>
          <w:szCs w:val="24"/>
          <w:lang w:val="ru-RU"/>
        </w:rPr>
        <w:t>380,0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 місті Роздільна по вул. Новоселів </w:t>
      </w:r>
      <w:r>
        <w:rPr>
          <w:rFonts w:eastAsia="Times New Roman" w:cs="Times New Roman" w:ascii="Times New Roman" w:hAnsi="Times New Roman"/>
          <w:bCs/>
          <w:sz w:val="24"/>
          <w:szCs w:val="24"/>
          <w:lang w:val="ru-RU"/>
        </w:rPr>
        <w:t>побудовано артезіанську свердловину</w:t>
      </w:r>
      <w:r>
        <w:rPr>
          <w:rFonts w:eastAsia="Times New Roman" w:cs="Times New Roman" w:ascii="Times New Roman" w:hAnsi="Times New Roman"/>
          <w:sz w:val="24"/>
          <w:szCs w:val="24"/>
          <w:lang w:val="ru-RU"/>
        </w:rPr>
        <w:t xml:space="preserve"> вартістю              </w:t>
      </w:r>
      <w:r>
        <w:rPr>
          <w:rFonts w:eastAsia="Times New Roman" w:cs="Times New Roman" w:ascii="Times New Roman" w:hAnsi="Times New Roman"/>
          <w:bCs/>
          <w:sz w:val="24"/>
          <w:szCs w:val="24"/>
          <w:lang w:val="ru-RU"/>
        </w:rPr>
        <w:t>1 559,167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Для КП «Роздільнянський міський водоканал» придбано </w:t>
      </w:r>
      <w:r>
        <w:rPr>
          <w:rFonts w:eastAsia="Times New Roman" w:cs="Times New Roman" w:ascii="Times New Roman" w:hAnsi="Times New Roman"/>
          <w:bCs/>
          <w:sz w:val="24"/>
          <w:szCs w:val="24"/>
          <w:lang w:val="ru-RU"/>
        </w:rPr>
        <w:t>екскаватор-навантажувач</w:t>
      </w:r>
      <w:r>
        <w:rPr>
          <w:rFonts w:eastAsia="Times New Roman" w:cs="Times New Roman" w:ascii="Times New Roman" w:hAnsi="Times New Roman"/>
          <w:sz w:val="24"/>
          <w:szCs w:val="24"/>
          <w:lang w:val="ru-RU"/>
        </w:rPr>
        <w:t xml:space="preserve"> вартістю </w:t>
      </w:r>
      <w:r>
        <w:rPr>
          <w:rFonts w:eastAsia="Times New Roman" w:cs="Times New Roman" w:ascii="Times New Roman" w:hAnsi="Times New Roman"/>
          <w:bCs/>
          <w:sz w:val="24"/>
          <w:szCs w:val="24"/>
          <w:lang w:val="ru-RU"/>
        </w:rPr>
        <w:t>4 494,999 тис. грн</w:t>
      </w:r>
      <w:r>
        <w:rPr>
          <w:rFonts w:eastAsia="Times New Roman" w:cs="Times New Roman" w:ascii="Times New Roman" w:hAnsi="Times New Roman"/>
          <w:sz w:val="24"/>
          <w:szCs w:val="24"/>
          <w:lang w:val="ru-RU"/>
        </w:rPr>
        <w:t>, що суттєво посилило технічні можливості підприємства.</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Виконано ремонт мереж вуличного освітлення по вул. Європейській (від пров. Газетний до буд. №9 по вул. Незалежності) та у пров. Газетний, 3 на суму </w:t>
      </w:r>
      <w:r>
        <w:rPr>
          <w:rFonts w:eastAsia="Times New Roman" w:cs="Times New Roman" w:ascii="Times New Roman" w:hAnsi="Times New Roman"/>
          <w:bCs/>
          <w:sz w:val="24"/>
          <w:szCs w:val="24"/>
          <w:lang w:val="ru-RU"/>
        </w:rPr>
        <w:t>169,998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 зв’язку з дією воєнного стану та запровадженням комендантської години вуличне освітлення у громаді </w:t>
      </w:r>
      <w:r>
        <w:rPr>
          <w:rFonts w:eastAsia="Times New Roman" w:cs="Times New Roman" w:ascii="Times New Roman" w:hAnsi="Times New Roman"/>
          <w:bCs/>
          <w:sz w:val="24"/>
          <w:szCs w:val="24"/>
          <w:lang w:val="ru-RU"/>
        </w:rPr>
        <w:t>не працює з 00:00 до 05:00</w:t>
      </w:r>
      <w:r>
        <w:rPr>
          <w:rFonts w:eastAsia="Times New Roman" w:cs="Times New Roman" w:ascii="Times New Roman" w:hAnsi="Times New Roman"/>
          <w:sz w:val="24"/>
          <w:szCs w:val="24"/>
          <w:lang w:val="ru-RU"/>
        </w:rPr>
        <w:t xml:space="preserve">. У 2025 році на освітлення вулиць витрачено         </w:t>
      </w:r>
      <w:r>
        <w:rPr>
          <w:rFonts w:eastAsia="Times New Roman" w:cs="Times New Roman" w:ascii="Times New Roman" w:hAnsi="Times New Roman"/>
          <w:bCs/>
          <w:sz w:val="24"/>
          <w:szCs w:val="24"/>
          <w:lang w:val="ru-RU"/>
        </w:rPr>
        <w:t>3 011,070 тис. грн</w:t>
      </w:r>
      <w:r>
        <w:rPr>
          <w:rFonts w:eastAsia="Times New Roman" w:cs="Times New Roman" w:ascii="Times New Roman" w:hAnsi="Times New Roman"/>
          <w:sz w:val="24"/>
          <w:szCs w:val="24"/>
          <w:lang w:val="ru-RU"/>
        </w:rPr>
        <w:t xml:space="preserve">, спожито </w:t>
      </w:r>
      <w:r>
        <w:rPr>
          <w:rFonts w:eastAsia="Times New Roman" w:cs="Times New Roman" w:ascii="Times New Roman" w:hAnsi="Times New Roman"/>
          <w:bCs/>
          <w:sz w:val="24"/>
          <w:szCs w:val="24"/>
          <w:lang w:val="ru-RU"/>
        </w:rPr>
        <w:t>291,394 тис. кВт·год електроенергії</w:t>
      </w:r>
      <w:r>
        <w:rPr>
          <w:rFonts w:eastAsia="Times New Roman" w:cs="Times New Roman" w:ascii="Times New Roman" w:hAnsi="Times New Roman"/>
          <w:sz w:val="24"/>
          <w:szCs w:val="24"/>
          <w:lang w:val="ru-RU"/>
        </w:rPr>
        <w:t xml:space="preserve">, що на </w:t>
      </w:r>
      <w:r>
        <w:rPr>
          <w:rFonts w:eastAsia="Times New Roman" w:cs="Times New Roman" w:ascii="Times New Roman" w:hAnsi="Times New Roman"/>
          <w:bCs/>
          <w:sz w:val="24"/>
          <w:szCs w:val="24"/>
          <w:lang w:val="ru-RU"/>
        </w:rPr>
        <w:t>1 % менше</w:t>
      </w:r>
      <w:r>
        <w:rPr>
          <w:rFonts w:eastAsia="Times New Roman" w:cs="Times New Roman" w:ascii="Times New Roman" w:hAnsi="Times New Roman"/>
          <w:sz w:val="24"/>
          <w:szCs w:val="24"/>
          <w:lang w:val="ru-RU"/>
        </w:rPr>
        <w:t xml:space="preserve">, ніж у попередньому році. Для підтримання належного стану мереж вуличного освітлення придбано матеріали (лампи, кабель тощо) на суму </w:t>
      </w:r>
      <w:r>
        <w:rPr>
          <w:rFonts w:eastAsia="Times New Roman" w:cs="Times New Roman" w:ascii="Times New Roman" w:hAnsi="Times New Roman"/>
          <w:bCs/>
          <w:sz w:val="24"/>
          <w:szCs w:val="24"/>
          <w:lang w:val="ru-RU"/>
        </w:rPr>
        <w:t>299,175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Для забезпечення стабільної роботи комунальних підприємств у період воєнного стану з місцевого бюджету надано </w:t>
      </w:r>
      <w:r>
        <w:rPr>
          <w:rFonts w:eastAsia="Times New Roman" w:cs="Times New Roman" w:ascii="Times New Roman" w:hAnsi="Times New Roman"/>
          <w:bCs/>
          <w:sz w:val="24"/>
          <w:szCs w:val="24"/>
          <w:lang w:val="ru-RU"/>
        </w:rPr>
        <w:t>фінансову підтримку у сумі 21 676,371 тис. грн</w:t>
      </w:r>
      <w:r>
        <w:rPr>
          <w:rFonts w:eastAsia="Times New Roman" w:cs="Times New Roman" w:ascii="Times New Roman" w:hAnsi="Times New Roman"/>
          <w:sz w:val="24"/>
          <w:szCs w:val="24"/>
          <w:lang w:val="ru-RU"/>
        </w:rPr>
        <w:t>, зокрема на:</w:t>
      </w:r>
    </w:p>
    <w:p>
      <w:pPr>
        <w:pStyle w:val="Normal"/>
        <w:numPr>
          <w:ilvl w:val="0"/>
          <w:numId w:val="25"/>
        </w:numPr>
        <w:spacing w:lineRule="auto" w:line="240" w:beforeAutospacing="1"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оплату електроенергії – </w:t>
      </w:r>
      <w:r>
        <w:rPr>
          <w:rFonts w:eastAsia="Times New Roman" w:cs="Times New Roman" w:ascii="Times New Roman" w:hAnsi="Times New Roman"/>
          <w:bCs/>
          <w:sz w:val="24"/>
          <w:szCs w:val="24"/>
          <w:lang w:val="ru-RU"/>
        </w:rPr>
        <w:t>4 994,115 тис. грн</w:t>
      </w:r>
      <w:r>
        <w:rPr>
          <w:rFonts w:eastAsia="Times New Roman" w:cs="Times New Roman" w:ascii="Times New Roman" w:hAnsi="Times New Roman"/>
          <w:sz w:val="24"/>
          <w:szCs w:val="24"/>
          <w:lang w:val="ru-RU"/>
        </w:rPr>
        <w:t xml:space="preserve"> (607 262 кВт·год);</w:t>
      </w:r>
    </w:p>
    <w:p>
      <w:pPr>
        <w:pStyle w:val="Normal"/>
        <w:numPr>
          <w:ilvl w:val="0"/>
          <w:numId w:val="25"/>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оплату природного газу – </w:t>
      </w:r>
      <w:r>
        <w:rPr>
          <w:rFonts w:eastAsia="Times New Roman" w:cs="Times New Roman" w:ascii="Times New Roman" w:hAnsi="Times New Roman"/>
          <w:bCs/>
          <w:sz w:val="24"/>
          <w:szCs w:val="24"/>
          <w:lang w:val="ru-RU"/>
        </w:rPr>
        <w:t>5 251,696 тис. грн</w:t>
      </w:r>
      <w:r>
        <w:rPr>
          <w:rFonts w:eastAsia="Times New Roman" w:cs="Times New Roman" w:ascii="Times New Roman" w:hAnsi="Times New Roman"/>
          <w:sz w:val="24"/>
          <w:szCs w:val="24"/>
          <w:lang w:val="ru-RU"/>
        </w:rPr>
        <w:t>;</w:t>
      </w:r>
    </w:p>
    <w:p>
      <w:pPr>
        <w:pStyle w:val="Normal"/>
        <w:numPr>
          <w:ilvl w:val="0"/>
          <w:numId w:val="25"/>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заробітну плату та матеріальне заохочення працівників, які виконували роботи з будівництва фортифікаційних споруд – </w:t>
      </w:r>
      <w:r>
        <w:rPr>
          <w:rFonts w:eastAsia="Times New Roman" w:cs="Times New Roman" w:ascii="Times New Roman" w:hAnsi="Times New Roman"/>
          <w:bCs/>
          <w:sz w:val="24"/>
          <w:szCs w:val="24"/>
          <w:lang w:val="ru-RU"/>
        </w:rPr>
        <w:t>3 458,155 тис. грн</w:t>
      </w:r>
      <w:r>
        <w:rPr>
          <w:rFonts w:eastAsia="Times New Roman" w:cs="Times New Roman" w:ascii="Times New Roman" w:hAnsi="Times New Roman"/>
          <w:sz w:val="24"/>
          <w:szCs w:val="24"/>
          <w:lang w:val="ru-RU"/>
        </w:rPr>
        <w:t>;</w:t>
      </w:r>
    </w:p>
    <w:p>
      <w:pPr>
        <w:pStyle w:val="Normal"/>
        <w:numPr>
          <w:ilvl w:val="0"/>
          <w:numId w:val="25"/>
        </w:numPr>
        <w:spacing w:lineRule="auto" w:line="240" w:before="0" w:afterAutospacing="1"/>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погашення податкового боргу – </w:t>
      </w:r>
      <w:r>
        <w:rPr>
          <w:rFonts w:eastAsia="Times New Roman" w:cs="Times New Roman" w:ascii="Times New Roman" w:hAnsi="Times New Roman"/>
          <w:bCs/>
          <w:sz w:val="24"/>
          <w:szCs w:val="24"/>
          <w:lang w:val="ru-RU"/>
        </w:rPr>
        <w:t>7 972,405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Для ліквідації наслідків стихійних лих, аварійних та надзвичайних ситуацій у бюджеті громади передбачено </w:t>
      </w:r>
      <w:r>
        <w:rPr>
          <w:rFonts w:eastAsia="Times New Roman" w:cs="Times New Roman" w:ascii="Times New Roman" w:hAnsi="Times New Roman"/>
          <w:bCs/>
          <w:sz w:val="24"/>
          <w:szCs w:val="24"/>
          <w:lang w:val="ru-RU"/>
        </w:rPr>
        <w:t>899,363 тис. грн</w:t>
      </w:r>
      <w:r>
        <w:rPr>
          <w:rFonts w:eastAsia="Times New Roman" w:cs="Times New Roman" w:ascii="Times New Roman" w:hAnsi="Times New Roman"/>
          <w:sz w:val="24"/>
          <w:szCs w:val="24"/>
          <w:lang w:val="ru-RU"/>
        </w:rPr>
        <w:t xml:space="preserve"> на утримання місцевих пожежних команд, створених при КП «Мрія» та КП «Виноградарське». Протягом року місцевими пожежними командами здійснено </w:t>
      </w:r>
      <w:r>
        <w:rPr>
          <w:rFonts w:eastAsia="Times New Roman" w:cs="Times New Roman" w:ascii="Times New Roman" w:hAnsi="Times New Roman"/>
          <w:bCs/>
          <w:sz w:val="24"/>
          <w:szCs w:val="24"/>
          <w:lang w:val="ru-RU"/>
        </w:rPr>
        <w:t>101 виїзд для локалізації та ліквідації пожеж</w:t>
      </w:r>
      <w:r>
        <w:rPr>
          <w:rFonts w:eastAsia="Times New Roman" w:cs="Times New Roman" w:ascii="Times New Roman" w:hAnsi="Times New Roman"/>
          <w:sz w:val="24"/>
          <w:szCs w:val="24"/>
          <w:lang w:val="ru-RU"/>
        </w:rPr>
        <w:t xml:space="preserve">, що на </w:t>
      </w:r>
      <w:r>
        <w:rPr>
          <w:rFonts w:eastAsia="Times New Roman" w:cs="Times New Roman" w:ascii="Times New Roman" w:hAnsi="Times New Roman"/>
          <w:bCs/>
          <w:sz w:val="24"/>
          <w:szCs w:val="24"/>
          <w:lang w:val="ru-RU"/>
        </w:rPr>
        <w:t>44 виїзди більше</w:t>
      </w:r>
      <w:r>
        <w:rPr>
          <w:rFonts w:eastAsia="Times New Roman" w:cs="Times New Roman" w:ascii="Times New Roman" w:hAnsi="Times New Roman"/>
          <w:sz w:val="24"/>
          <w:szCs w:val="24"/>
          <w:lang w:val="ru-RU"/>
        </w:rPr>
        <w:t xml:space="preserve">, ніж у попередньому році. Також придбано </w:t>
      </w:r>
      <w:r>
        <w:rPr>
          <w:rFonts w:eastAsia="Times New Roman" w:cs="Times New Roman" w:ascii="Times New Roman" w:hAnsi="Times New Roman"/>
          <w:bCs/>
          <w:sz w:val="24"/>
          <w:szCs w:val="24"/>
          <w:lang w:val="ru-RU"/>
        </w:rPr>
        <w:t>4 пожежні гідранти</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 громаді сформовано </w:t>
      </w:r>
      <w:r>
        <w:rPr>
          <w:rFonts w:eastAsia="Times New Roman" w:cs="Times New Roman" w:ascii="Times New Roman" w:hAnsi="Times New Roman"/>
          <w:bCs/>
          <w:sz w:val="24"/>
          <w:szCs w:val="24"/>
          <w:lang w:val="ru-RU"/>
        </w:rPr>
        <w:t>матеріальний резерв</w:t>
      </w:r>
      <w:r>
        <w:rPr>
          <w:rFonts w:eastAsia="Times New Roman" w:cs="Times New Roman" w:ascii="Times New Roman" w:hAnsi="Times New Roman"/>
          <w:sz w:val="24"/>
          <w:szCs w:val="24"/>
          <w:lang w:val="ru-RU"/>
        </w:rPr>
        <w:t xml:space="preserve"> на випадок аварійних і надзвичайних ситуацій. За рахунок коштів резерву придбано дизельне пальне для забезпечення роботи систем водопостачання у разі відсутності електроенергії та ліквідації наслідків надзвичайних ситуацій на суму </w:t>
      </w:r>
      <w:r>
        <w:rPr>
          <w:rFonts w:eastAsia="Times New Roman" w:cs="Times New Roman" w:ascii="Times New Roman" w:hAnsi="Times New Roman"/>
          <w:bCs/>
          <w:sz w:val="24"/>
          <w:szCs w:val="24"/>
          <w:lang w:val="ru-RU"/>
        </w:rPr>
        <w:t>100,1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До опалювального сезону за кошти місцевого бюджету підготовлено котельні медичних та освітніх закладів на суму </w:t>
      </w:r>
      <w:r>
        <w:rPr>
          <w:rFonts w:eastAsia="Times New Roman" w:cs="Times New Roman" w:ascii="Times New Roman" w:hAnsi="Times New Roman"/>
          <w:bCs/>
          <w:sz w:val="24"/>
          <w:szCs w:val="24"/>
          <w:lang w:val="ru-RU"/>
        </w:rPr>
        <w:t>1 771,696 тис. грн</w:t>
      </w:r>
      <w:r>
        <w:rPr>
          <w:rFonts w:eastAsia="Times New Roman" w:cs="Times New Roman" w:ascii="Times New Roman" w:hAnsi="Times New Roman"/>
          <w:sz w:val="24"/>
          <w:szCs w:val="24"/>
          <w:lang w:val="ru-RU"/>
        </w:rPr>
        <w:t xml:space="preserve">, у тому числі придбано </w:t>
      </w:r>
      <w:r>
        <w:rPr>
          <w:rFonts w:eastAsia="Times New Roman" w:cs="Times New Roman" w:ascii="Times New Roman" w:hAnsi="Times New Roman"/>
          <w:bCs/>
          <w:sz w:val="24"/>
          <w:szCs w:val="24"/>
          <w:lang w:val="ru-RU"/>
        </w:rPr>
        <w:t>4 насосні агрегати, необхідні матеріали для ремонтних робіт та 2 газові котли</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 2025 році проведено </w:t>
      </w:r>
      <w:r>
        <w:rPr>
          <w:rFonts w:eastAsia="Times New Roman" w:cs="Times New Roman" w:ascii="Times New Roman" w:hAnsi="Times New Roman"/>
          <w:bCs/>
          <w:sz w:val="24"/>
          <w:szCs w:val="24"/>
          <w:lang w:val="ru-RU"/>
        </w:rPr>
        <w:t>капітальні ремонти інженерних мереж із встановленням когенераційних установок</w:t>
      </w:r>
      <w:r>
        <w:rPr>
          <w:rFonts w:eastAsia="Times New Roman" w:cs="Times New Roman" w:ascii="Times New Roman" w:hAnsi="Times New Roman"/>
          <w:sz w:val="24"/>
          <w:szCs w:val="24"/>
          <w:lang w:val="ru-RU"/>
        </w:rPr>
        <w:t xml:space="preserve"> для комбінованого виробництва теплової та електричної енергії на п’яти об’єктах, а також замінено котли на одному об’єкті на загальну суму </w:t>
      </w:r>
      <w:r>
        <w:rPr>
          <w:rFonts w:eastAsia="Times New Roman" w:cs="Times New Roman" w:ascii="Times New Roman" w:hAnsi="Times New Roman"/>
          <w:bCs/>
          <w:sz w:val="24"/>
          <w:szCs w:val="24"/>
          <w:lang w:val="ru-RU"/>
        </w:rPr>
        <w:t>5 831,377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З метою впровадження енергоефективних рішень спрямовано </w:t>
      </w:r>
      <w:r>
        <w:rPr>
          <w:rFonts w:eastAsia="Times New Roman" w:cs="Times New Roman" w:ascii="Times New Roman" w:hAnsi="Times New Roman"/>
          <w:bCs/>
          <w:sz w:val="24"/>
          <w:szCs w:val="24"/>
          <w:lang w:val="ru-RU"/>
        </w:rPr>
        <w:t>5 746,476 тис. грн</w:t>
      </w:r>
      <w:r>
        <w:rPr>
          <w:rFonts w:eastAsia="Times New Roman" w:cs="Times New Roman" w:ascii="Times New Roman" w:hAnsi="Times New Roman"/>
          <w:sz w:val="24"/>
          <w:szCs w:val="24"/>
          <w:lang w:val="ru-RU"/>
        </w:rPr>
        <w:t xml:space="preserve">, з них кошти місцевого бюджету – </w:t>
      </w:r>
      <w:r>
        <w:rPr>
          <w:rFonts w:eastAsia="Times New Roman" w:cs="Times New Roman" w:ascii="Times New Roman" w:hAnsi="Times New Roman"/>
          <w:bCs/>
          <w:sz w:val="24"/>
          <w:szCs w:val="24"/>
          <w:lang w:val="ru-RU"/>
        </w:rPr>
        <w:t>222,0 тис. грн</w:t>
      </w:r>
      <w:r>
        <w:rPr>
          <w:rFonts w:eastAsia="Times New Roman" w:cs="Times New Roman" w:ascii="Times New Roman" w:hAnsi="Times New Roman"/>
          <w:sz w:val="24"/>
          <w:szCs w:val="24"/>
          <w:lang w:val="ru-RU"/>
        </w:rPr>
        <w:t xml:space="preserve">; власні надходження бюджетних установ – </w:t>
      </w:r>
      <w:r>
        <w:rPr>
          <w:rFonts w:eastAsia="Times New Roman" w:cs="Times New Roman" w:ascii="Times New Roman" w:hAnsi="Times New Roman"/>
          <w:bCs/>
          <w:sz w:val="24"/>
          <w:szCs w:val="24"/>
          <w:lang w:val="ru-RU"/>
        </w:rPr>
        <w:t>300,0 тис. грн</w:t>
      </w:r>
      <w:r>
        <w:rPr>
          <w:rFonts w:eastAsia="Times New Roman" w:cs="Times New Roman" w:ascii="Times New Roman" w:hAnsi="Times New Roman"/>
          <w:sz w:val="24"/>
          <w:szCs w:val="24"/>
          <w:lang w:val="ru-RU"/>
        </w:rPr>
        <w:t xml:space="preserve">; інші джерела (міжнародна гуманітарна допомога) – </w:t>
      </w:r>
      <w:r>
        <w:rPr>
          <w:rFonts w:eastAsia="Times New Roman" w:cs="Times New Roman" w:ascii="Times New Roman" w:hAnsi="Times New Roman"/>
          <w:bCs/>
          <w:sz w:val="24"/>
          <w:szCs w:val="24"/>
          <w:lang w:val="ru-RU"/>
        </w:rPr>
        <w:t>5 224,476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Зокрема виконано такі заходи:</w:t>
      </w:r>
    </w:p>
    <w:p>
      <w:pPr>
        <w:pStyle w:val="Normal"/>
        <w:numPr>
          <w:ilvl w:val="0"/>
          <w:numId w:val="26"/>
        </w:numPr>
        <w:spacing w:lineRule="auto" w:line="240" w:beforeAutospacing="1"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виготовлено проєктну документацію для будівництва мережевої сонячної електростанції для забезпечення роботи об’єкта водопостачання (насосна станція с. Степанівка);</w:t>
      </w:r>
    </w:p>
    <w:p>
      <w:pPr>
        <w:pStyle w:val="Normal"/>
        <w:numPr>
          <w:ilvl w:val="0"/>
          <w:numId w:val="26"/>
        </w:numPr>
        <w:spacing w:lineRule="auto" w:line="240" w:before="0" w:after="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встановлено сонячну електростанцію «Х1–</w:t>
      </w:r>
      <w:r>
        <w:rPr>
          <w:rFonts w:eastAsia="Times New Roman" w:cs="Times New Roman" w:ascii="Times New Roman" w:hAnsi="Times New Roman"/>
          <w:sz w:val="24"/>
          <w:szCs w:val="24"/>
        </w:rPr>
        <w:t>Hybrid</w:t>
      </w:r>
      <w:r>
        <w:rPr>
          <w:rFonts w:eastAsia="Times New Roman" w:cs="Times New Roman" w:ascii="Times New Roman" w:hAnsi="Times New Roman"/>
          <w:sz w:val="24"/>
          <w:szCs w:val="24"/>
          <w:lang w:val="ru-RU"/>
        </w:rPr>
        <w:t>-</w:t>
      </w:r>
      <w:r>
        <w:rPr>
          <w:rFonts w:eastAsia="Times New Roman" w:cs="Times New Roman" w:ascii="Times New Roman" w:hAnsi="Times New Roman"/>
          <w:sz w:val="24"/>
          <w:szCs w:val="24"/>
        </w:rPr>
        <w:t>LV</w:t>
      </w:r>
      <w:r>
        <w:rPr>
          <w:rFonts w:eastAsia="Times New Roman" w:cs="Times New Roman" w:ascii="Times New Roman" w:hAnsi="Times New Roman"/>
          <w:sz w:val="24"/>
          <w:szCs w:val="24"/>
          <w:lang w:val="ru-RU"/>
        </w:rPr>
        <w:t>» у КЗ «Роздільнянська міська школа мистецтв»;</w:t>
      </w:r>
    </w:p>
    <w:p>
      <w:pPr>
        <w:pStyle w:val="Normal"/>
        <w:numPr>
          <w:ilvl w:val="0"/>
          <w:numId w:val="26"/>
        </w:numPr>
        <w:spacing w:lineRule="auto" w:line="240" w:before="0" w:afterAutospacing="1"/>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встановлено мобільну когенераційну установку </w:t>
      </w:r>
      <w:r>
        <w:rPr>
          <w:rFonts w:eastAsia="Times New Roman" w:cs="Times New Roman" w:ascii="Times New Roman" w:hAnsi="Times New Roman"/>
          <w:bCs/>
          <w:sz w:val="24"/>
          <w:szCs w:val="24"/>
        </w:rPr>
        <w:t>Mobil</w:t>
      </w:r>
      <w:r>
        <w:rPr>
          <w:rFonts w:eastAsia="Times New Roman" w:cs="Times New Roman" w:ascii="Times New Roman" w:hAnsi="Times New Roman"/>
          <w:bCs/>
          <w:sz w:val="24"/>
          <w:szCs w:val="24"/>
          <w:lang w:val="ru-RU"/>
        </w:rPr>
        <w:t xml:space="preserve"> </w:t>
      </w:r>
      <w:r>
        <w:rPr>
          <w:rFonts w:eastAsia="Times New Roman" w:cs="Times New Roman" w:ascii="Times New Roman" w:hAnsi="Times New Roman"/>
          <w:bCs/>
          <w:sz w:val="24"/>
          <w:szCs w:val="24"/>
        </w:rPr>
        <w:t>HPC</w:t>
      </w:r>
      <w:r>
        <w:rPr>
          <w:rFonts w:eastAsia="Times New Roman" w:cs="Times New Roman" w:ascii="Times New Roman" w:hAnsi="Times New Roman"/>
          <w:bCs/>
          <w:sz w:val="24"/>
          <w:szCs w:val="24"/>
          <w:lang w:val="ru-RU"/>
        </w:rPr>
        <w:t>-70</w:t>
      </w:r>
      <w:r>
        <w:rPr>
          <w:rFonts w:eastAsia="Times New Roman" w:cs="Times New Roman" w:ascii="Times New Roman" w:hAnsi="Times New Roman"/>
          <w:bCs/>
          <w:sz w:val="24"/>
          <w:szCs w:val="24"/>
        </w:rPr>
        <w:t>N</w:t>
      </w:r>
      <w:r>
        <w:rPr>
          <w:rFonts w:eastAsia="Times New Roman" w:cs="Times New Roman" w:ascii="Times New Roman" w:hAnsi="Times New Roman"/>
          <w:sz w:val="24"/>
          <w:szCs w:val="24"/>
          <w:lang w:val="ru-RU"/>
        </w:rPr>
        <w:t xml:space="preserve"> на комунальній газовій котельні.</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З метою покращення благоустрою у місті Роздільна </w:t>
      </w:r>
      <w:r>
        <w:rPr>
          <w:rFonts w:eastAsia="Times New Roman" w:cs="Times New Roman" w:ascii="Times New Roman" w:hAnsi="Times New Roman"/>
          <w:bCs/>
          <w:sz w:val="24"/>
          <w:szCs w:val="24"/>
          <w:lang w:val="ru-RU"/>
        </w:rPr>
        <w:t>відремонтовано два дитячі майданчики</w:t>
      </w:r>
      <w:r>
        <w:rPr>
          <w:rFonts w:eastAsia="Times New Roman" w:cs="Times New Roman" w:ascii="Times New Roman" w:hAnsi="Times New Roman"/>
          <w:sz w:val="24"/>
          <w:szCs w:val="24"/>
          <w:lang w:val="ru-RU"/>
        </w:rPr>
        <w:t xml:space="preserve"> на суму </w:t>
      </w:r>
      <w:r>
        <w:rPr>
          <w:rFonts w:eastAsia="Times New Roman" w:cs="Times New Roman" w:ascii="Times New Roman" w:hAnsi="Times New Roman"/>
          <w:bCs/>
          <w:sz w:val="24"/>
          <w:szCs w:val="24"/>
          <w:lang w:val="ru-RU"/>
        </w:rPr>
        <w:t>39,996 тис. грн</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Також </w:t>
      </w:r>
      <w:r>
        <w:rPr>
          <w:rFonts w:eastAsia="Times New Roman" w:cs="Times New Roman" w:ascii="Times New Roman" w:hAnsi="Times New Roman"/>
          <w:bCs/>
          <w:sz w:val="24"/>
          <w:szCs w:val="24"/>
          <w:lang w:val="ru-RU"/>
        </w:rPr>
        <w:t>придбано та встановлено огорожу кладовища у місті Роздільна</w:t>
      </w:r>
      <w:r>
        <w:rPr>
          <w:rFonts w:eastAsia="Times New Roman" w:cs="Times New Roman" w:ascii="Times New Roman" w:hAnsi="Times New Roman"/>
          <w:sz w:val="24"/>
          <w:szCs w:val="24"/>
          <w:lang w:val="ru-RU"/>
        </w:rPr>
        <w:t xml:space="preserve"> на суму </w:t>
      </w:r>
      <w:r>
        <w:rPr>
          <w:rFonts w:eastAsia="Times New Roman" w:cs="Times New Roman" w:ascii="Times New Roman" w:hAnsi="Times New Roman"/>
          <w:bCs/>
          <w:sz w:val="24"/>
          <w:szCs w:val="24"/>
          <w:lang w:val="ru-RU"/>
        </w:rPr>
        <w:t>99,150 тис. грн</w:t>
      </w:r>
      <w:r>
        <w:rPr>
          <w:rFonts w:eastAsia="Times New Roman" w:cs="Times New Roman" w:ascii="Times New Roman" w:hAnsi="Times New Roman"/>
          <w:sz w:val="24"/>
          <w:szCs w:val="24"/>
          <w:lang w:val="ru-RU"/>
        </w:rPr>
        <w:t>.</w:t>
      </w:r>
    </w:p>
    <w:p>
      <w:pPr>
        <w:pStyle w:val="NormalWeb"/>
        <w:spacing w:before="0" w:after="0"/>
        <w:ind w:firstLine="720"/>
        <w:jc w:val="both"/>
        <w:rPr>
          <w:rFonts w:eastAsia="Calibri"/>
          <w:lang w:val="uk-UA"/>
        </w:rPr>
      </w:pPr>
      <w:r>
        <w:rPr>
          <w:rFonts w:eastAsia="Calibri"/>
          <w:lang w:val="uk-UA"/>
        </w:rPr>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ПРІОРИТЕТ  3. СУЧАСНА ТРАНСПОРТНО-ЛОГІСТИЧНА ІНФРАСТРУКТУРА</w:t>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РОЗДІЛЬНЯНСЬКОЇ МІСЬКОЇ ТЕРИТОРІАЛЬНОЇ ГРОМАДИ</w:t>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З метою створення безпечних умов для швидкісного та комфортного руху на дорогах Роздільнянської міської територіальної громади проведено нанесення дорожньої розмітки на об’єктах інфраструктури громади на загальну суму 238,321 тис. грн. Розроблено проєкт організації дорожнього руху на площі Привокзальній у місті Роздільна на суму 49,711 тис. грн. Крім того, придбано дві автобусні зупинки на загальну суму 84,0 тис. грн.</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З метою забезпечення реалізації прав окремих категорій громадян на пільговий проїзд Відділом соціальної політики Роздільнянської міської ради укладено такі договори:</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ListParagraph"/>
        <w:numPr>
          <w:ilvl w:val="0"/>
          <w:numId w:val="27"/>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Договір про компенсацію перевезення окремих пільгових категорій громадян на міських та приміських маршрутах загального користування автомобільним транспортом у Роздільнянській міській територіальній громаді з ПП «Альвір» на суму 100,0 тис. грн;</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ListParagraph"/>
        <w:numPr>
          <w:ilvl w:val="0"/>
          <w:numId w:val="27"/>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Договір про компенсацію перевезення окремих пільгових категорій громадян – мешканців Роздільнянської міської територіальної громади – залізничним транспортом приміського сполучення з АТ «Українська залізниця» (регіональна філія «Одеська залізниця») на загальну суму 1 000,0 тис. грн.</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36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Послугою безкоштовного проїзду в міському автомобільному транспорті скористалися 75 осіб, на що використано 66,69 тис. грн бюджетних коштів.</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36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Послугою безкоштовного проїзду в приміському залізничному транспорті, відповідно до актів наданих послуг АТ «Українська залізниця», скористалися понад 2 800 осіб, на що спрямовано 1 000,0 тис. грн.</w:t>
      </w:r>
    </w:p>
    <w:p>
      <w:pPr>
        <w:pStyle w:val="Normal"/>
        <w:spacing w:lineRule="auto" w:line="240" w:before="0" w:after="0"/>
        <w:ind w:firstLine="36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ПРІОРИТЕТ 4. СОЦІАЛЬНИЙ ЗАХИСТ ТА БЕЗПЕЧНІ УМОВИ ЖИТТЄДІЯЛЬНОСТІ РОЗДІЛЬНЯНСЬКОЇ МІСЬКОЇ ТЕРИТОРІАЛЬНОЇ ГРОМАДИ</w:t>
      </w:r>
    </w:p>
    <w:p>
      <w:pPr>
        <w:pStyle w:val="Normal"/>
        <w:jc w:val="both"/>
        <w:rPr>
          <w:rFonts w:ascii="Times New Roman" w:hAnsi="Times New Roman" w:eastAsia="Times New Roman" w:cs="Times New Roman"/>
          <w:sz w:val="24"/>
          <w:szCs w:val="24"/>
          <w:lang w:val="uk-UA" w:eastAsia="ru-RU"/>
        </w:rPr>
      </w:pPr>
      <w:r>
        <w:rPr>
          <w:rFonts w:eastAsia="Calibri" w:cs="Times New Roman" w:ascii="Times New Roman" w:hAnsi="Times New Roman"/>
          <w:sz w:val="24"/>
          <w:szCs w:val="24"/>
          <w:lang w:val="uk-UA"/>
        </w:rPr>
        <w:tab/>
        <w:t>Населенню громади протягом року  н</w:t>
      </w:r>
      <w:r>
        <w:rPr>
          <w:rFonts w:eastAsia="Times New Roman" w:cs="Times New Roman" w:ascii="Times New Roman" w:hAnsi="Times New Roman"/>
          <w:sz w:val="24"/>
          <w:szCs w:val="24"/>
          <w:lang w:val="uk-UA" w:eastAsia="ru-RU"/>
        </w:rPr>
        <w:t xml:space="preserve">адані  різноманітні види  соціальної допомоги та встановлені додаткові соціальні гарантії:  </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113 людей  отримали матеріальну допомогу на лікування та вирішення соціально – побутових  умов на загальну суму – 592,50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17 людей отримали матеріальну допомогу на поховання на загальну суму – 34,00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19 родин отримали одноразову матеріальну допомогу родинам загиблих військовослужбовців на загальну суму 190,00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5 людей отримали</w:t>
      </w:r>
      <w:r>
        <w:rPr>
          <w:lang w:val="ru-RU"/>
        </w:rPr>
        <w:t xml:space="preserve"> </w:t>
      </w:r>
      <w:r>
        <w:rPr>
          <w:rFonts w:eastAsia="Times New Roman" w:cs="Times New Roman" w:ascii="Times New Roman" w:hAnsi="Times New Roman"/>
          <w:sz w:val="24"/>
          <w:szCs w:val="24"/>
          <w:lang w:val="uk-UA" w:eastAsia="ru-RU"/>
        </w:rPr>
        <w:t>одноразову матеріальну допомогу вдовам  учасників бойових дій  та інвалідів Другої Світової Війни на загальну суму 5,0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1 людина отримала одноразову матеріальну допомогу для мешканців громади, яким виповнилося 100 років на суму 5,0 тис.грн.;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72 учасників бойових дій отримали одноразову матеріальна допомога на суму  144,00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23 військовослужбовця з інвалідністю внаслідок війни отримали одноразову матеріальна допомога  на суму 115,00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29 дітей загиблих військовослужбовців отримали матеріальну допомогу до Дня захисту дітей на загальну суму 29,0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40 матерів загиблих військовослужбовців отримали матеріальну допомогу до Дня матері на загальну суму 40,0 тис. грн.;</w:t>
      </w:r>
    </w:p>
    <w:p>
      <w:pPr>
        <w:pStyle w:val="ListParagraph"/>
        <w:numPr>
          <w:ilvl w:val="0"/>
          <w:numId w:val="8"/>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3 військовослужбовця, звільнені з полону отримали одноразову матеріальну допомогу на загальну суму 30,0 тис. грн.</w:t>
      </w:r>
    </w:p>
    <w:p>
      <w:pPr>
        <w:pStyle w:val="ListParagraph"/>
        <w:ind w:start="144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ind w:firstLine="36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Крім того за кошти бюджету громади забезпечені додаткові соціальні гарантії :</w:t>
      </w:r>
    </w:p>
    <w:p>
      <w:pPr>
        <w:pStyle w:val="ListParagraph"/>
        <w:numPr>
          <w:ilvl w:val="0"/>
          <w:numId w:val="9"/>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xml:space="preserve">відшкодовані витрати на поховання військовослужбовців на загальну суму           247,880 тис. грн.; </w:t>
      </w:r>
    </w:p>
    <w:p>
      <w:pPr>
        <w:pStyle w:val="ListParagraph"/>
        <w:numPr>
          <w:ilvl w:val="0"/>
          <w:numId w:val="9"/>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сплачена одноразова грошової допомоги на /за встановлення пам’ятних знаків на могилах загиблих (померлих) Захисників та Захисниць України, ветеранів війни - 23 людей - 805,00 тис. грн. ;</w:t>
      </w:r>
    </w:p>
    <w:p>
      <w:pPr>
        <w:pStyle w:val="ListParagraph"/>
        <w:numPr>
          <w:ilvl w:val="0"/>
          <w:numId w:val="9"/>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закуплені пам’ятні дошки для вшанування пам’яті загиблих захисників на загальну суму 69,25 тис.грн.;</w:t>
      </w:r>
    </w:p>
    <w:p>
      <w:pPr>
        <w:pStyle w:val="ListParagraph"/>
        <w:numPr>
          <w:ilvl w:val="0"/>
          <w:numId w:val="9"/>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xml:space="preserve">виплачена компенсація 65 фізичним особам, які надають соціальні послуги з догляду на непрофесійній основі на загальну суму 1204,4 тис. грн., </w:t>
      </w:r>
    </w:p>
    <w:p>
      <w:pPr>
        <w:pStyle w:val="ListParagraph"/>
        <w:numPr>
          <w:ilvl w:val="0"/>
          <w:numId w:val="9"/>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проведена закупівля паливної деревини, для подальшої безоплатної передачі населенню на суму 199,99 тис. грн. 76 куб. м, забезпечено 32 родини. ;</w:t>
      </w:r>
    </w:p>
    <w:p>
      <w:pPr>
        <w:pStyle w:val="ListParagraph"/>
        <w:numPr>
          <w:ilvl w:val="0"/>
          <w:numId w:val="9"/>
        </w:numPr>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відшкодовані витрат на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суму-5 осіб – 49,40 тис. грн.</w:t>
      </w:r>
    </w:p>
    <w:p>
      <w:pPr>
        <w:pStyle w:val="ListParagraph"/>
        <w:ind w:start="114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Spacing"/>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Задля забезпечення реалізації прав пільгових категорій громадян Роздільнянської міської територіальної громади на отримання пільгових  послуг зв’язку шляхом відшкодування витрат підприємствам та організаціям, які надають послуг зв’язку Відділом соціальної політики Роздільнянської міської ради  укладені договори :</w:t>
      </w:r>
    </w:p>
    <w:p>
      <w:pPr>
        <w:pStyle w:val="ListParagraph"/>
        <w:numPr>
          <w:ilvl w:val="0"/>
          <w:numId w:val="10"/>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про відшкодування  витрат за надані телекомунікаційні послуги  пільговим категоріям громадян з</w:t>
      </w:r>
      <w:r>
        <w:rPr>
          <w:rFonts w:cs="Times New Roman" w:ascii="Times New Roman" w:hAnsi="Times New Roman"/>
          <w:sz w:val="24"/>
          <w:szCs w:val="24"/>
          <w:lang w:val="ru-RU"/>
        </w:rPr>
        <w:t xml:space="preserve"> </w:t>
      </w:r>
      <w:r>
        <w:rPr>
          <w:rFonts w:cs="Times New Roman" w:ascii="Times New Roman" w:hAnsi="Times New Roman"/>
          <w:sz w:val="24"/>
          <w:szCs w:val="24"/>
          <w:lang w:val="uk-UA"/>
        </w:rPr>
        <w:t xml:space="preserve">АТ «Укртелеком»;    </w:t>
      </w:r>
    </w:p>
    <w:p>
      <w:pPr>
        <w:pStyle w:val="ListParagraph"/>
        <w:numPr>
          <w:ilvl w:val="0"/>
          <w:numId w:val="10"/>
        </w:numPr>
        <w:rPr>
          <w:rFonts w:ascii="Times New Roman" w:hAnsi="Times New Roman" w:cs="Times New Roman"/>
          <w:sz w:val="24"/>
          <w:szCs w:val="24"/>
          <w:lang w:val="uk-UA"/>
        </w:rPr>
      </w:pPr>
      <w:r>
        <w:rPr>
          <w:rFonts w:cs="Times New Roman" w:ascii="Times New Roman" w:hAnsi="Times New Roman"/>
          <w:sz w:val="24"/>
          <w:szCs w:val="24"/>
          <w:lang w:val="uk-UA"/>
        </w:rPr>
        <w:t>про відшкодування  витрат за надані телекомунікаційні послуги  пільговим категоріям громадян з Роздільнянською дистанцією зв’язку філії «Одеська залізниця»  АТ «Укрзалізниця»   .</w:t>
      </w:r>
    </w:p>
    <w:p>
      <w:pPr>
        <w:pStyle w:val="Normal"/>
        <w:ind w:firstLine="36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Послугою пільгового зв’язку скористалось 4 мешканці громади. Кількість отримувачів послуги в порівняні з 2021 роком  зменшилась на 66 осіб. Загальна сума використаних коштів склала 4,613 тис. грн.</w:t>
      </w:r>
    </w:p>
    <w:p>
      <w:pPr>
        <w:pStyle w:val="NoSpacing"/>
        <w:spacing w:lineRule="auto" w:line="276"/>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У зв’язку з військовою агресією російської федерації проти України на території Роздільнянської міської громади у 2025 році  проживало 662 внутрішньо переміщених осіб  . В умовах сьогодення зазначена категорія громадян потребує додаткової уваги з боку органів місцевого самоврядування, зокрема, в наданні їм соціальної підтримки.  Протягом 2025 року в громаді працевлаштовано 8 людей з числа внутрішньо переміщених осіб, 49 дітей отримують освітні послуги на території громади , 328 людей охоплені медичними послугами.</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Times New Roman" w:cs="Times New Roman"/>
          <w:color w:val="000000"/>
          <w:sz w:val="24"/>
          <w:szCs w:val="24"/>
          <w:shd w:fill="FFFFFF" w:val="clear"/>
          <w:lang w:val="uk-UA" w:eastAsia="ru-RU"/>
        </w:rPr>
      </w:pPr>
      <w:r>
        <w:rPr>
          <w:rFonts w:cs="Times New Roman" w:ascii="Times New Roman" w:hAnsi="Times New Roman"/>
          <w:sz w:val="24"/>
          <w:szCs w:val="24"/>
          <w:lang w:val="uk-UA"/>
        </w:rPr>
        <w:t>Для підтримки постраждалих від домашнього насильства у громаді функціонує «Денний центр соціально – психологічної допомоги особам, які постраждали від домашнього насильства та/ або насильства за ознакою статі». Спеціалістами Центру у 2025 році  прийнято 107 повідомлень щодо виявлених випадків домашнього насилля,  11 родин взято під соціальний супровід.  При Д</w:t>
      </w:r>
      <w:r>
        <w:rPr>
          <w:rFonts w:eastAsia="Calibri" w:cs="Times New Roman" w:ascii="Times New Roman" w:hAnsi="Times New Roman"/>
          <w:sz w:val="24"/>
          <w:szCs w:val="24"/>
          <w:lang w:val="uk-UA"/>
        </w:rPr>
        <w:t>енному центрі соціально – психологічної допомоги особам, які постраждали від домашнього насильства та/ або насильства за ознакою статі</w:t>
      </w:r>
      <w:r>
        <w:rPr>
          <w:rFonts w:cs="Times New Roman" w:ascii="Times New Roman" w:hAnsi="Times New Roman"/>
          <w:sz w:val="24"/>
          <w:szCs w:val="24"/>
          <w:lang w:val="uk-UA"/>
        </w:rPr>
        <w:t xml:space="preserve"> працювала Кризова кімната</w:t>
      </w:r>
      <w:r>
        <w:rPr>
          <w:rFonts w:eastAsia="Calibri" w:cs="Times New Roman" w:ascii="Times New Roman" w:hAnsi="Times New Roman"/>
          <w:sz w:val="24"/>
          <w:szCs w:val="24"/>
          <w:lang w:val="uk-UA"/>
        </w:rPr>
        <w:t>.</w:t>
      </w:r>
      <w:r>
        <w:rPr>
          <w:rFonts w:cs="Times New Roman" w:ascii="Times New Roman" w:hAnsi="Times New Roman"/>
          <w:sz w:val="24"/>
          <w:szCs w:val="24"/>
          <w:lang w:val="uk-UA"/>
        </w:rPr>
        <w:t xml:space="preserve">  Протягом року оновлено дорожню карту постраждалої особи та проведено акцію «16 днів проти насильства» з залученням освітніх закладів  та жителів громади.. Також у громаді проведено три засідання Міської координаційної ради </w:t>
      </w:r>
      <w:r>
        <w:rPr>
          <w:rFonts w:eastAsia="Calibri" w:cs="Times New Roman" w:ascii="Times New Roman" w:hAnsi="Times New Roman"/>
          <w:color w:val="333333"/>
          <w:sz w:val="24"/>
          <w:szCs w:val="24"/>
          <w:lang w:val="uk-UA" w:eastAsia="ru-RU"/>
        </w:rPr>
        <w:t>з питань сім’ї, гендерної рівності, запобігання та протидії домашньому насильству та/або насильства за ознакою статі, протидії торгівлі людьми на яких розглядались питання взаємодії</w:t>
      </w:r>
      <w:r>
        <w:rPr>
          <w:rFonts w:cs="Times New Roman" w:ascii="Times New Roman" w:hAnsi="Times New Roman"/>
          <w:color w:val="000000"/>
          <w:sz w:val="24"/>
          <w:szCs w:val="24"/>
          <w:lang w:val="uk-UA"/>
        </w:rPr>
        <w:t xml:space="preserve"> суб’єктів, що здійснюють заходи у сфері запобігання та протидії домашньому насильству і насильству за ознакою статі, </w:t>
      </w:r>
      <w:r>
        <w:rPr>
          <w:rFonts w:cs="Times New Roman" w:ascii="Times New Roman" w:hAnsi="Times New Roman"/>
          <w:color w:val="000000"/>
          <w:sz w:val="24"/>
          <w:szCs w:val="24"/>
          <w:shd w:fill="FFFFFF" w:val="clear"/>
          <w:lang w:val="uk-UA"/>
        </w:rPr>
        <w:t xml:space="preserve">булінг дітей в школі, юридичні аспекти, </w:t>
      </w:r>
      <w:r>
        <w:rPr>
          <w:rFonts w:eastAsia="Times New Roman" w:cs="Times New Roman" w:ascii="Times New Roman" w:hAnsi="Times New Roman"/>
          <w:color w:val="000000"/>
          <w:sz w:val="24"/>
          <w:szCs w:val="24"/>
          <w:shd w:fill="FFFFFF" w:val="clear"/>
          <w:lang w:val="uk-UA" w:eastAsia="ru-RU"/>
        </w:rPr>
        <w:t xml:space="preserve">надання допомоги постраждалим від домашнього насильства під час воєнного стану, торгівля людьми в період введення воєнного стану в Україні та ін., заходи не потребували фінансових витрат. </w:t>
      </w:r>
    </w:p>
    <w:p>
      <w:pPr>
        <w:pStyle w:val="Normal"/>
        <w:spacing w:lineRule="auto" w:line="240" w:before="0" w:after="0"/>
        <w:ind w:firstLine="720"/>
        <w:jc w:val="both"/>
        <w:rPr>
          <w:rFonts w:ascii="Times New Roman" w:hAnsi="Times New Roman" w:eastAsia="Times New Roman" w:cs="Times New Roman"/>
          <w:color w:val="000000"/>
          <w:sz w:val="24"/>
          <w:szCs w:val="24"/>
          <w:shd w:fill="FFFFFF" w:val="clear"/>
          <w:lang w:val="uk-UA" w:eastAsia="ru-RU"/>
        </w:rPr>
      </w:pPr>
      <w:r>
        <w:rPr>
          <w:rFonts w:eastAsia="Times New Roman" w:cs="Times New Roman" w:ascii="Times New Roman" w:hAnsi="Times New Roman"/>
          <w:color w:val="000000"/>
          <w:sz w:val="24"/>
          <w:szCs w:val="24"/>
          <w:shd w:fill="FFFFFF" w:val="clear"/>
          <w:lang w:val="uk-UA" w:eastAsia="ru-RU"/>
        </w:rPr>
        <w:t>Протягом року проводились інформаційно-роз’яснювальні заходи серед жителів з фокусом на молодь та соціально незахищені верстви населення щодо запобігання потрапляння у ситуації торгівлі людьми.Випадків торгівлі людьми на території громади не виявлено.</w:t>
      </w:r>
    </w:p>
    <w:p>
      <w:pPr>
        <w:pStyle w:val="Normal"/>
        <w:spacing w:lineRule="auto" w:line="240" w:before="0" w:after="0"/>
        <w:ind w:firstLine="720"/>
        <w:jc w:val="both"/>
        <w:rPr>
          <w:rFonts w:ascii="Times New Roman" w:hAnsi="Times New Roman" w:eastAsia="Times New Roman" w:cs="Times New Roman"/>
          <w:color w:val="000000"/>
          <w:sz w:val="24"/>
          <w:szCs w:val="24"/>
          <w:shd w:fill="FFFFFF" w:val="clear"/>
          <w:lang w:val="uk-UA" w:eastAsia="ru-RU"/>
        </w:rPr>
      </w:pPr>
      <w:r>
        <w:rPr>
          <w:rFonts w:eastAsia="Times New Roman" w:cs="Times New Roman" w:ascii="Times New Roman" w:hAnsi="Times New Roman"/>
          <w:color w:val="000000"/>
          <w:sz w:val="24"/>
          <w:szCs w:val="24"/>
          <w:shd w:fill="FFFFFF" w:val="clear"/>
          <w:lang w:val="uk-UA" w:eastAsia="ru-RU"/>
        </w:rPr>
        <w:t xml:space="preserve">Мобільною бригадою з надання психологічної та соціальної допомоги особам, які постраждали від домашнього насильства, відпрацьовано 107 повідомлень осіб, які постраждали від насильства. </w:t>
      </w:r>
    </w:p>
    <w:p>
      <w:pPr>
        <w:pStyle w:val="Normal"/>
        <w:spacing w:lineRule="auto" w:line="240" w:before="0" w:after="0"/>
        <w:ind w:firstLine="720"/>
        <w:jc w:val="both"/>
        <w:rPr>
          <w:rFonts w:ascii="Times New Roman" w:hAnsi="Times New Roman" w:eastAsia="Times New Roman" w:cs="Times New Roman"/>
          <w:color w:val="000000"/>
          <w:sz w:val="24"/>
          <w:szCs w:val="24"/>
          <w:shd w:fill="FFFFFF" w:val="clear"/>
          <w:lang w:val="uk-UA" w:eastAsia="ru-RU"/>
        </w:rPr>
      </w:pPr>
      <w:r>
        <w:rPr>
          <w:rFonts w:eastAsia="Times New Roman" w:cs="Times New Roman" w:ascii="Times New Roman" w:hAnsi="Times New Roman"/>
          <w:color w:val="000000"/>
          <w:sz w:val="24"/>
          <w:szCs w:val="24"/>
          <w:shd w:fill="FFFFFF" w:val="clear"/>
          <w:lang w:val="uk-UA" w:eastAsia="ru-RU"/>
        </w:rPr>
        <w:t>Крім того в громаді прийнята Програма для роботи з кривдниками, яка спрямована на надання комплексу послуг спрямованих на зміну насильницької поведінки кривдника, виконання заходів Програми передбачено з 2026 року.</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Комунальною установою «Територіальний центр соціального обслуговування (надання соціальнх послуг) Роздільнянської міської ради» протягом року надані соціальні  послуги 210 людям, в тому числі по :</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ab/>
        <w:t>відділенню соціальних послуг за місцем проживання 172 людини ( особи пенсійного віку, особи з інвалідністю, одинокі громадяни), з них на платній основі 39 осіб;</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ab/>
        <w:t>відділенню стаціонарного догляду в умовах цілодобового перебування/проживання послугу стаціонарний догляд отримали 38 людей  (18 жінок, 20 чоловіків), з них на платній основі 6 осіб.</w:t>
      </w:r>
    </w:p>
    <w:p>
      <w:pPr>
        <w:pStyle w:val="No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Фахівцями із соціальної роботи здійснювався соціальний супровід сімей, у яких виховуються діти-сироти і діти, позбавлені батьківського піклування (3 дитячі будинки сімейного типу) та  протягом року надані  120 соціальних послуг, з них: </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ab/>
        <w:t>Консультування- 43 сім’я;</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ab/>
        <w:t>Соціальний супровід  -35 сімей;</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ab/>
        <w:t>Інформування  - 41 сімей;</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ab/>
        <w:t>екстрене (кризове) втручання - 1 сім’я.</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Службою «Соціальне таксі» здійснено 236 виїздів, надано 811 послуг.</w:t>
      </w:r>
    </w:p>
    <w:p>
      <w:pPr>
        <w:pStyle w:val="NoSpacing"/>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Задля забезпечення належного зберігання документів у відповідності до Закону України «Про Національний архівний фонд і архівні установи», створення умов для користувачів документів, які зберігаються в комунальній установі «Трудовий архів» Роздільнянської міської ради Одеської області та архівному відділі інвентаризаційних справ комунального підприємства «Роздільнянський міський водоканал» з місцевого бюджету витрачено 652,927 тис. грн., що забезпечило  належне зберігання документів в архівних установах та  створило умови користування архівними документами громадянами та використання інформації, що в них міститься та забезпечило видачу 232 довідки.</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У 2025 році завершена  реконструкція майнового комплексу та на базі Відділу «Центр надання адміністративних послуг Роздільнянської міської ради»  відкрився Дія.Центр.  </w:t>
      </w:r>
    </w:p>
    <w:p>
      <w:pPr>
        <w:pStyle w:val="NoSpacing"/>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 громаді запроваджено 364 адміністративні послуги. Протягом року  адміністраторами Відділу «ЦНАП» було прийнято 24 800 заяв від суб’єктів звернення. </w:t>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Відповідно до інформації структурних підрозділів виконавчого комітету Роздільнянської  міської ради в 2025 році кількість дітей, які потребували особливої соціальної уваги та підтримки, становила 1916  осіб. </w:t>
      </w:r>
      <w:r>
        <w:rPr>
          <w:rFonts w:cs="Times New Roman" w:ascii="Times New Roman" w:hAnsi="Times New Roman"/>
          <w:sz w:val="24"/>
          <w:szCs w:val="24"/>
          <w:shd w:fill="FFFFFF" w:val="clear"/>
          <w:lang w:val="uk-UA"/>
        </w:rPr>
        <w:t>У зв'язку із введенням в Україні воєнного стану</w:t>
      </w:r>
      <w:r>
        <w:rPr>
          <w:rFonts w:cs="Times New Roman" w:ascii="Times New Roman" w:hAnsi="Times New Roman"/>
          <w:sz w:val="24"/>
          <w:szCs w:val="24"/>
          <w:lang w:val="uk-UA"/>
        </w:rPr>
        <w:t xml:space="preserve"> Указ президента України «Про введення воєнного стану в Україні» від 24 лютого 2022 року № 64/2022 (зі змінами), виконання Програми оздоровлення та відпочинку дітей пільгових категорій Роздільнянської міської територіальної громади на 2024 -2028 роки було призупинено.</w:t>
      </w:r>
    </w:p>
    <w:p>
      <w:pPr>
        <w:pStyle w:val="Normal"/>
        <w:ind w:firstLine="360"/>
        <w:jc w:val="both"/>
        <w:rPr>
          <w:rFonts w:ascii="Times New Roman" w:hAnsi="Times New Roman"/>
          <w:sz w:val="16"/>
          <w:szCs w:val="16"/>
          <w:lang w:val="uk-UA" w:eastAsia="ru-RU"/>
        </w:rPr>
      </w:pPr>
      <w:r>
        <w:rPr>
          <w:rFonts w:ascii="Times New Roman" w:hAnsi="Times New Roman"/>
          <w:sz w:val="16"/>
          <w:szCs w:val="16"/>
          <w:lang w:val="uk-UA" w:eastAsia="ru-RU"/>
        </w:rPr>
      </w:r>
    </w:p>
    <w:p>
      <w:pPr>
        <w:pStyle w:val="Normal"/>
        <w:spacing w:lineRule="auto" w:line="240" w:before="0" w:after="0"/>
        <w:ind w:firstLine="720"/>
        <w:jc w:val="both"/>
        <w:rPr>
          <w:rFonts w:ascii="Times New Roman" w:hAnsi="Times New Roman"/>
          <w:sz w:val="24"/>
          <w:szCs w:val="24"/>
          <w:lang w:val="uk-UA" w:eastAsia="ru-RU"/>
        </w:rPr>
      </w:pPr>
      <w:r>
        <w:rPr>
          <w:rFonts w:ascii="Times New Roman" w:hAnsi="Times New Roman"/>
          <w:sz w:val="24"/>
          <w:szCs w:val="24"/>
          <w:lang w:val="uk-UA" w:eastAsia="ru-RU"/>
        </w:rPr>
        <w:t>На виконання  програми захисту прав дітей та розвитку сімейних форм виховання Службою у справах дітей Роздільнінської міської ради протягом року проведено спільно із працівниками поліції та центру надання соціальних послуг 22 рейди, під час яких обстежено умови проживання 122 сім’ї, в яких виховуються 239 дітей, проведено 18 рейдів «Урок» та виявлено 16 учнів, які самовільно ухиляються від навчання, усі діти повернуті до навчальних закладів. Протягом року Службою у справах дітей відносно 13 осіб (батьки дітей) скеровано подання до поліції щодо притягнення батьків до адміністративної відповідальності та підготовлено 14 проєктів висновків щодо доцільності позбавлення батьківських прав. Проведено два засідання комісії з питань захисту прав дитини на яких вирішувалися питання щодо вилучення дітей із загрозливого середовища та сімей, де поведінка батьків або умови проживання можуть зашкодити дитині. Станом на 01 січня  у Роздільнянській громаді створені та функціонують дві прийомні  сім’ї, три дитячих будинків сімейного типу та 67 сімей опікунів/піклувальників. В них виховується 97 дітей-сиріт та дітей, позбавлених батьківського піклування. З місцевого бюджету було витрачено:</w:t>
      </w:r>
    </w:p>
    <w:p>
      <w:pPr>
        <w:pStyle w:val="ListParagraph"/>
        <w:numPr>
          <w:ilvl w:val="0"/>
          <w:numId w:val="28"/>
        </w:numPr>
        <w:spacing w:lineRule="auto" w:line="240" w:before="0" w:after="0"/>
        <w:contextualSpacing/>
        <w:jc w:val="both"/>
        <w:rPr>
          <w:rFonts w:ascii="Times New Roman" w:hAnsi="Times New Roman"/>
          <w:sz w:val="24"/>
          <w:szCs w:val="24"/>
          <w:lang w:val="uk-UA" w:eastAsia="ru-RU"/>
        </w:rPr>
      </w:pPr>
      <w:r>
        <w:rPr>
          <w:rFonts w:ascii="Times New Roman" w:hAnsi="Times New Roman"/>
          <w:sz w:val="24"/>
          <w:szCs w:val="24"/>
          <w:lang w:val="uk-UA" w:eastAsia="ru-RU"/>
        </w:rPr>
        <w:t>36,4 тис. грн. на проведення святкових заходів для дітей-сиріт та дітей, позбавлених батьківського піклування з нагоди відзначення Дня захисту дітей, Дня усиновлення, Великодніх та новорічних свят – 125 дітей отримали солодощі;</w:t>
      </w:r>
    </w:p>
    <w:p>
      <w:pPr>
        <w:pStyle w:val="ListParagraph"/>
        <w:numPr>
          <w:ilvl w:val="0"/>
          <w:numId w:val="28"/>
        </w:numPr>
        <w:spacing w:lineRule="auto" w:line="240" w:before="0" w:after="0"/>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20,349 тис. грн. на транспортні послуги з перевезення вилучених дітей до закладів тимчасового влаштування та повернення їх для влаштування в сімейні форми виховання .  </w:t>
      </w:r>
    </w:p>
    <w:p>
      <w:pPr>
        <w:pStyle w:val="Normal"/>
        <w:spacing w:lineRule="auto" w:line="240" w:before="0" w:after="0"/>
        <w:ind w:firstLine="360"/>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ind w:firstLine="720"/>
        <w:jc w:val="both"/>
        <w:rPr>
          <w:rFonts w:ascii="Times New Roman" w:hAnsi="Times New Roman"/>
          <w:sz w:val="24"/>
          <w:szCs w:val="24"/>
          <w:lang w:val="uk-UA" w:eastAsia="ru-RU"/>
        </w:rPr>
      </w:pPr>
      <w:r>
        <w:rPr>
          <w:rFonts w:ascii="Times New Roman" w:hAnsi="Times New Roman"/>
          <w:sz w:val="24"/>
          <w:szCs w:val="24"/>
          <w:lang w:val="uk-UA" w:eastAsia="ru-RU"/>
        </w:rPr>
        <w:t>Задля сприяння вирішення житлових питань, підвищення соціального захисту та адаптації осіб з інвалідністю І-ІІ групи, яка настала внаслідок поранення, контузії, каліцтва або захворювання, одержаних під час безпосередньої участі в  АТО чи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В рамках реалізації програми перераховані кошти у сумі 12 480,805 тис. грн на виплату грошової компенсації за жилі приміщення для чотирьох заявників.</w:t>
      </w:r>
    </w:p>
    <w:p>
      <w:pPr>
        <w:pStyle w:val="Normal"/>
        <w:spacing w:lineRule="auto" w:line="240" w:before="0" w:after="0"/>
        <w:ind w:firstLine="360"/>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ind w:firstLine="720"/>
        <w:jc w:val="both"/>
        <w:rPr>
          <w:rFonts w:ascii="Times New Roman" w:hAnsi="Times New Roman" w:cs="Times New Roman"/>
          <w:sz w:val="24"/>
          <w:szCs w:val="24"/>
          <w:lang w:val="uk-UA"/>
        </w:rPr>
      </w:pPr>
      <w:r>
        <w:rPr>
          <w:rFonts w:ascii="Times New Roman" w:hAnsi="Times New Roman"/>
          <w:sz w:val="24"/>
          <w:szCs w:val="24"/>
          <w:lang w:val="uk-UA" w:eastAsia="ru-RU"/>
        </w:rPr>
        <w:t xml:space="preserve">Задля </w:t>
      </w:r>
      <w:r>
        <w:rPr>
          <w:rFonts w:cs="Times New Roman" w:ascii="Times New Roman" w:hAnsi="Times New Roman"/>
          <w:color w:val="000000"/>
          <w:sz w:val="24"/>
          <w:szCs w:val="24"/>
          <w:lang w:val="uk-UA"/>
        </w:rPr>
        <w:t>забезпечення ефективного функціонування системи надання населенню доступної і якісної медичної допомоги, підвищення престижу і соціального статусу лікарів Роздільнянської міської територіальної громади, залучення кваліфікованих спеціалістів у галузі лікарської справи</w:t>
      </w:r>
      <w:r>
        <w:rPr>
          <w:rFonts w:cs="Times New Roman" w:ascii="Times New Roman" w:hAnsi="Times New Roman"/>
          <w:color w:val="000000"/>
          <w:sz w:val="24"/>
          <w:szCs w:val="24"/>
        </w:rPr>
        <w:t> </w:t>
      </w:r>
      <w:r>
        <w:rPr>
          <w:rFonts w:cs="Times New Roman" w:ascii="Times New Roman" w:hAnsi="Times New Roman"/>
          <w:color w:val="000000"/>
          <w:sz w:val="24"/>
          <w:szCs w:val="24"/>
          <w:lang w:val="uk-UA"/>
        </w:rPr>
        <w:t xml:space="preserve"> протягом року діяла  </w:t>
      </w:r>
      <w:r>
        <w:rPr>
          <w:rFonts w:eastAsia="Times New Roman" w:cs="Times New Roman" w:ascii="Times New Roman" w:hAnsi="Times New Roman"/>
          <w:bCs/>
          <w:color w:val="000000"/>
          <w:sz w:val="24"/>
          <w:szCs w:val="24"/>
          <w:lang w:val="uk-UA"/>
        </w:rPr>
        <w:t>Міська цільова програма забезпечення службовими жилими приміщеннями лікарів комунальних некомерційних підприємств з охорони здоров’я Роздільнянської міської ради на 2023-2025 роки</w:t>
      </w:r>
      <w:r>
        <w:rPr>
          <w:rFonts w:cs="Times New Roman" w:ascii="Times New Roman" w:hAnsi="Times New Roman"/>
          <w:sz w:val="24"/>
          <w:szCs w:val="24"/>
          <w:lang w:val="uk-UA"/>
        </w:rPr>
        <w:t>, відповідно до якої було передбачене фінансування</w:t>
      </w:r>
      <w:r>
        <w:rPr>
          <w:lang w:val="uk-UA"/>
        </w:rPr>
        <w:t xml:space="preserve"> </w:t>
      </w:r>
      <w:r>
        <w:rPr>
          <w:rFonts w:cs="Times New Roman" w:ascii="Times New Roman" w:hAnsi="Times New Roman"/>
          <w:lang w:val="uk-UA"/>
        </w:rPr>
        <w:t>1 600,0 тис. грн. З</w:t>
      </w:r>
      <w:r>
        <w:rPr>
          <w:rFonts w:cs="Times New Roman" w:ascii="Times New Roman" w:hAnsi="Times New Roman"/>
          <w:sz w:val="24"/>
          <w:szCs w:val="24"/>
          <w:lang w:val="uk-UA"/>
        </w:rPr>
        <w:t>акупівля не проведена через відсутність поданих заяв на розгляд конкурсної комісії для придбання житла.</w:t>
      </w:r>
    </w:p>
    <w:p>
      <w:pPr>
        <w:pStyle w:val="Normal"/>
        <w:spacing w:lineRule="auto" w:line="240" w:before="0" w:after="0"/>
        <w:ind w:firstLine="360"/>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КНП «Роздільнянська багатопрофільна лікарня» у 2025 році було укладено 21 договір на обслуговування двадцяти одного пакету надання медичної допомоги населенню:</w:t>
      </w:r>
    </w:p>
    <w:p>
      <w:pPr>
        <w:pStyle w:val="ListParagraph"/>
        <w:numPr>
          <w:ilvl w:val="0"/>
          <w:numId w:val="19"/>
        </w:numPr>
        <w:spacing w:lineRule="auto" w:line="271" w:before="0" w:after="55"/>
        <w:contextualSpacing/>
        <w:rPr>
          <w:rFonts w:ascii="Times New Roman" w:hAnsi="Times New Roman" w:cs="Times New Roman"/>
          <w:sz w:val="24"/>
          <w:szCs w:val="24"/>
          <w:lang w:val="ru-RU"/>
        </w:rPr>
      </w:pPr>
      <w:r>
        <w:rPr>
          <w:rFonts w:cs="Times New Roman" w:ascii="Times New Roman" w:hAnsi="Times New Roman"/>
          <w:sz w:val="24"/>
          <w:szCs w:val="24"/>
          <w:lang w:val="ru-RU"/>
        </w:rPr>
        <w:t>Стаціонарна</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допомога</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дорослим та дітям без проведення</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хірургічних</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 xml:space="preserve">операцій; </w:t>
      </w:r>
    </w:p>
    <w:p>
      <w:pPr>
        <w:pStyle w:val="ListParagraph"/>
        <w:numPr>
          <w:ilvl w:val="0"/>
          <w:numId w:val="19"/>
        </w:numPr>
        <w:spacing w:lineRule="auto" w:line="271" w:before="0" w:after="68"/>
        <w:contextualSpacing/>
        <w:rPr>
          <w:rFonts w:ascii="Times New Roman" w:hAnsi="Times New Roman" w:cs="Times New Roman"/>
          <w:sz w:val="24"/>
          <w:szCs w:val="24"/>
          <w:lang w:val="ru-RU"/>
        </w:rPr>
      </w:pPr>
      <w:r>
        <w:rPr>
          <w:rFonts w:cs="Times New Roman" w:ascii="Times New Roman" w:hAnsi="Times New Roman"/>
          <w:sz w:val="24"/>
          <w:szCs w:val="24"/>
          <w:lang w:val="ru-RU"/>
        </w:rPr>
        <w:t>Хірургічн</w:t>
      </w:r>
      <w:r>
        <w:rPr>
          <w:rFonts w:cs="Times New Roman" w:ascii="Times New Roman" w:hAnsi="Times New Roman"/>
          <w:sz w:val="24"/>
          <w:szCs w:val="24"/>
          <w:lang w:val="uk-UA"/>
        </w:rPr>
        <w:t xml:space="preserve">і </w:t>
      </w:r>
      <w:r>
        <w:rPr>
          <w:rFonts w:cs="Times New Roman" w:ascii="Times New Roman" w:hAnsi="Times New Roman"/>
          <w:sz w:val="24"/>
          <w:szCs w:val="24"/>
          <w:lang w:val="ru-RU"/>
        </w:rPr>
        <w:t>операції</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дорослим та дітям у стаціонарних</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 xml:space="preserve">умовах; </w:t>
      </w:r>
    </w:p>
    <w:p>
      <w:pPr>
        <w:pStyle w:val="ListParagraph"/>
        <w:numPr>
          <w:ilvl w:val="0"/>
          <w:numId w:val="19"/>
        </w:numPr>
        <w:spacing w:lineRule="auto" w:line="271" w:before="0" w:after="65"/>
        <w:contextualSpacing/>
        <w:rPr>
          <w:rFonts w:ascii="Times New Roman" w:hAnsi="Times New Roman" w:cs="Times New Roman"/>
          <w:sz w:val="24"/>
          <w:szCs w:val="24"/>
        </w:rPr>
      </w:pPr>
      <w:r>
        <w:rPr>
          <w:rFonts w:cs="Times New Roman" w:ascii="Times New Roman" w:hAnsi="Times New Roman"/>
          <w:sz w:val="24"/>
          <w:szCs w:val="24"/>
        </w:rPr>
        <w:t>Медична</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допомога при пологах; </w:t>
      </w:r>
    </w:p>
    <w:p>
      <w:pPr>
        <w:pStyle w:val="ListParagraph"/>
        <w:numPr>
          <w:ilvl w:val="0"/>
          <w:numId w:val="19"/>
        </w:numPr>
        <w:spacing w:lineRule="auto" w:line="271" w:before="0" w:after="65"/>
        <w:contextualSpacing/>
        <w:rPr>
          <w:rFonts w:ascii="Times New Roman" w:hAnsi="Times New Roman" w:cs="Times New Roman"/>
          <w:sz w:val="24"/>
          <w:szCs w:val="24"/>
          <w:lang w:val="ru-RU"/>
        </w:rPr>
      </w:pPr>
      <w:r>
        <w:rPr>
          <w:rFonts w:cs="Times New Roman" w:ascii="Times New Roman" w:hAnsi="Times New Roman"/>
          <w:sz w:val="24"/>
          <w:szCs w:val="24"/>
          <w:lang w:val="uk-UA"/>
        </w:rPr>
        <w:t>Медична допомога при гострому мозковому інсульті;</w:t>
      </w:r>
    </w:p>
    <w:p>
      <w:pPr>
        <w:pStyle w:val="ListParagraph"/>
        <w:numPr>
          <w:ilvl w:val="0"/>
          <w:numId w:val="19"/>
        </w:numPr>
        <w:spacing w:lineRule="auto" w:line="271" w:before="0" w:after="65"/>
        <w:contextualSpacing/>
        <w:rPr>
          <w:rFonts w:ascii="Times New Roman" w:hAnsi="Times New Roman" w:cs="Times New Roman"/>
          <w:sz w:val="24"/>
          <w:szCs w:val="24"/>
          <w:lang w:val="ru-RU"/>
        </w:rPr>
      </w:pPr>
      <w:r>
        <w:rPr>
          <w:rFonts w:cs="Times New Roman" w:ascii="Times New Roman" w:hAnsi="Times New Roman"/>
          <w:sz w:val="24"/>
          <w:szCs w:val="24"/>
          <w:lang w:val="uk-UA"/>
        </w:rPr>
        <w:t>Хірургічні операції дорослим та дітям в умовах стаціонару одного дня;</w:t>
      </w:r>
    </w:p>
    <w:p>
      <w:pPr>
        <w:pStyle w:val="ListParagraph"/>
        <w:numPr>
          <w:ilvl w:val="0"/>
          <w:numId w:val="19"/>
        </w:numPr>
        <w:spacing w:lineRule="auto" w:line="271" w:before="0" w:after="65"/>
        <w:contextualSpacing/>
        <w:rPr>
          <w:rFonts w:ascii="Times New Roman" w:hAnsi="Times New Roman" w:cs="Times New Roman"/>
          <w:sz w:val="24"/>
          <w:szCs w:val="24"/>
          <w:lang w:val="ru-RU"/>
        </w:rPr>
      </w:pPr>
      <w:r>
        <w:rPr>
          <w:rFonts w:cs="Times New Roman" w:ascii="Times New Roman" w:hAnsi="Times New Roman"/>
          <w:sz w:val="24"/>
          <w:szCs w:val="24"/>
          <w:lang w:val="uk-UA"/>
        </w:rPr>
        <w:t>Ведення вагітності в амбулаторних умовах;</w:t>
      </w:r>
    </w:p>
    <w:p>
      <w:pPr>
        <w:pStyle w:val="ListParagraph"/>
        <w:numPr>
          <w:ilvl w:val="0"/>
          <w:numId w:val="19"/>
        </w:numPr>
        <w:spacing w:lineRule="auto" w:line="271" w:before="0" w:after="65"/>
        <w:contextualSpacing/>
        <w:rPr>
          <w:rFonts w:ascii="Times New Roman" w:hAnsi="Times New Roman" w:cs="Times New Roman"/>
          <w:sz w:val="24"/>
          <w:szCs w:val="24"/>
        </w:rPr>
      </w:pPr>
      <w:r>
        <w:rPr>
          <w:rFonts w:cs="Times New Roman" w:ascii="Times New Roman" w:hAnsi="Times New Roman"/>
          <w:sz w:val="24"/>
          <w:szCs w:val="24"/>
          <w:lang w:val="uk-UA"/>
        </w:rPr>
        <w:t>Первинна медична допомога;</w:t>
      </w:r>
    </w:p>
    <w:p>
      <w:pPr>
        <w:pStyle w:val="ListParagraph"/>
        <w:numPr>
          <w:ilvl w:val="0"/>
          <w:numId w:val="19"/>
        </w:numPr>
        <w:spacing w:lineRule="auto" w:line="271" w:before="0" w:after="65"/>
        <w:contextualSpacing/>
        <w:rPr>
          <w:rFonts w:ascii="Times New Roman" w:hAnsi="Times New Roman" w:cs="Times New Roman"/>
          <w:sz w:val="24"/>
          <w:szCs w:val="24"/>
          <w:lang w:val="ru-RU"/>
        </w:rPr>
      </w:pPr>
      <w:r>
        <w:rPr>
          <w:rFonts w:cs="Times New Roman" w:ascii="Times New Roman" w:hAnsi="Times New Roman"/>
          <w:sz w:val="24"/>
          <w:szCs w:val="24"/>
          <w:lang w:val="ru-RU"/>
        </w:rPr>
        <w:t>Стаціонарн</w:t>
      </w:r>
      <w:r>
        <w:rPr>
          <w:rFonts w:cs="Times New Roman" w:ascii="Times New Roman" w:hAnsi="Times New Roman"/>
          <w:sz w:val="24"/>
          <w:szCs w:val="24"/>
          <w:lang w:val="uk-UA"/>
        </w:rPr>
        <w:t xml:space="preserve">а </w:t>
      </w:r>
      <w:r>
        <w:rPr>
          <w:rFonts w:cs="Times New Roman" w:ascii="Times New Roman" w:hAnsi="Times New Roman"/>
          <w:sz w:val="24"/>
          <w:szCs w:val="24"/>
          <w:lang w:val="ru-RU"/>
        </w:rPr>
        <w:t>паліативна</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допомога</w:t>
      </w:r>
      <w:r>
        <w:rPr>
          <w:rFonts w:cs="Times New Roman" w:ascii="Times New Roman" w:hAnsi="Times New Roman"/>
          <w:sz w:val="24"/>
          <w:szCs w:val="24"/>
          <w:lang w:val="uk-UA"/>
        </w:rPr>
        <w:t xml:space="preserve"> </w:t>
      </w:r>
      <w:r>
        <w:rPr>
          <w:rFonts w:cs="Times New Roman" w:ascii="Times New Roman" w:hAnsi="Times New Roman"/>
          <w:sz w:val="24"/>
          <w:szCs w:val="24"/>
          <w:lang w:val="ru-RU"/>
        </w:rPr>
        <w:t xml:space="preserve">дорослим та дітям;  </w:t>
      </w:r>
    </w:p>
    <w:p>
      <w:pPr>
        <w:pStyle w:val="ListParagraph"/>
        <w:numPr>
          <w:ilvl w:val="0"/>
          <w:numId w:val="19"/>
        </w:numPr>
        <w:spacing w:lineRule="auto" w:line="271" w:before="0" w:after="55"/>
        <w:contextualSpacing/>
        <w:rPr>
          <w:rFonts w:ascii="Times New Roman" w:hAnsi="Times New Roman" w:cs="Times New Roman"/>
          <w:sz w:val="24"/>
          <w:szCs w:val="24"/>
        </w:rPr>
      </w:pPr>
      <w:r>
        <w:rPr>
          <w:rFonts w:cs="Times New Roman" w:ascii="Times New Roman" w:hAnsi="Times New Roman"/>
          <w:sz w:val="24"/>
          <w:szCs w:val="24"/>
          <w:lang w:val="uk-UA"/>
        </w:rPr>
        <w:t>Бронхоскопія;</w:t>
      </w:r>
    </w:p>
    <w:p>
      <w:pPr>
        <w:pStyle w:val="ListParagraph"/>
        <w:numPr>
          <w:ilvl w:val="0"/>
          <w:numId w:val="19"/>
        </w:numPr>
        <w:spacing w:lineRule="auto" w:line="271" w:before="0" w:after="55"/>
        <w:contextualSpacing/>
        <w:rPr>
          <w:rFonts w:ascii="Times New Roman" w:hAnsi="Times New Roman" w:cs="Times New Roman"/>
          <w:sz w:val="24"/>
          <w:szCs w:val="24"/>
          <w:lang w:val="ru-RU"/>
        </w:rPr>
      </w:pPr>
      <w:r>
        <w:rPr>
          <w:rFonts w:cs="Times New Roman" w:ascii="Times New Roman" w:hAnsi="Times New Roman"/>
          <w:sz w:val="24"/>
          <w:szCs w:val="24"/>
          <w:lang w:val="uk-UA"/>
        </w:rPr>
        <w:t>Медичний огляд осіб який організовується ТЦК та СП;</w:t>
      </w:r>
    </w:p>
    <w:p>
      <w:pPr>
        <w:pStyle w:val="ListParagraph"/>
        <w:numPr>
          <w:ilvl w:val="0"/>
          <w:numId w:val="19"/>
        </w:numPr>
        <w:spacing w:lineRule="auto" w:line="271" w:before="0" w:after="55"/>
        <w:contextualSpacing/>
        <w:rPr>
          <w:rFonts w:ascii="Times New Roman" w:hAnsi="Times New Roman" w:cs="Times New Roman"/>
          <w:sz w:val="24"/>
          <w:szCs w:val="24"/>
          <w:lang w:val="ru-RU"/>
        </w:rPr>
      </w:pPr>
      <w:r>
        <w:rPr>
          <w:rFonts w:cs="Times New Roman" w:ascii="Times New Roman" w:hAnsi="Times New Roman"/>
          <w:sz w:val="24"/>
          <w:szCs w:val="24"/>
          <w:lang w:val="uk-UA"/>
        </w:rPr>
        <w:t>Готовність закладу охорони здоров</w:t>
      </w:r>
      <w:r>
        <w:rPr>
          <w:rFonts w:cs="Times New Roman" w:ascii="Times New Roman" w:hAnsi="Times New Roman"/>
          <w:sz w:val="24"/>
          <w:szCs w:val="24"/>
          <w:lang w:val="ru-RU"/>
        </w:rPr>
        <w:t>”</w:t>
      </w:r>
      <w:r>
        <w:rPr>
          <w:rFonts w:cs="Times New Roman" w:ascii="Times New Roman" w:hAnsi="Times New Roman"/>
          <w:sz w:val="24"/>
          <w:szCs w:val="24"/>
          <w:lang w:val="uk-UA"/>
        </w:rPr>
        <w:t>я до надання медичної допомоги в надзвичайних ситуаціях;</w:t>
      </w:r>
    </w:p>
    <w:p>
      <w:pPr>
        <w:pStyle w:val="ListParagraph"/>
        <w:numPr>
          <w:ilvl w:val="0"/>
          <w:numId w:val="19"/>
        </w:numPr>
        <w:spacing w:lineRule="auto" w:line="271" w:before="0" w:after="55"/>
        <w:contextualSpacing/>
        <w:rPr>
          <w:rFonts w:ascii="Times New Roman" w:hAnsi="Times New Roman" w:cs="Times New Roman"/>
          <w:sz w:val="24"/>
          <w:szCs w:val="24"/>
        </w:rPr>
      </w:pPr>
      <w:r>
        <w:rPr>
          <w:rFonts w:cs="Times New Roman" w:ascii="Times New Roman" w:hAnsi="Times New Roman"/>
          <w:sz w:val="24"/>
          <w:szCs w:val="24"/>
          <w:lang w:val="uk-UA"/>
        </w:rPr>
        <w:t>Секційні дослідження;</w:t>
      </w:r>
    </w:p>
    <w:p>
      <w:pPr>
        <w:pStyle w:val="ListParagraph"/>
        <w:numPr>
          <w:ilvl w:val="0"/>
          <w:numId w:val="19"/>
        </w:numPr>
        <w:spacing w:lineRule="auto" w:line="271" w:before="0" w:after="55"/>
        <w:contextualSpacing/>
        <w:rPr>
          <w:rFonts w:ascii="Times New Roman" w:hAnsi="Times New Roman" w:cs="Times New Roman"/>
          <w:sz w:val="24"/>
          <w:szCs w:val="24"/>
          <w:lang w:val="ru-RU"/>
        </w:rPr>
      </w:pPr>
      <w:r>
        <w:rPr>
          <w:rFonts w:cs="Times New Roman" w:ascii="Times New Roman" w:hAnsi="Times New Roman"/>
          <w:sz w:val="24"/>
          <w:szCs w:val="24"/>
          <w:lang w:val="uk-UA"/>
        </w:rPr>
        <w:t>Стоматологічна допомога дорослим та дітям;</w:t>
      </w:r>
    </w:p>
    <w:p>
      <w:pPr>
        <w:pStyle w:val="ListParagraph"/>
        <w:numPr>
          <w:ilvl w:val="0"/>
          <w:numId w:val="19"/>
        </w:numPr>
        <w:spacing w:lineRule="auto" w:line="271" w:before="0" w:after="5"/>
        <w:contextualSpacing/>
        <w:rPr>
          <w:rFonts w:ascii="Times New Roman" w:hAnsi="Times New Roman" w:cs="Times New Roman"/>
          <w:sz w:val="24"/>
          <w:szCs w:val="24"/>
        </w:rPr>
      </w:pPr>
      <w:r>
        <w:rPr>
          <w:rFonts w:cs="Times New Roman" w:ascii="Times New Roman" w:hAnsi="Times New Roman"/>
          <w:sz w:val="24"/>
          <w:szCs w:val="24"/>
        </w:rPr>
        <w:t xml:space="preserve">Цистоскопія; </w:t>
      </w:r>
    </w:p>
    <w:p>
      <w:pPr>
        <w:pStyle w:val="ListParagraph"/>
        <w:numPr>
          <w:ilvl w:val="0"/>
          <w:numId w:val="19"/>
        </w:numPr>
        <w:spacing w:lineRule="auto" w:line="271" w:before="0" w:after="59"/>
        <w:contextualSpacing/>
        <w:rPr>
          <w:rFonts w:ascii="Times New Roman" w:hAnsi="Times New Roman" w:cs="Times New Roman"/>
          <w:sz w:val="24"/>
          <w:szCs w:val="24"/>
        </w:rPr>
      </w:pPr>
      <w:r>
        <w:rPr>
          <w:rFonts w:cs="Times New Roman" w:ascii="Times New Roman" w:hAnsi="Times New Roman"/>
          <w:sz w:val="24"/>
          <w:szCs w:val="24"/>
        </w:rPr>
        <w:t xml:space="preserve">Езофагогастродуоденоскопія; </w:t>
      </w:r>
    </w:p>
    <w:p>
      <w:pPr>
        <w:pStyle w:val="ListParagraph"/>
        <w:numPr>
          <w:ilvl w:val="0"/>
          <w:numId w:val="19"/>
        </w:numPr>
        <w:spacing w:lineRule="auto" w:line="271" w:before="0" w:after="65"/>
        <w:contextualSpacing/>
        <w:rPr>
          <w:rFonts w:ascii="Times New Roman" w:hAnsi="Times New Roman" w:cs="Times New Roman"/>
          <w:sz w:val="24"/>
          <w:szCs w:val="24"/>
        </w:rPr>
      </w:pPr>
      <w:r>
        <w:rPr>
          <w:rFonts w:cs="Times New Roman" w:ascii="Times New Roman" w:hAnsi="Times New Roman"/>
          <w:sz w:val="24"/>
          <w:szCs w:val="24"/>
        </w:rPr>
        <w:t xml:space="preserve">Гістероскопія; </w:t>
      </w:r>
    </w:p>
    <w:p>
      <w:pPr>
        <w:pStyle w:val="ListParagraph"/>
        <w:numPr>
          <w:ilvl w:val="0"/>
          <w:numId w:val="19"/>
        </w:numPr>
        <w:spacing w:lineRule="auto" w:line="271" w:before="0" w:after="5"/>
        <w:contextualSpacing/>
        <w:rPr>
          <w:rFonts w:ascii="Times New Roman" w:hAnsi="Times New Roman" w:cs="Times New Roman"/>
          <w:sz w:val="24"/>
          <w:szCs w:val="24"/>
        </w:rPr>
      </w:pPr>
      <w:r>
        <w:rPr>
          <w:rFonts w:cs="Times New Roman" w:ascii="Times New Roman" w:hAnsi="Times New Roman"/>
          <w:sz w:val="24"/>
          <w:szCs w:val="24"/>
        </w:rPr>
        <w:t xml:space="preserve">Колоноскопія; </w:t>
      </w:r>
    </w:p>
    <w:p>
      <w:pPr>
        <w:pStyle w:val="ListParagraph"/>
        <w:numPr>
          <w:ilvl w:val="0"/>
          <w:numId w:val="19"/>
        </w:numPr>
        <w:spacing w:lineRule="auto" w:line="271" w:before="0" w:after="5"/>
        <w:contextualSpacing/>
        <w:rPr>
          <w:rFonts w:ascii="Times New Roman" w:hAnsi="Times New Roman" w:cs="Times New Roman"/>
          <w:sz w:val="24"/>
          <w:szCs w:val="24"/>
          <w:lang w:val="ru-RU"/>
        </w:rPr>
      </w:pPr>
      <w:r>
        <w:rPr>
          <w:rFonts w:cs="Times New Roman" w:ascii="Times New Roman" w:hAnsi="Times New Roman"/>
          <w:sz w:val="24"/>
          <w:szCs w:val="24"/>
          <w:lang w:val="uk-UA"/>
        </w:rPr>
        <w:t>Профілактика, діагностика, спостереження та лікування в амбулаторних умовах;</w:t>
      </w:r>
    </w:p>
    <w:p>
      <w:pPr>
        <w:pStyle w:val="ListParagraph"/>
        <w:numPr>
          <w:ilvl w:val="0"/>
          <w:numId w:val="19"/>
        </w:numPr>
        <w:spacing w:lineRule="auto" w:line="271" w:before="0" w:after="5"/>
        <w:contextualSpacing/>
        <w:rPr>
          <w:rFonts w:ascii="Times New Roman" w:hAnsi="Times New Roman" w:cs="Times New Roman"/>
          <w:sz w:val="24"/>
          <w:szCs w:val="24"/>
          <w:lang w:val="ru-RU"/>
        </w:rPr>
      </w:pPr>
      <w:r>
        <w:rPr>
          <w:rFonts w:cs="Times New Roman" w:ascii="Times New Roman" w:hAnsi="Times New Roman"/>
          <w:sz w:val="24"/>
          <w:szCs w:val="24"/>
          <w:lang w:val="uk-UA"/>
        </w:rPr>
        <w:t>Мобільна паліативна медична допомога дорослим та дітям;</w:t>
      </w:r>
    </w:p>
    <w:p>
      <w:pPr>
        <w:pStyle w:val="ListParagraph"/>
        <w:numPr>
          <w:ilvl w:val="0"/>
          <w:numId w:val="19"/>
        </w:numPr>
        <w:spacing w:lineRule="auto" w:line="271" w:before="0" w:after="5"/>
        <w:contextualSpacing/>
        <w:rPr>
          <w:rFonts w:ascii="Times New Roman" w:hAnsi="Times New Roman" w:cs="Times New Roman"/>
          <w:sz w:val="24"/>
          <w:szCs w:val="24"/>
          <w:lang w:val="ru-RU"/>
        </w:rPr>
      </w:pPr>
      <w:r>
        <w:rPr>
          <w:rFonts w:cs="Times New Roman" w:ascii="Times New Roman" w:hAnsi="Times New Roman"/>
          <w:sz w:val="24"/>
          <w:szCs w:val="24"/>
          <w:lang w:val="uk-UA"/>
        </w:rPr>
        <w:t>Забезпечення збереження кадрового потенціалу на території бойових дій;</w:t>
      </w:r>
    </w:p>
    <w:p>
      <w:pPr>
        <w:pStyle w:val="ListParagraph"/>
        <w:numPr>
          <w:ilvl w:val="0"/>
          <w:numId w:val="19"/>
        </w:numPr>
        <w:spacing w:lineRule="auto" w:line="271" w:before="0" w:after="5"/>
        <w:contextualSpacing/>
        <w:rPr>
          <w:rFonts w:ascii="Times New Roman" w:hAnsi="Times New Roman" w:cs="Times New Roman"/>
          <w:sz w:val="24"/>
          <w:szCs w:val="24"/>
          <w:lang w:val="ru-RU"/>
        </w:rPr>
      </w:pPr>
      <w:r>
        <w:rPr>
          <w:rFonts w:cs="Times New Roman" w:ascii="Times New Roman" w:hAnsi="Times New Roman"/>
          <w:sz w:val="24"/>
          <w:szCs w:val="24"/>
          <w:lang w:val="uk-UA"/>
        </w:rPr>
        <w:t>Забезпечення кадрового потенціалу системи охорони здоров’</w:t>
      </w:r>
      <w:r>
        <w:rPr>
          <w:rFonts w:cs="Times New Roman" w:ascii="Times New Roman" w:hAnsi="Times New Roman"/>
          <w:sz w:val="24"/>
          <w:szCs w:val="24"/>
          <w:lang w:val="ru-RU"/>
        </w:rPr>
        <w:t>я шляхом організації нада</w:t>
      </w:r>
      <w:r>
        <w:rPr>
          <w:rFonts w:cs="Times New Roman" w:ascii="Times New Roman" w:hAnsi="Times New Roman"/>
          <w:sz w:val="24"/>
          <w:szCs w:val="24"/>
          <w:lang w:val="uk-UA"/>
        </w:rPr>
        <w:t>ння медичної допомоги із залученням лікарів – інтернів.</w:t>
      </w:r>
    </w:p>
    <w:p>
      <w:pPr>
        <w:pStyle w:val="Normal"/>
        <w:spacing w:lineRule="auto" w:line="240" w:before="0" w:after="0"/>
        <w:ind w:firstLine="7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Ліжковий фонд Роздільнянської багатопрофільної лікарні  складає 163 стаціонарних ліжка.  У 2025 році в стаціонарі проліковано  9 268 хворих .  Середнє  число днів зайнятості ліжка становить за рік – 291,3 дні.  Середнє число днів перебування хворих  на ліжку становить – 5,1 день. Виконано 3 647 хірургічних операцій, з них з використанням лазерної апаратури – 64; ендоскопічної – 404; ангіографічної – 27, рентгенівської – 136. В пологовому відділенні прийнято -  358 . По допоміжних відділеннях у 2025 році проведено 871 429 досліджень, в тому числі :</w:t>
      </w:r>
    </w:p>
    <w:p>
      <w:pPr>
        <w:pStyle w:val="ListParagraph"/>
        <w:numPr>
          <w:ilvl w:val="0"/>
          <w:numId w:val="12"/>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рентгенологічних  –  19 689;</w:t>
      </w:r>
    </w:p>
    <w:p>
      <w:pPr>
        <w:pStyle w:val="ListParagraph"/>
        <w:numPr>
          <w:ilvl w:val="0"/>
          <w:numId w:val="12"/>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комп’ютерна томографія – 3 648;</w:t>
      </w:r>
    </w:p>
    <w:p>
      <w:pPr>
        <w:pStyle w:val="ListParagraph"/>
        <w:numPr>
          <w:ilvl w:val="0"/>
          <w:numId w:val="12"/>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ендоскопічних -  1 010;</w:t>
      </w:r>
    </w:p>
    <w:p>
      <w:pPr>
        <w:pStyle w:val="ListParagraph"/>
        <w:numPr>
          <w:ilvl w:val="0"/>
          <w:numId w:val="12"/>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УЗД  – 10 132;</w:t>
      </w:r>
    </w:p>
    <w:p>
      <w:pPr>
        <w:pStyle w:val="ListParagraph"/>
        <w:numPr>
          <w:ilvl w:val="0"/>
          <w:numId w:val="12"/>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Функціональної діагностики – 14 711;</w:t>
      </w:r>
    </w:p>
    <w:p>
      <w:pPr>
        <w:pStyle w:val="ListParagraph"/>
        <w:numPr>
          <w:ilvl w:val="0"/>
          <w:numId w:val="12"/>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Лабораторних досліджень  – 822 239.    </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Усього в лікарні протягом року  проліковано – 317 інсультів та 53 інфаркт та 108 паліативних хворих.</w:t>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Кількість відвідувань  поліклінічного відділення у 2025 році склала 100 574. Крім того було оглянуто 10 690 пацієнта з метою виявлення хворих на туберкульоз та виконано 1725 амбулаторних операції.  </w:t>
      </w:r>
    </w:p>
    <w:p>
      <w:pPr>
        <w:pStyle w:val="Normal"/>
        <w:shd w:val="clear" w:color="auto" w:fill="FFFFFF" w:themeFill="background1"/>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hd w:val="clear" w:color="auto" w:fill="FFFFFF" w:themeFill="background1"/>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КНП «Центр первинної медико-санітарної допомоги» у 2025 році було укладено 4 договори на обслуговування чотирьох пакетів надання медичної допомоги населенню . Головними є «Первинна медична допомога», що  у % відношенні складає 99,0% від надходжень від НСЗУ; пакет «Мобільна паліативна медична допомога дорослим і дітям» – 0,8%, пакети  «Супровід та лікування дорослих та дітей, хворих на туберкульоз, на первинному рівні медичної допомоги» та «Пакет розширених послуг з первинної медичної допомоги окремим категоріям осіб, які захищали незалежність, суверенітет та територіальну цілісність України» складають по 0,1% кожний. </w:t>
      </w:r>
    </w:p>
    <w:p>
      <w:pPr>
        <w:pStyle w:val="Normal"/>
        <w:shd w:val="clear" w:color="auto" w:fill="FFFFFF" w:themeFill="background1"/>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У 2025 році в КНП «Центр первинної медико-санітарної допомоги» Роздільнянської міської ради укладено 34 400 декларацій для надання безкоштовної первинної медичної допомоги, з них 26 488 чоловік – дорослого населення, 7 912 чоловік – дитячого населення. Було  зареєстровано 105 135 відвідувань,  з них діти – 32 681 відвідувань.</w:t>
      </w:r>
    </w:p>
    <w:p>
      <w:pPr>
        <w:pStyle w:val="Normal"/>
        <w:shd w:val="clear" w:color="auto" w:fill="FFFFFF" w:themeFill="background1"/>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Вакциновано 3 516 дітей (82,4 % від запланованої кількості) та 1 770 дорослих (95,3 % від запланованої кількості) .</w:t>
      </w:r>
    </w:p>
    <w:p>
      <w:pPr>
        <w:pStyle w:val="Normal"/>
        <w:shd w:val="clear" w:color="auto" w:fill="FFFFFF" w:themeFill="background1"/>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Лікарями центру первинної медико-санітарної допомоги видано 103 436 направлень, з них на візуальні дослідження – 21 771..</w:t>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Виписано 34 756 рецептів по програмі Доступні ліки.</w:t>
      </w:r>
    </w:p>
    <w:p>
      <w:pPr>
        <w:pStyle w:val="Normal"/>
        <w:spacing w:lineRule="auto" w:line="240" w:before="0" w:after="0"/>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ab/>
        <w:t>Здійснено 43 виїзди «Мобільної клініки» - оглянуто 770 пацієнтів, з них 45 дітей; проведено 336 ЕКГ, 14 УЗД, ЗАК – 131, ЗАС -41, глюкоза -286 досліджень. Виписано 263 рецепта по програмі «Доступні ліки» та 359 направлень на подальше обстеження.</w:t>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Було проведено 95 376 лабораторних досліджень, з них гематологічних – 47 881, загально-клінічних – 39 418, біохімічних – 8 077, швидкі тести на гепатит А,В,С, ВІЛ – 682 та швидкі тести на COVID – 978, холтер ЕКГ – 56, холтер АТ- 14.</w:t>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Організовано консультативні виїзди вузьких спеціалістів Одеського обласного онкодиспансера та ДПНТ «Український медичний центр матері та дитини МОЗ України». Закладом запроваджені платні медичні послуги, надано 655 послуг. </w:t>
      </w:r>
    </w:p>
    <w:p>
      <w:pPr>
        <w:pStyle w:val="Normal"/>
        <w:spacing w:lineRule="auto" w:line="240"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Крім того, для  поліпшення здоров’я населення,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та вторинної медичної допомоги, 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за рахунок місцевого бюджету  профінансовано наступні заходи:</w:t>
      </w:r>
    </w:p>
    <w:p>
      <w:pPr>
        <w:pStyle w:val="ListParagraph"/>
        <w:numPr>
          <w:ilvl w:val="0"/>
          <w:numId w:val="11"/>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КНП «Роздільнянська БПЛ» Роздільнянської міської ради – 23 147,251 тис. грн., з них  комунальні послуги – 17 028,989 тис. грн., психотропні та протиепілептичні ліки  – 228,1 тис. грн. , покращення матеріальної бази та проведення ремонтних робіт ( обслуговування кондиціонерів,  капітальний ремонт 1-го поверху головного корпусу, благоустрій території) – 5 890,162  тис. грн.</w:t>
      </w:r>
    </w:p>
    <w:p>
      <w:pPr>
        <w:pStyle w:val="ListParagraph"/>
        <w:numPr>
          <w:ilvl w:val="0"/>
          <w:numId w:val="11"/>
        </w:numPr>
        <w:spacing w:lineRule="auto" w:line="240" w:before="0" w:after="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КНП «РМЦПМСД» Роздільнянської міської ради витрачено – 5 674,58 тис. грн.,  з них  комунальні послуги – 3 100,0 тис. грн., безкоштовні медикаменти, пелюшки, підгузники,  сечо та калоприймачі тощо  для пільгової категорії   – 2010,13  тис. грн. ,</w:t>
      </w:r>
      <w:r>
        <w:rPr>
          <w:lang w:val="uk-UA"/>
        </w:rPr>
        <w:t xml:space="preserve"> </w:t>
      </w:r>
      <w:r>
        <w:rPr>
          <w:rFonts w:cs="Times New Roman" w:ascii="Times New Roman" w:hAnsi="Times New Roman"/>
          <w:lang w:val="uk-UA"/>
        </w:rPr>
        <w:t>п</w:t>
      </w:r>
      <w:r>
        <w:rPr>
          <w:rFonts w:cs="Times New Roman" w:ascii="Times New Roman" w:hAnsi="Times New Roman"/>
          <w:sz w:val="24"/>
          <w:szCs w:val="24"/>
          <w:lang w:val="uk-UA"/>
        </w:rPr>
        <w:t>ридбання харчових продуктів для спеціального дієтичного  харчування (суміші для ентерального харчування)   – 260,8</w:t>
      </w:r>
      <w:r>
        <w:rPr>
          <w:rFonts w:eastAsia="Times New Roman" w:cs="Times New Roman" w:ascii="Times New Roman" w:hAnsi="Times New Roman"/>
          <w:sz w:val="24"/>
          <w:szCs w:val="24"/>
          <w:lang w:val="uk-UA" w:eastAsia="ru-RU"/>
        </w:rPr>
        <w:t xml:space="preserve">  тис. грн. , покращення матеріальної бази та проведення ремонтних робіт (паливно мастильні матеріали для  доставки хворих до гемодіалізу, поточний ремонт вбиральні, поточний ремонт АСМ та ПЗ, утримання мобільних бригад) – 303,65 тис. грн. </w:t>
      </w:r>
    </w:p>
    <w:p>
      <w:pPr>
        <w:pStyle w:val="ListParagrap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Задля посилення безпеки громадян, захисту важливих об’єктів громади та комунального майна, об’єктів і населених пунктів від пожеж, підтримки нормальної життєдіяльності громади, посилення безпеки дорожнього руху, підвищення рівня розкриття правопорушень в громаді  профінансовані наступні заходи:</w:t>
      </w:r>
    </w:p>
    <w:p>
      <w:pPr>
        <w:pStyle w:val="ListParagraph"/>
        <w:suppressAutoHyphens w:val="true"/>
        <w:spacing w:lineRule="auto" w:line="240" w:before="0" w:after="0"/>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ListParagraph"/>
        <w:numPr>
          <w:ilvl w:val="0"/>
          <w:numId w:val="15"/>
        </w:numPr>
        <w:suppressAutoHyphens w:val="true"/>
        <w:spacing w:lineRule="auto" w:line="240" w:before="0" w:after="0"/>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Створення належних умов для реалізації проєкту «Поліцейський громади» на території Роздільнянської міської територіальної громади, та облаштування приміщення для здійснення службової діяльності поліцейськими офіцерами (електроенергія та постачання води, охорона приміщень, капітальний ремонт системи пожежної сигналізації будівлі, послуги надання доступу до мережі інтернет, ПММ, термопринтерів, нагрудних відеореєстраторів), на загальну суму 288,511 тис. грн.</w:t>
      </w:r>
    </w:p>
    <w:p>
      <w:pPr>
        <w:pStyle w:val="ListParagraph"/>
        <w:numPr>
          <w:ilvl w:val="0"/>
          <w:numId w:val="15"/>
        </w:numPr>
        <w:suppressAutoHyphens w:val="true"/>
        <w:spacing w:lineRule="auto" w:line="240" w:before="0" w:after="0"/>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Створення умов для  безперешкодного доступу різних груп населення до сервісних центрів МВС ( пандус та комп’ютерне обладнання) на загальну суму 300,0 тис.грн.;</w:t>
      </w:r>
    </w:p>
    <w:p>
      <w:pPr>
        <w:pStyle w:val="ListParagraph"/>
        <w:numPr>
          <w:ilvl w:val="0"/>
          <w:numId w:val="15"/>
        </w:numPr>
        <w:suppressAutoHyphens w:val="true"/>
        <w:spacing w:lineRule="auto" w:line="240" w:before="0" w:after="0"/>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Послуги технічного обслуговування локальної мережі та послуги інтернет-провайдерів за користування інтернетом  ( 50 камер відеоспостереження по місту Роздільна) – на суму 122,2 тис. грн. (розкриття поліцейськими офіцерами громади кримінальних та адміністративних правопорушень, вчинених на території громади 8,23 %)</w:t>
      </w:r>
    </w:p>
    <w:p>
      <w:pPr>
        <w:pStyle w:val="ListParagraph"/>
        <w:numPr>
          <w:ilvl w:val="0"/>
          <w:numId w:val="15"/>
        </w:numPr>
        <w:suppressAutoHyphens w:val="true"/>
        <w:spacing w:lineRule="auto" w:line="240" w:before="0" w:after="0"/>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Капітальний ремонт системи відеоспостереження (м. Роздільна) – на загальну суму 171,885 тис. грн. ( додатково встановлено 3 відеокамери, замінено відеореєстратор тощо)</w:t>
      </w:r>
    </w:p>
    <w:p>
      <w:pPr>
        <w:pStyle w:val="ListParagrap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Враховуючи умови воєнного стану в країні, одним з найбільших пріоритетів в громаді було здійснення заходів щодо матеріально-технічного забезпечення потреб особового складу Збройних сил України, працівників установ та організацій, що цілодобово підтримують безпеку і правопорядок в Роздільнянській міській територіальній громаді та створення належних умов для цивільного захисту населення громади. На ці заходи в громаді витрачено 11 537,765 тис. грн., з них:</w:t>
      </w:r>
    </w:p>
    <w:p>
      <w:pPr>
        <w:pStyle w:val="ListParagraph"/>
        <w:numPr>
          <w:ilvl w:val="0"/>
          <w:numId w:val="1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споруди цивільного захисту (придбання, облаштування, ремонт тощо) та обслуговування та ремонт системи сповіщення – 4737,390 тис. грн.  (виготовлено ПКД для будівництва нової споруди споруди – Кам’янський ліцей, проведено капітальні ремонти ремонт найпростішого укриття с. Бурдівка для дошкільного закладу та для ліцеїв в с. Новоукраїнка, с. Слобідка, а для ліцею с. Бурдівка відремонтовано та  облаштовано окреме підвальне приміщення для найпростішого укриття) ;</w:t>
      </w:r>
    </w:p>
    <w:p>
      <w:pPr>
        <w:pStyle w:val="ListParagraph"/>
        <w:numPr>
          <w:ilvl w:val="0"/>
          <w:numId w:val="1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на забезпечення матеріально-технічної бази, військовим обладнанням та технікою для Збройних сил України – 5348,928 тис. грн.; </w:t>
      </w:r>
    </w:p>
    <w:p>
      <w:pPr>
        <w:pStyle w:val="ListParagraph"/>
        <w:numPr>
          <w:ilvl w:val="0"/>
          <w:numId w:val="1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проведені ремонти приміщень, пов’язаних з безпекою і правопорядком у м. Роздільна  - 1 264,219 тис. грн.</w:t>
      </w:r>
    </w:p>
    <w:p>
      <w:pPr>
        <w:pStyle w:val="ListParagraph"/>
        <w:numPr>
          <w:ilvl w:val="0"/>
          <w:numId w:val="13"/>
        </w:numPr>
        <w:spacing w:lineRule="auto" w:line="240" w:before="0" w:after="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придбання ПММ для забезпечення мобілізаційних заходів та конвертів, марок для здійснення оповіщення – 187,228 тис. грн.</w:t>
      </w:r>
    </w:p>
    <w:p>
      <w:pPr>
        <w:pStyle w:val="ListParagraph"/>
        <w:spacing w:lineRule="auto" w:line="240" w:before="0" w:after="0"/>
        <w:ind w:start="144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ПРІОРИТЕТ 5. КУЛЬТУРНО-ОСВІТЯНСЬКІ ПОСЛУГИ ТА РОЗВИТОК ФІЗИЧНОЇ КУЛЬТУРИ, СПОРТУ, ТУРИЗМУ РОЗДІЛЬНЯНСЬКОЇ МІСЬКОЇ ТЕРИТОРІАЛЬНОЇ ГРОМАДИ</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З метою створення умов для залучення широких верств населення до систематичних занять фізичною культурою та масовим спортом, популяризації здорового способу життя, розвитку фізкультурно-спортивної реабілітації, а також максимальної реалізації здібностей обдарованої молоді протягом року у громаді проводилась значна кількість спортивних заходів та змагань.</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Упродовж </w:t>
      </w:r>
      <w:r>
        <w:rPr>
          <w:rFonts w:eastAsia="Times New Roman" w:cs="Times New Roman" w:ascii="Times New Roman" w:hAnsi="Times New Roman"/>
          <w:bCs/>
          <w:sz w:val="24"/>
          <w:szCs w:val="24"/>
          <w:lang w:val="ru-RU"/>
        </w:rPr>
        <w:t>2025 року проведено 177 фізкультурно-спортивних заходів</w:t>
      </w:r>
      <w:r>
        <w:rPr>
          <w:rFonts w:eastAsia="Times New Roman" w:cs="Times New Roman" w:ascii="Times New Roman" w:hAnsi="Times New Roman"/>
          <w:sz w:val="24"/>
          <w:szCs w:val="24"/>
          <w:lang w:val="ru-RU"/>
        </w:rPr>
        <w:t xml:space="preserve">, у тому числі організованих комунальними закладами </w:t>
      </w:r>
      <w:r>
        <w:rPr>
          <w:rFonts w:eastAsia="Times New Roman" w:cs="Times New Roman" w:ascii="Times New Roman" w:hAnsi="Times New Roman"/>
          <w:bCs/>
          <w:sz w:val="24"/>
          <w:szCs w:val="24"/>
          <w:lang w:val="ru-RU"/>
        </w:rPr>
        <w:t>«Роздільнянський стадіон «Спартак»</w:t>
      </w:r>
      <w:r>
        <w:rPr>
          <w:rFonts w:eastAsia="Times New Roman" w:cs="Times New Roman" w:ascii="Times New Roman" w:hAnsi="Times New Roman"/>
          <w:sz w:val="24"/>
          <w:szCs w:val="24"/>
          <w:lang w:val="ru-RU"/>
        </w:rPr>
        <w:t xml:space="preserve">, </w:t>
      </w:r>
      <w:r>
        <w:rPr>
          <w:rFonts w:eastAsia="Times New Roman" w:cs="Times New Roman" w:ascii="Times New Roman" w:hAnsi="Times New Roman"/>
          <w:bCs/>
          <w:sz w:val="24"/>
          <w:szCs w:val="24"/>
          <w:lang w:val="ru-RU"/>
        </w:rPr>
        <w:t>«Роздільнянська дитячо-юнацька спортивна школа»</w:t>
      </w:r>
      <w:r>
        <w:rPr>
          <w:rFonts w:eastAsia="Times New Roman" w:cs="Times New Roman" w:ascii="Times New Roman" w:hAnsi="Times New Roman"/>
          <w:sz w:val="24"/>
          <w:szCs w:val="24"/>
          <w:lang w:val="ru-RU"/>
        </w:rPr>
        <w:t xml:space="preserve">, громадськими організаціями </w:t>
      </w:r>
      <w:r>
        <w:rPr>
          <w:rFonts w:eastAsia="Times New Roman" w:cs="Times New Roman" w:ascii="Times New Roman" w:hAnsi="Times New Roman"/>
          <w:bCs/>
          <w:sz w:val="24"/>
          <w:szCs w:val="24"/>
          <w:lang w:val="ru-RU"/>
        </w:rPr>
        <w:t>«Олімпійські надії»</w:t>
      </w:r>
      <w:r>
        <w:rPr>
          <w:rFonts w:eastAsia="Times New Roman" w:cs="Times New Roman" w:ascii="Times New Roman" w:hAnsi="Times New Roman"/>
          <w:sz w:val="24"/>
          <w:szCs w:val="24"/>
          <w:lang w:val="ru-RU"/>
        </w:rPr>
        <w:t xml:space="preserve">, </w:t>
      </w:r>
      <w:r>
        <w:rPr>
          <w:rFonts w:eastAsia="Times New Roman" w:cs="Times New Roman" w:ascii="Times New Roman" w:hAnsi="Times New Roman"/>
          <w:bCs/>
          <w:sz w:val="24"/>
          <w:szCs w:val="24"/>
          <w:lang w:val="ru-RU"/>
        </w:rPr>
        <w:t>«Спортивний клуб ім. О.В. Суворова»</w:t>
      </w:r>
      <w:r>
        <w:rPr>
          <w:rFonts w:eastAsia="Times New Roman" w:cs="Times New Roman" w:ascii="Times New Roman" w:hAnsi="Times New Roman"/>
          <w:sz w:val="24"/>
          <w:szCs w:val="24"/>
          <w:lang w:val="ru-RU"/>
        </w:rPr>
        <w:t xml:space="preserve">, а також координатором соціального проєкту </w:t>
      </w:r>
      <w:r>
        <w:rPr>
          <w:rFonts w:eastAsia="Times New Roman" w:cs="Times New Roman" w:ascii="Times New Roman" w:hAnsi="Times New Roman"/>
          <w:bCs/>
          <w:sz w:val="24"/>
          <w:szCs w:val="24"/>
          <w:lang w:val="ru-RU"/>
        </w:rPr>
        <w:t>«Активні парки – локації здорової України»</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 спортивних заходах взяли участь </w:t>
      </w:r>
      <w:r>
        <w:rPr>
          <w:rFonts w:eastAsia="Times New Roman" w:cs="Times New Roman" w:ascii="Times New Roman" w:hAnsi="Times New Roman"/>
          <w:bCs/>
          <w:sz w:val="24"/>
          <w:szCs w:val="24"/>
          <w:lang w:val="ru-RU"/>
        </w:rPr>
        <w:t>2 130 спортсменів (43 команди з різних видів спорту)</w:t>
      </w:r>
      <w:r>
        <w:rPr>
          <w:rFonts w:eastAsia="Times New Roman" w:cs="Times New Roman" w:ascii="Times New Roman" w:hAnsi="Times New Roman"/>
          <w:sz w:val="24"/>
          <w:szCs w:val="24"/>
          <w:lang w:val="ru-RU"/>
        </w:rPr>
        <w:t xml:space="preserve">. Крім того, спортсмени громади брали участь у виїзних змаганнях. Вихованці </w:t>
      </w:r>
      <w:r>
        <w:rPr>
          <w:rFonts w:eastAsia="Times New Roman" w:cs="Times New Roman" w:ascii="Times New Roman" w:hAnsi="Times New Roman"/>
          <w:bCs/>
          <w:sz w:val="24"/>
          <w:szCs w:val="24"/>
          <w:lang w:val="ru-RU"/>
        </w:rPr>
        <w:t>Роздільнянської дитячо-юнацької спортивної школи</w:t>
      </w:r>
      <w:r>
        <w:rPr>
          <w:rFonts w:eastAsia="Times New Roman" w:cs="Times New Roman" w:ascii="Times New Roman" w:hAnsi="Times New Roman"/>
          <w:sz w:val="24"/>
          <w:szCs w:val="24"/>
          <w:lang w:val="ru-RU"/>
        </w:rPr>
        <w:t xml:space="preserve"> брали участь у навчально-тренувальних зборах та турнірах різних рівнів – </w:t>
      </w:r>
      <w:r>
        <w:rPr>
          <w:rFonts w:eastAsia="Times New Roman" w:cs="Times New Roman" w:ascii="Times New Roman" w:hAnsi="Times New Roman"/>
          <w:bCs/>
          <w:sz w:val="24"/>
          <w:szCs w:val="24"/>
          <w:lang w:val="ru-RU"/>
        </w:rPr>
        <w:t>89 заходів</w:t>
      </w:r>
      <w:r>
        <w:rPr>
          <w:rFonts w:eastAsia="Times New Roman" w:cs="Times New Roman" w:ascii="Times New Roman" w:hAnsi="Times New Roman"/>
          <w:sz w:val="24"/>
          <w:szCs w:val="24"/>
          <w:lang w:val="ru-RU"/>
        </w:rPr>
        <w:t xml:space="preserve">, у яких було задіяно </w:t>
      </w:r>
      <w:r>
        <w:rPr>
          <w:rFonts w:eastAsia="Times New Roman" w:cs="Times New Roman" w:ascii="Times New Roman" w:hAnsi="Times New Roman"/>
          <w:bCs/>
          <w:sz w:val="24"/>
          <w:szCs w:val="24"/>
          <w:lang w:val="ru-RU"/>
        </w:rPr>
        <w:t>274 дітей</w:t>
      </w:r>
      <w:r>
        <w:rPr>
          <w:rFonts w:eastAsia="Times New Roman" w:cs="Times New Roman" w:ascii="Times New Roman" w:hAnsi="Times New Roman"/>
          <w:sz w:val="24"/>
          <w:szCs w:val="24"/>
          <w:lang w:val="ru-RU"/>
        </w:rPr>
        <w:t xml:space="preserve">. Особлива увага приділялася залученню до спорту людей з інвалідністю. Протягом року проведено </w:t>
      </w:r>
      <w:r>
        <w:rPr>
          <w:rFonts w:eastAsia="Times New Roman" w:cs="Times New Roman" w:ascii="Times New Roman" w:hAnsi="Times New Roman"/>
          <w:bCs/>
          <w:sz w:val="24"/>
          <w:szCs w:val="24"/>
          <w:lang w:val="ru-RU"/>
        </w:rPr>
        <w:t>10 заходів</w:t>
      </w:r>
      <w:r>
        <w:rPr>
          <w:rFonts w:eastAsia="Times New Roman" w:cs="Times New Roman" w:ascii="Times New Roman" w:hAnsi="Times New Roman"/>
          <w:sz w:val="24"/>
          <w:szCs w:val="24"/>
          <w:lang w:val="ru-RU"/>
        </w:rPr>
        <w:t xml:space="preserve">, у яких взяли участь </w:t>
      </w:r>
      <w:r>
        <w:rPr>
          <w:rFonts w:eastAsia="Times New Roman" w:cs="Times New Roman" w:ascii="Times New Roman" w:hAnsi="Times New Roman"/>
          <w:bCs/>
          <w:sz w:val="24"/>
          <w:szCs w:val="24"/>
          <w:lang w:val="ru-RU"/>
        </w:rPr>
        <w:t>250 осіб</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Крім того, у громаді організовано </w:t>
      </w:r>
      <w:r>
        <w:rPr>
          <w:rFonts w:eastAsia="Times New Roman" w:cs="Times New Roman" w:ascii="Times New Roman" w:hAnsi="Times New Roman"/>
          <w:bCs/>
          <w:sz w:val="24"/>
          <w:szCs w:val="24"/>
          <w:lang w:val="ru-RU"/>
        </w:rPr>
        <w:t>18 спортивно-масових заходів</w:t>
      </w:r>
      <w:r>
        <w:rPr>
          <w:rFonts w:eastAsia="Times New Roman" w:cs="Times New Roman" w:ascii="Times New Roman" w:hAnsi="Times New Roman"/>
          <w:sz w:val="24"/>
          <w:szCs w:val="24"/>
          <w:lang w:val="ru-RU"/>
        </w:rPr>
        <w:t xml:space="preserve">, учасниками яких стали </w:t>
      </w:r>
      <w:r>
        <w:rPr>
          <w:rFonts w:eastAsia="Times New Roman" w:cs="Times New Roman" w:ascii="Times New Roman" w:hAnsi="Times New Roman"/>
          <w:bCs/>
          <w:sz w:val="24"/>
          <w:szCs w:val="24"/>
          <w:lang w:val="ru-RU"/>
        </w:rPr>
        <w:t>1 200 мешканців громади</w:t>
      </w:r>
      <w:r>
        <w:rPr>
          <w:rFonts w:eastAsia="Times New Roman" w:cs="Times New Roman" w:ascii="Times New Roman" w:hAnsi="Times New Roman"/>
          <w:sz w:val="24"/>
          <w:szCs w:val="24"/>
          <w:lang w:val="ru-RU"/>
        </w:rPr>
        <w:t xml:space="preserve">. Для дітей організовано </w:t>
      </w:r>
      <w:r>
        <w:rPr>
          <w:rFonts w:eastAsia="Times New Roman" w:cs="Times New Roman" w:ascii="Times New Roman" w:hAnsi="Times New Roman"/>
          <w:bCs/>
          <w:sz w:val="24"/>
          <w:szCs w:val="24"/>
          <w:lang w:val="ru-RU"/>
        </w:rPr>
        <w:t>4 спортивно-розважальні заходи</w:t>
      </w:r>
      <w:r>
        <w:rPr>
          <w:rFonts w:eastAsia="Times New Roman" w:cs="Times New Roman" w:ascii="Times New Roman" w:hAnsi="Times New Roman"/>
          <w:sz w:val="24"/>
          <w:szCs w:val="24"/>
          <w:lang w:val="ru-RU"/>
        </w:rPr>
        <w:t xml:space="preserve"> (до Дня початку літніх канікул, Дня молоді, Дня захисту дітей та Дня Святого Миколая), у яких взяли участь </w:t>
      </w:r>
      <w:r>
        <w:rPr>
          <w:rFonts w:eastAsia="Times New Roman" w:cs="Times New Roman" w:ascii="Times New Roman" w:hAnsi="Times New Roman"/>
          <w:bCs/>
          <w:sz w:val="24"/>
          <w:szCs w:val="24"/>
          <w:lang w:val="ru-RU"/>
        </w:rPr>
        <w:t>500 дітей</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Координатором соціального проєкту </w:t>
      </w:r>
      <w:r>
        <w:rPr>
          <w:rFonts w:eastAsia="Times New Roman" w:cs="Times New Roman" w:ascii="Times New Roman" w:hAnsi="Times New Roman"/>
          <w:bCs/>
          <w:sz w:val="24"/>
          <w:szCs w:val="24"/>
          <w:lang w:val="ru-RU"/>
        </w:rPr>
        <w:t>«Активні парки – локації здорової України»</w:t>
      </w:r>
      <w:r>
        <w:rPr>
          <w:rFonts w:eastAsia="Times New Roman" w:cs="Times New Roman" w:ascii="Times New Roman" w:hAnsi="Times New Roman"/>
          <w:sz w:val="24"/>
          <w:szCs w:val="24"/>
          <w:lang w:val="ru-RU"/>
        </w:rPr>
        <w:t xml:space="preserve"> проведено </w:t>
      </w:r>
      <w:r>
        <w:rPr>
          <w:rFonts w:eastAsia="Times New Roman" w:cs="Times New Roman" w:ascii="Times New Roman" w:hAnsi="Times New Roman"/>
          <w:bCs/>
          <w:sz w:val="24"/>
          <w:szCs w:val="24"/>
          <w:lang w:val="ru-RU"/>
        </w:rPr>
        <w:t>84 заходи</w:t>
      </w:r>
      <w:r>
        <w:rPr>
          <w:rFonts w:eastAsia="Times New Roman" w:cs="Times New Roman" w:ascii="Times New Roman" w:hAnsi="Times New Roman"/>
          <w:sz w:val="24"/>
          <w:szCs w:val="24"/>
          <w:lang w:val="ru-RU"/>
        </w:rPr>
        <w:t xml:space="preserve">, у яких взяли участь </w:t>
      </w:r>
      <w:r>
        <w:rPr>
          <w:rFonts w:eastAsia="Times New Roman" w:cs="Times New Roman" w:ascii="Times New Roman" w:hAnsi="Times New Roman"/>
          <w:bCs/>
          <w:sz w:val="24"/>
          <w:szCs w:val="24"/>
          <w:lang w:val="ru-RU"/>
        </w:rPr>
        <w:t>672 мешканці громади</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Спортсмени </w:t>
      </w:r>
      <w:r>
        <w:rPr>
          <w:rFonts w:eastAsia="Times New Roman" w:cs="Times New Roman" w:ascii="Times New Roman" w:hAnsi="Times New Roman"/>
          <w:bCs/>
          <w:sz w:val="24"/>
          <w:szCs w:val="24"/>
          <w:lang w:val="ru-RU"/>
        </w:rPr>
        <w:t>Роздільнянської міської територіальної громади</w:t>
      </w:r>
      <w:r>
        <w:rPr>
          <w:rFonts w:eastAsia="Times New Roman" w:cs="Times New Roman" w:ascii="Times New Roman" w:hAnsi="Times New Roman"/>
          <w:sz w:val="24"/>
          <w:szCs w:val="24"/>
          <w:lang w:val="ru-RU"/>
        </w:rPr>
        <w:t xml:space="preserve"> брали участь в </w:t>
      </w:r>
      <w:r>
        <w:rPr>
          <w:rFonts w:eastAsia="Times New Roman" w:cs="Times New Roman" w:ascii="Times New Roman" w:hAnsi="Times New Roman"/>
          <w:bCs/>
          <w:sz w:val="24"/>
          <w:szCs w:val="24"/>
          <w:lang w:val="ru-RU"/>
        </w:rPr>
        <w:t>Обласних спортивних іграх Одещини серед міських територіальних громад</w:t>
      </w:r>
      <w:r>
        <w:rPr>
          <w:rFonts w:eastAsia="Times New Roman" w:cs="Times New Roman" w:ascii="Times New Roman" w:hAnsi="Times New Roman"/>
          <w:sz w:val="24"/>
          <w:szCs w:val="24"/>
          <w:lang w:val="ru-RU"/>
        </w:rPr>
        <w:t xml:space="preserve"> та за підсумками </w:t>
      </w:r>
      <w:r>
        <w:rPr>
          <w:rFonts w:eastAsia="Times New Roman" w:cs="Times New Roman" w:ascii="Times New Roman" w:hAnsi="Times New Roman"/>
          <w:bCs/>
          <w:sz w:val="24"/>
          <w:szCs w:val="24"/>
          <w:lang w:val="ru-RU"/>
        </w:rPr>
        <w:t>2025 року посіли І місце</w:t>
      </w:r>
      <w:r>
        <w:rPr>
          <w:rFonts w:eastAsia="Times New Roman" w:cs="Times New Roman" w:ascii="Times New Roman" w:hAnsi="Times New Roman"/>
          <w:sz w:val="24"/>
          <w:szCs w:val="24"/>
          <w:lang w:val="ru-RU"/>
        </w:rPr>
        <w:t xml:space="preserve">, здобувши право представляти Одеську область у фінальних Всеукраїнських змаганнях серед команд міських територіальних громад України, що відбулися у місті </w:t>
      </w:r>
      <w:r>
        <w:rPr>
          <w:rFonts w:eastAsia="Times New Roman" w:cs="Times New Roman" w:ascii="Times New Roman" w:hAnsi="Times New Roman"/>
          <w:bCs/>
          <w:sz w:val="24"/>
          <w:szCs w:val="24"/>
          <w:lang w:val="ru-RU"/>
        </w:rPr>
        <w:t>Ворохта</w:t>
      </w:r>
      <w:r>
        <w:rPr>
          <w:rFonts w:eastAsia="Times New Roman" w:cs="Times New Roman" w:ascii="Times New Roman" w:hAnsi="Times New Roman"/>
          <w:sz w:val="24"/>
          <w:szCs w:val="24"/>
          <w:lang w:val="ru-RU"/>
        </w:rPr>
        <w:t xml:space="preserve">. Команда Роздільнянської громади, яка представляла Одеську область у </w:t>
      </w:r>
      <w:r>
        <w:rPr>
          <w:rFonts w:eastAsia="Times New Roman" w:cs="Times New Roman" w:ascii="Times New Roman" w:hAnsi="Times New Roman"/>
          <w:bCs/>
          <w:sz w:val="24"/>
          <w:szCs w:val="24"/>
          <w:lang w:val="ru-RU"/>
        </w:rPr>
        <w:t>п’яти видах спорту</w:t>
      </w:r>
      <w:r>
        <w:rPr>
          <w:rFonts w:eastAsia="Times New Roman" w:cs="Times New Roman" w:ascii="Times New Roman" w:hAnsi="Times New Roman"/>
          <w:sz w:val="24"/>
          <w:szCs w:val="24"/>
          <w:lang w:val="ru-RU"/>
        </w:rPr>
        <w:t xml:space="preserve"> (дартс, настільний теніс, шахи, шашки, гирьовий спорт, футзал), посіла </w:t>
      </w:r>
      <w:r>
        <w:rPr>
          <w:rFonts w:eastAsia="Times New Roman" w:cs="Times New Roman" w:ascii="Times New Roman" w:hAnsi="Times New Roman"/>
          <w:bCs/>
          <w:sz w:val="24"/>
          <w:szCs w:val="24"/>
          <w:lang w:val="ru-RU"/>
        </w:rPr>
        <w:t>6 командне місце серед 16 найкращих громад України</w:t>
      </w:r>
      <w:r>
        <w:rPr>
          <w:rFonts w:eastAsia="Times New Roman" w:cs="Times New Roman" w:ascii="Times New Roman" w:hAnsi="Times New Roman"/>
          <w:sz w:val="24"/>
          <w:szCs w:val="24"/>
          <w:lang w:val="ru-RU"/>
        </w:rPr>
        <w:t>.</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Упродовж року надано підтримку </w:t>
      </w:r>
      <w:r>
        <w:rPr>
          <w:rFonts w:eastAsia="Times New Roman" w:cs="Times New Roman" w:ascii="Times New Roman" w:hAnsi="Times New Roman"/>
          <w:bCs/>
          <w:sz w:val="24"/>
          <w:szCs w:val="24"/>
          <w:lang w:val="ru-RU"/>
        </w:rPr>
        <w:t>чотирьом громадським організаціям та спортивним клубам</w:t>
      </w:r>
      <w:r>
        <w:rPr>
          <w:rFonts w:eastAsia="Times New Roman" w:cs="Times New Roman" w:ascii="Times New Roman" w:hAnsi="Times New Roman"/>
          <w:sz w:val="24"/>
          <w:szCs w:val="24"/>
          <w:lang w:val="ru-RU"/>
        </w:rPr>
        <w:t xml:space="preserve">, у яких займаються </w:t>
      </w:r>
      <w:r>
        <w:rPr>
          <w:rFonts w:eastAsia="Times New Roman" w:cs="Times New Roman" w:ascii="Times New Roman" w:hAnsi="Times New Roman"/>
          <w:bCs/>
          <w:sz w:val="24"/>
          <w:szCs w:val="24"/>
          <w:lang w:val="ru-RU"/>
        </w:rPr>
        <w:t>320 осіб</w:t>
      </w:r>
      <w:r>
        <w:rPr>
          <w:rFonts w:eastAsia="Times New Roman" w:cs="Times New Roman" w:ascii="Times New Roman" w:hAnsi="Times New Roman"/>
          <w:sz w:val="24"/>
          <w:szCs w:val="24"/>
          <w:lang w:val="ru-RU"/>
        </w:rPr>
        <w:t>, шляхом забезпечення спортивним інвентарем (медболи, тренувальний манекен, спортивна форма, спортивні манішки).</w:t>
      </w:r>
    </w:p>
    <w:p>
      <w:pPr>
        <w:pStyle w:val="Normal"/>
        <w:spacing w:lineRule="auto" w:line="240" w:beforeAutospacing="1" w:afterAutospacing="1"/>
        <w:ind w:firstLine="72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t xml:space="preserve">Загалом на утримання спортивної інфраструктури та проведення спортивних заходів використано </w:t>
      </w:r>
      <w:r>
        <w:rPr>
          <w:rFonts w:eastAsia="Times New Roman" w:cs="Times New Roman" w:ascii="Times New Roman" w:hAnsi="Times New Roman"/>
          <w:bCs/>
          <w:sz w:val="24"/>
          <w:szCs w:val="24"/>
          <w:lang w:val="ru-RU"/>
        </w:rPr>
        <w:t>4 335,997 тис. грн</w:t>
      </w:r>
      <w:r>
        <w:rPr>
          <w:rFonts w:eastAsia="Times New Roman" w:cs="Times New Roman" w:ascii="Times New Roman" w:hAnsi="Times New Roman"/>
          <w:sz w:val="24"/>
          <w:szCs w:val="24"/>
          <w:lang w:val="ru-RU"/>
        </w:rPr>
        <w:t>.</w:t>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Задля забезпечення конституційного права громадян на здобуття дошкільної освіти, повної загальної середньої освіти, оптимізації мережі закладів освіти, покращення матеріально-технічного та фінансового забезпечення закладів освіти міської громади з місцевого бюджету  витрачено 278 569, 690 тис. грн. </w:t>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В громаді діє 16</w:t>
      </w:r>
      <w:r>
        <w:rPr>
          <w:lang w:val="uk-UA"/>
        </w:rPr>
        <w:t xml:space="preserve"> </w:t>
      </w:r>
      <w:r>
        <w:rPr>
          <w:rFonts w:eastAsia="Calibri" w:cs="Times New Roman" w:ascii="Times New Roman" w:hAnsi="Times New Roman"/>
          <w:sz w:val="24"/>
          <w:szCs w:val="24"/>
          <w:lang w:val="uk-UA"/>
        </w:rPr>
        <w:t>закладів загальної середньої освіти,</w:t>
      </w:r>
      <w:r>
        <w:rPr>
          <w:lang w:val="uk-UA"/>
        </w:rPr>
        <w:t xml:space="preserve"> </w:t>
      </w:r>
      <w:r>
        <w:rPr>
          <w:rFonts w:cs="Times New Roman" w:ascii="Times New Roman" w:hAnsi="Times New Roman"/>
          <w:lang w:val="uk-UA"/>
        </w:rPr>
        <w:t>у яких навчалося 3 568 учнів , що на 57 учнів менше ніж в минулому році</w:t>
      </w:r>
      <w:r>
        <w:rPr>
          <w:rFonts w:eastAsia="Calibri" w:cs="Times New Roman" w:ascii="Times New Roman" w:hAnsi="Times New Roman"/>
          <w:sz w:val="24"/>
          <w:szCs w:val="24"/>
          <w:lang w:val="uk-UA"/>
        </w:rPr>
        <w:t>, 320 дітей відвідувало дошкільні заклади та  63 дітей відвідувало структурні підрозділи загальноосвітніх закладів «Дошкільне відділення» Протягом року 12 закладів загальної середньої освіти працювали в очному режимі, а 4 заклади освіти на змішаній формі навчання, в очній формі працювали 5 дошкільних навчальних заклади, 1 дошкільний заклад продовжують перебувати на простої. У 2025 році збільшився відсоток охоплення дітей дошкільною освітою до 87%</w:t>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У закладах освіти нашої громади проводяться наступні заходи для підвищення патріотичного розвитку та свідомості учасників освітнього процесу:</w:t>
      </w:r>
    </w:p>
    <w:p>
      <w:pPr>
        <w:pStyle w:val="ListParagraph"/>
        <w:numPr>
          <w:ilvl w:val="0"/>
          <w:numId w:val="14"/>
        </w:numPr>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всеукраїнська дитячо-юнацька військово-патріотична гра «Сокіл» («Джура»)(108 учнів) ;</w:t>
      </w:r>
    </w:p>
    <w:p>
      <w:pPr>
        <w:pStyle w:val="ListParagraph"/>
        <w:numPr>
          <w:ilvl w:val="0"/>
          <w:numId w:val="14"/>
        </w:numPr>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інших;</w:t>
      </w:r>
    </w:p>
    <w:p>
      <w:pPr>
        <w:pStyle w:val="ListParagraph"/>
        <w:numPr>
          <w:ilvl w:val="0"/>
          <w:numId w:val="14"/>
        </w:numPr>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відзначення ювілейних, історичних, пам’ятних дат, знаменних подій, пов’язаних з історією рідного краю;</w:t>
      </w:r>
    </w:p>
    <w:p>
      <w:pPr>
        <w:pStyle w:val="ListParagraph"/>
        <w:numPr>
          <w:ilvl w:val="0"/>
          <w:numId w:val="14"/>
        </w:numPr>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проведення Всеукраїнських предметних олімпіад,  літературних, мистецьких конкурсів,  конкурсів-захистів МАН, турнірів, Спартакіади, фестивалів, Всеукраїнських змагань «Пліч-о-пліч Всеукраїнські шкільні ліги» (731 учень).</w:t>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На проведення заходів, спрямованих на підтримку української національної та громадянської ідентичності, з місцевого бюджету використано 213,9 тис. грн.</w:t>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Позитивним нововведенням </w:t>
      </w:r>
      <w:r>
        <w:rPr>
          <w:rFonts w:eastAsia="Calibri" w:cs="Times New Roman" w:ascii="Times New Roman" w:hAnsi="Times New Roman"/>
          <w:bCs/>
          <w:sz w:val="24"/>
          <w:szCs w:val="24"/>
          <w:lang w:val="uk-UA"/>
        </w:rPr>
        <w:t>2025 року</w:t>
      </w:r>
      <w:r>
        <w:rPr>
          <w:rFonts w:eastAsia="Calibri" w:cs="Times New Roman" w:ascii="Times New Roman" w:hAnsi="Times New Roman"/>
          <w:sz w:val="24"/>
          <w:szCs w:val="24"/>
          <w:lang w:val="uk-UA"/>
        </w:rPr>
        <w:t xml:space="preserve"> стало запровадження </w:t>
      </w:r>
      <w:r>
        <w:rPr>
          <w:rFonts w:eastAsia="Calibri" w:cs="Times New Roman" w:ascii="Times New Roman" w:hAnsi="Times New Roman"/>
          <w:bCs/>
          <w:sz w:val="24"/>
          <w:szCs w:val="24"/>
          <w:lang w:val="uk-UA"/>
        </w:rPr>
        <w:t>преміювання випускників закладів загальної середньої освіти за високі досягнення у навчанні</w:t>
      </w:r>
      <w:r>
        <w:rPr>
          <w:rFonts w:eastAsia="Calibri" w:cs="Times New Roman" w:ascii="Times New Roman" w:hAnsi="Times New Roman"/>
          <w:sz w:val="24"/>
          <w:szCs w:val="24"/>
          <w:lang w:val="uk-UA"/>
        </w:rPr>
        <w:t xml:space="preserve">. Премії отримали </w:t>
      </w:r>
      <w:r>
        <w:rPr>
          <w:rFonts w:eastAsia="Calibri" w:cs="Times New Roman" w:ascii="Times New Roman" w:hAnsi="Times New Roman"/>
          <w:bCs/>
          <w:sz w:val="24"/>
          <w:szCs w:val="24"/>
          <w:lang w:val="uk-UA"/>
        </w:rPr>
        <w:t>15 випускників 11 класу</w:t>
      </w:r>
      <w:r>
        <w:rPr>
          <w:rFonts w:eastAsia="Calibri" w:cs="Times New Roman" w:ascii="Times New Roman" w:hAnsi="Times New Roman"/>
          <w:sz w:val="24"/>
          <w:szCs w:val="24"/>
          <w:lang w:val="uk-UA"/>
        </w:rPr>
        <w:t xml:space="preserve">, що становить </w:t>
      </w:r>
      <w:r>
        <w:rPr>
          <w:rFonts w:eastAsia="Calibri" w:cs="Times New Roman" w:ascii="Times New Roman" w:hAnsi="Times New Roman"/>
          <w:bCs/>
          <w:sz w:val="24"/>
          <w:szCs w:val="24"/>
          <w:lang w:val="uk-UA"/>
        </w:rPr>
        <w:t>7,5 % від загальної кількості випускників</w:t>
      </w:r>
      <w:r>
        <w:rPr>
          <w:rFonts w:eastAsia="Calibri" w:cs="Times New Roman" w:ascii="Times New Roman" w:hAnsi="Times New Roman"/>
          <w:sz w:val="24"/>
          <w:szCs w:val="24"/>
          <w:lang w:val="uk-UA"/>
        </w:rPr>
        <w:t xml:space="preserve">. На ці цілі з місцевого бюджету спрямовано </w:t>
      </w:r>
      <w:r>
        <w:rPr>
          <w:rFonts w:eastAsia="Calibri" w:cs="Times New Roman" w:ascii="Times New Roman" w:hAnsi="Times New Roman"/>
          <w:bCs/>
          <w:sz w:val="24"/>
          <w:szCs w:val="24"/>
          <w:lang w:val="uk-UA"/>
        </w:rPr>
        <w:t>128,0 тис. грн</w:t>
      </w:r>
      <w:r>
        <w:rPr>
          <w:rFonts w:eastAsia="Calibri" w:cs="Times New Roman" w:ascii="Times New Roman" w:hAnsi="Times New Roman"/>
          <w:sz w:val="24"/>
          <w:szCs w:val="24"/>
          <w:lang w:val="uk-UA"/>
        </w:rPr>
        <w:t>.</w:t>
      </w:r>
    </w:p>
    <w:p>
      <w:pPr>
        <w:pStyle w:val="Normal"/>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У 2025 році розпочато реалізацію проєкту «Реконструкція приміщень майстерні під їдальню Комунального закладу «Роздільнянський міський ліцей № 4 Роздільнянської міської ради Одеської області», що розташований за адресою: вул. Муніципальна, 17а, м. Роздільна, Роздільнянський район, Одеська область. Реалізація проєкту здійснюється за рахунок коштів субвенції з державного бюджету місцевим бюджетам на придбання обладнання, створення та модернізацію (реконструкцію та капітальний ремонт) їдалень (харчоблоків) закладів загальної середньої освіти, із співфінансуванням з місцевого бюджету, профінансовано 16 423,393 тис.грн., з них 1 633,061 тис.грн. за рахунок місцевого бюджету.</w:t>
      </w:r>
    </w:p>
    <w:p>
      <w:pPr>
        <w:pStyle w:val="Normal"/>
        <w:ind w:firstLine="720"/>
        <w:jc w:val="both"/>
        <w:rPr>
          <w:rFonts w:ascii="Times New Roman" w:hAnsi="Times New Roman" w:eastAsia="Calibri" w:cs="Times New Roman"/>
          <w:bCs/>
          <w:kern w:val="2"/>
          <w:sz w:val="24"/>
          <w:szCs w:val="24"/>
          <w:lang w:val="uk-UA"/>
          <w14:ligatures w14:val="standardContextual"/>
        </w:rPr>
      </w:pPr>
      <w:r>
        <w:rPr>
          <w:rFonts w:cs="Times New Roman" w:ascii="Times New Roman" w:hAnsi="Times New Roman"/>
          <w:sz w:val="24"/>
          <w:szCs w:val="24"/>
          <w:lang w:val="uk-UA"/>
        </w:rPr>
        <w:t xml:space="preserve">Повномасштабне вторгнення військ російської федерації на територію України вплинуло на роботу закладів культури. Але працівники культури  </w:t>
      </w:r>
      <w:r>
        <w:rPr>
          <w:rStyle w:val="Emphasis"/>
          <w:rFonts w:cs="Times New Roman" w:ascii="Times New Roman" w:hAnsi="Times New Roman"/>
          <w:i w:val="false"/>
          <w:sz w:val="24"/>
          <w:szCs w:val="24"/>
          <w:lang w:val="uk-UA"/>
        </w:rPr>
        <w:t>перейшли до нової, гуманістичної моделі розвитку культури і мистецтва, в центрі уваги якої - інтереси, потреби та мотиви конкретної людини, групи людей, що сприяло соціальній активності громадян.</w:t>
      </w:r>
      <w:r>
        <w:rPr>
          <w:rFonts w:eastAsia="Calibri" w:cs="Times New Roman" w:ascii="Times New Roman" w:hAnsi="Times New Roman"/>
          <w:bCs/>
          <w:kern w:val="2"/>
          <w:sz w:val="24"/>
          <w:szCs w:val="24"/>
          <w:lang w:val="uk-UA"/>
          <w14:ligatures w14:val="standardContextual"/>
        </w:rPr>
        <w:t xml:space="preserve"> Протягом звітного періоду проведено 584 різноманітних культурно-мистецьких, просвітницьких і патріотичних заходів, кількість відвідувачів 39978 осіб. У громаді функціонують аматорські колективи вокального, хореографічного, театрального та інструментального напрямів. Кількість діючих гуртків і колективів 67, з них зі званням «Народний» - 9, зі званням «Зразковий» - 1, кількість учасників 508 осіб. </w:t>
      </w:r>
    </w:p>
    <w:p>
      <w:pPr>
        <w:pStyle w:val="Normal"/>
        <w:ind w:firstLine="720"/>
        <w:jc w:val="both"/>
        <w:rPr>
          <w:rStyle w:val="Emphasis"/>
          <w:rFonts w:ascii="Times New Roman" w:hAnsi="Times New Roman" w:cs="Times New Roman"/>
          <w:i w:val="false"/>
          <w:sz w:val="24"/>
          <w:szCs w:val="24"/>
          <w:lang w:val="uk-UA"/>
        </w:rPr>
      </w:pPr>
      <w:r>
        <w:rPr>
          <w:rFonts w:eastAsia="Calibri" w:cs="Times New Roman" w:ascii="Times New Roman" w:hAnsi="Times New Roman"/>
          <w:bCs/>
          <w:kern w:val="2"/>
          <w:sz w:val="24"/>
          <w:szCs w:val="24"/>
          <w:lang w:val="uk-UA"/>
          <w14:ligatures w14:val="standardContextual"/>
        </w:rPr>
        <w:t xml:space="preserve">Задля збереження і розвитку культурного надбання як ресурсу теперішніх і майбутніх поколінь, національно-патріотичного виховання, підвищення ролі закладів культури у піднятті престижу української держави,  піднесення самобутньої культури регіону закладами культури </w:t>
      </w:r>
      <w:r>
        <w:rPr>
          <w:rStyle w:val="Emphasis"/>
          <w:rFonts w:cs="Times New Roman" w:ascii="Times New Roman" w:hAnsi="Times New Roman"/>
          <w:i w:val="false"/>
          <w:sz w:val="24"/>
          <w:szCs w:val="24"/>
          <w:lang w:val="uk-UA"/>
        </w:rPr>
        <w:t>на проведення різноманітних заходів витрачено 1154,649 тис. грн., з них на:</w:t>
      </w:r>
    </w:p>
    <w:p>
      <w:pPr>
        <w:pStyle w:val="ListParagraph"/>
        <w:numPr>
          <w:ilvl w:val="0"/>
          <w:numId w:val="16"/>
        </w:numPr>
        <w:jc w:val="both"/>
        <w:rPr>
          <w:rFonts w:ascii="Times New Roman" w:hAnsi="Times New Roman" w:eastAsia="Calibri" w:cs="Times New Roman"/>
          <w:bCs/>
          <w:kern w:val="2"/>
          <w:sz w:val="24"/>
          <w:szCs w:val="24"/>
          <w:lang w:val="uk-UA"/>
          <w14:ligatures w14:val="standardContextual"/>
        </w:rPr>
      </w:pPr>
      <w:r>
        <w:rPr>
          <w:rFonts w:eastAsia="Calibri" w:cs="Times New Roman" w:ascii="Times New Roman" w:hAnsi="Times New Roman"/>
          <w:bCs/>
          <w:kern w:val="2"/>
          <w:sz w:val="24"/>
          <w:szCs w:val="24"/>
          <w:lang w:val="uk-UA"/>
          <w14:ligatures w14:val="standardContextual"/>
        </w:rPr>
        <w:t>Заходи з увічнення пам'яті захисників України та формування національно патріотичної свідомості громадськості 1069,649 тис .грн., в тому числі на  влаштування «Алеї пам’яті» на честь пам’яті загиблим захисникам України 1044,799 тис. грн. ;</w:t>
      </w:r>
    </w:p>
    <w:p>
      <w:pPr>
        <w:pStyle w:val="ListParagraph"/>
        <w:numPr>
          <w:ilvl w:val="0"/>
          <w:numId w:val="16"/>
        </w:numPr>
        <w:jc w:val="both"/>
        <w:rPr>
          <w:rFonts w:ascii="Times New Roman" w:hAnsi="Times New Roman" w:eastAsia="Calibri" w:cs="Times New Roman"/>
          <w:bCs/>
          <w:kern w:val="2"/>
          <w:sz w:val="24"/>
          <w:szCs w:val="24"/>
          <w:lang w:val="uk-UA"/>
          <w14:ligatures w14:val="standardContextual"/>
        </w:rPr>
      </w:pPr>
      <w:r>
        <w:rPr>
          <w:rFonts w:eastAsia="Calibri" w:cs="Times New Roman" w:ascii="Times New Roman" w:hAnsi="Times New Roman"/>
          <w:bCs/>
          <w:kern w:val="2"/>
          <w:sz w:val="24"/>
          <w:szCs w:val="24"/>
          <w:lang w:val="uk-UA"/>
          <w14:ligatures w14:val="standardContextual"/>
        </w:rPr>
        <w:t>Заходи, спрямовані на формування історичної свідомості, традицій та культури українського народу, утвердження та посилення статусу державної мови, патріотичне виховання, розвиток гармонійної особистості.- 45,0 тис. грн.;</w:t>
      </w:r>
    </w:p>
    <w:p>
      <w:pPr>
        <w:pStyle w:val="ListParagraph"/>
        <w:numPr>
          <w:ilvl w:val="0"/>
          <w:numId w:val="16"/>
        </w:numPr>
        <w:jc w:val="both"/>
        <w:rPr>
          <w:rFonts w:ascii="Times New Roman" w:hAnsi="Times New Roman" w:eastAsia="Calibri" w:cs="Times New Roman"/>
          <w:bCs/>
          <w:kern w:val="2"/>
          <w:sz w:val="24"/>
          <w:szCs w:val="24"/>
          <w:lang w:val="uk-UA"/>
          <w14:ligatures w14:val="standardContextual"/>
        </w:rPr>
      </w:pPr>
      <w:r>
        <w:rPr>
          <w:rFonts w:eastAsia="Calibri" w:cs="Times New Roman" w:ascii="Times New Roman" w:hAnsi="Times New Roman"/>
          <w:bCs/>
          <w:kern w:val="2"/>
          <w:sz w:val="24"/>
          <w:szCs w:val="24"/>
          <w:lang w:val="uk-UA"/>
          <w14:ligatures w14:val="standardContextual"/>
        </w:rPr>
        <w:t>Заходи - Державні свята, знаменні та пам’ятні дати з історії України, ювілеї видатних історичних, громадських, культурних діячів – 35,0 тис. грн.;</w:t>
      </w:r>
    </w:p>
    <w:p>
      <w:pPr>
        <w:pStyle w:val="ListParagraph"/>
        <w:numPr>
          <w:ilvl w:val="0"/>
          <w:numId w:val="16"/>
        </w:numPr>
        <w:jc w:val="both"/>
        <w:rPr>
          <w:rFonts w:ascii="Times New Roman" w:hAnsi="Times New Roman" w:eastAsia="Calibri" w:cs="Times New Roman"/>
          <w:bCs/>
          <w:kern w:val="2"/>
          <w:sz w:val="24"/>
          <w:szCs w:val="24"/>
          <w:lang w:val="uk-UA"/>
          <w14:ligatures w14:val="standardContextual"/>
        </w:rPr>
      </w:pPr>
      <w:r>
        <w:rPr>
          <w:rFonts w:eastAsia="Calibri" w:cs="Times New Roman" w:ascii="Times New Roman" w:hAnsi="Times New Roman"/>
          <w:bCs/>
          <w:kern w:val="2"/>
          <w:sz w:val="24"/>
          <w:szCs w:val="24"/>
          <w:lang w:val="uk-UA"/>
          <w14:ligatures w14:val="standardContextual"/>
        </w:rPr>
        <w:t>Інформувати населення громади через ЗМІ – 5,0 тис. грн.</w:t>
      </w:r>
    </w:p>
    <w:p>
      <w:pPr>
        <w:pStyle w:val="ListParagraph"/>
        <w:ind w:start="1500"/>
        <w:jc w:val="both"/>
        <w:rPr>
          <w:rFonts w:ascii="Times New Roman" w:hAnsi="Times New Roman" w:eastAsia="Calibri" w:cs="Times New Roman"/>
          <w:bCs/>
          <w:kern w:val="2"/>
          <w:sz w:val="24"/>
          <w:szCs w:val="24"/>
          <w:lang w:val="uk-UA"/>
          <w14:ligatures w14:val="standardContextual"/>
        </w:rPr>
      </w:pPr>
      <w:r>
        <w:rPr>
          <w:rFonts w:eastAsia="Calibri" w:cs="Times New Roman" w:ascii="Times New Roman" w:hAnsi="Times New Roman"/>
          <w:bCs/>
          <w:kern w:val="2"/>
          <w:sz w:val="24"/>
          <w:szCs w:val="24"/>
          <w:lang w:val="uk-UA"/>
          <w14:ligatures w14:val="standardContextual"/>
        </w:rPr>
      </w:r>
    </w:p>
    <w:p>
      <w:pPr>
        <w:pStyle w:val="Normal"/>
        <w:ind w:firstLine="720"/>
        <w:jc w:val="both"/>
        <w:rPr>
          <w:rFonts w:ascii="Times New Roman" w:hAnsi="Times New Roman" w:eastAsia="Calibri" w:cs="Times New Roman"/>
          <w:bCs/>
          <w:kern w:val="2"/>
          <w:sz w:val="24"/>
          <w:szCs w:val="24"/>
          <w:lang w:val="uk-UA"/>
          <w14:ligatures w14:val="standardContextual"/>
        </w:rPr>
      </w:pPr>
      <w:r>
        <w:rPr>
          <w:rFonts w:eastAsia="Calibri" w:cs="Times New Roman" w:ascii="Times New Roman" w:hAnsi="Times New Roman"/>
          <w:bCs/>
          <w:kern w:val="2"/>
          <w:sz w:val="24"/>
          <w:szCs w:val="24"/>
          <w:lang w:val="uk-UA"/>
          <w14:ligatures w14:val="standardContextual"/>
        </w:rPr>
        <w:t>Бібліотеки громади у 2025 році виконували функції культурно-освітніх та інформаційних центрів. Їх діяльність була спрямована на популяризацію читання, проведення інформаційно-просвітницьких заходів, підтримку цифрової грамотності населення. Кількість користувачів бібліотек налічувала 9971 особу, кількість проведених заходів 535.</w:t>
      </w:r>
    </w:p>
    <w:p>
      <w:pPr>
        <w:pStyle w:val="Normal"/>
        <w:rPr>
          <w:rFonts w:ascii="Times New Roman" w:hAnsi="Times New Roman" w:cs="Times New Roman"/>
          <w:sz w:val="24"/>
          <w:szCs w:val="24"/>
          <w:lang w:val="ru-RU"/>
        </w:rPr>
      </w:pPr>
      <w:r>
        <w:rPr>
          <w:rFonts w:eastAsia="Calibri" w:cs="Times New Roman" w:ascii="Times New Roman" w:hAnsi="Times New Roman"/>
          <w:bCs/>
          <w:kern w:val="2"/>
          <w:sz w:val="24"/>
          <w:szCs w:val="24"/>
          <w:lang w:val="uk-UA"/>
          <w14:ligatures w14:val="standardContextual"/>
        </w:rPr>
        <w:t>Заклад мистецької освіти КЗ «Роздільнянська міська школа мистецтв» забезпечив здобуття початкової мистецької освіти дітьми за напрямами музичного, хореографічного та художнього мистецтва. Кількість учнів 306, з</w:t>
      </w:r>
      <w:r>
        <w:rPr>
          <w:rFonts w:cs="Times New Roman" w:ascii="Times New Roman" w:hAnsi="Times New Roman"/>
          <w:sz w:val="24"/>
          <w:szCs w:val="24"/>
          <w:lang w:val="ru-RU"/>
        </w:rPr>
        <w:t xml:space="preserve"> них 48 дітей пільгових категорій:</w:t>
      </w:r>
    </w:p>
    <w:p>
      <w:pPr>
        <w:pStyle w:val="ListParagraph"/>
        <w:numPr>
          <w:ilvl w:val="0"/>
          <w:numId w:val="18"/>
        </w:numPr>
        <w:rPr>
          <w:rFonts w:ascii="Times New Roman" w:hAnsi="Times New Roman" w:cs="Times New Roman"/>
          <w:sz w:val="24"/>
          <w:szCs w:val="24"/>
          <w:lang w:val="ru-RU"/>
        </w:rPr>
      </w:pPr>
      <w:r>
        <w:rPr>
          <w:rFonts w:cs="Times New Roman" w:ascii="Times New Roman" w:hAnsi="Times New Roman"/>
          <w:sz w:val="24"/>
          <w:szCs w:val="24"/>
          <w:lang w:val="ru-RU"/>
        </w:rPr>
        <w:t>діти, батьки яких перебували в зоні АТО-ООС” - 6;</w:t>
      </w:r>
    </w:p>
    <w:p>
      <w:pPr>
        <w:pStyle w:val="ListParagraph"/>
        <w:numPr>
          <w:ilvl w:val="0"/>
          <w:numId w:val="18"/>
        </w:numPr>
        <w:rPr>
          <w:rFonts w:ascii="Times New Roman" w:hAnsi="Times New Roman" w:cs="Times New Roman"/>
          <w:sz w:val="24"/>
          <w:szCs w:val="24"/>
          <w:lang w:val="ru-RU"/>
        </w:rPr>
      </w:pPr>
      <w:r>
        <w:rPr>
          <w:rFonts w:cs="Times New Roman" w:ascii="Times New Roman" w:hAnsi="Times New Roman"/>
          <w:sz w:val="24"/>
          <w:szCs w:val="24"/>
          <w:lang w:val="ru-RU"/>
        </w:rPr>
        <w:t>діти учасників бойових дій” - 3;</w:t>
      </w:r>
    </w:p>
    <w:p>
      <w:pPr>
        <w:pStyle w:val="ListParagraph"/>
        <w:numPr>
          <w:ilvl w:val="0"/>
          <w:numId w:val="18"/>
        </w:numPr>
        <w:rPr>
          <w:rFonts w:ascii="Times New Roman" w:hAnsi="Times New Roman" w:cs="Times New Roman"/>
          <w:sz w:val="24"/>
          <w:szCs w:val="24"/>
          <w:lang w:val="ru-RU"/>
        </w:rPr>
      </w:pPr>
      <w:r>
        <w:rPr>
          <w:rFonts w:cs="Times New Roman" w:ascii="Times New Roman" w:hAnsi="Times New Roman"/>
          <w:sz w:val="24"/>
          <w:szCs w:val="24"/>
          <w:lang w:val="ru-RU"/>
        </w:rPr>
        <w:t>діти з особливими освітніми потребами (ООП)” - 8;</w:t>
      </w:r>
    </w:p>
    <w:p>
      <w:pPr>
        <w:pStyle w:val="ListParagraph"/>
        <w:numPr>
          <w:ilvl w:val="0"/>
          <w:numId w:val="18"/>
        </w:numPr>
        <w:rPr>
          <w:rFonts w:ascii="Times New Roman" w:hAnsi="Times New Roman" w:cs="Times New Roman"/>
          <w:sz w:val="24"/>
          <w:szCs w:val="24"/>
          <w:lang w:val="ru-RU"/>
        </w:rPr>
      </w:pPr>
      <w:r>
        <w:rPr>
          <w:rFonts w:cs="Times New Roman" w:ascii="Times New Roman" w:hAnsi="Times New Roman"/>
          <w:sz w:val="24"/>
          <w:szCs w:val="24"/>
          <w:lang w:val="uk-UA"/>
        </w:rPr>
        <w:t>д</w:t>
      </w:r>
      <w:r>
        <w:rPr>
          <w:rFonts w:cs="Times New Roman" w:ascii="Times New Roman" w:hAnsi="Times New Roman"/>
          <w:sz w:val="24"/>
          <w:szCs w:val="24"/>
          <w:lang w:val="ru-RU"/>
        </w:rPr>
        <w:t>іти, що втратили одного з батьків” - 2;</w:t>
      </w:r>
    </w:p>
    <w:p>
      <w:pPr>
        <w:pStyle w:val="ListParagraph"/>
        <w:numPr>
          <w:ilvl w:val="0"/>
          <w:numId w:val="18"/>
        </w:numPr>
        <w:rPr>
          <w:rFonts w:ascii="Times New Roman" w:hAnsi="Times New Roman" w:cs="Times New Roman"/>
          <w:sz w:val="24"/>
          <w:szCs w:val="24"/>
          <w:lang w:val="ru-RU"/>
        </w:rPr>
      </w:pPr>
      <w:r>
        <w:rPr>
          <w:rFonts w:cs="Times New Roman" w:ascii="Times New Roman" w:hAnsi="Times New Roman"/>
          <w:sz w:val="24"/>
          <w:szCs w:val="24"/>
          <w:lang w:val="ru-RU"/>
        </w:rPr>
        <w:t>діти з числа багатодітних сімей” -29.</w:t>
      </w:r>
    </w:p>
    <w:p>
      <w:pPr>
        <w:pStyle w:val="Normal"/>
        <w:ind w:firstLine="720"/>
        <w:rPr>
          <w:rFonts w:ascii="Times New Roman" w:hAnsi="Times New Roman" w:cs="Times New Roman"/>
          <w:sz w:val="24"/>
          <w:szCs w:val="24"/>
          <w:lang w:val="ru-RU"/>
        </w:rPr>
      </w:pPr>
      <w:r>
        <w:rPr>
          <w:rFonts w:cs="Times New Roman" w:ascii="Times New Roman" w:hAnsi="Times New Roman"/>
          <w:sz w:val="24"/>
          <w:szCs w:val="24"/>
          <w:lang w:val="ru-RU"/>
        </w:rPr>
        <w:t>Проведено 27 заходів.  Призери у  фестивалях, конкурсах – 13 учнів.</w:t>
      </w:r>
    </w:p>
    <w:p>
      <w:pPr>
        <w:pStyle w:val="Normal"/>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rmal"/>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t>ПРІОРИТЕТ 6.   БЕЗПЕКА ЖИТТЯ ТА ОХОРОНА НАВКОЛИШНЬОГО ПРИРОДНОГО СЕРЕДОВИЩА РОЗДІЛЬНЯНСЬКОЇ МІСЬКОЇ ТЕРИТОРІАЛЬНОЇ ГРОМАДИ</w:t>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ind w:firstLine="72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З метою забезпечення екологічної безпеки, запобігання і ліквідації негативного впливу господарської та іншої діяльності на навколишнє природне середовище, збереження природних ресурсів та природних об'єктів та захист від страждань і загибелі тварин унаслідок жорстокого поводження з ними, захист їх природних прав та укріплення моральності й гуманності суспільства, регулювання чисельності бродячих тварин в громаді та виховання гуманного відношення до них у громаді проводилися наступні заходи:</w:t>
      </w:r>
    </w:p>
    <w:p>
      <w:pPr>
        <w:pStyle w:val="ListParagraph"/>
        <w:numPr>
          <w:ilvl w:val="0"/>
          <w:numId w:val="7"/>
        </w:numPr>
        <w:suppressAutoHyphens w:val="tru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вилов безпритульних собак, їх стерилізація та вакцинації від сказу з подальшим поверненням на попереднє місце мешкання на території Роздільнянської міської територіальної громади ( 80 особин) на загальну суму 248,95 тис. грн.;</w:t>
      </w:r>
    </w:p>
    <w:p>
      <w:pPr>
        <w:pStyle w:val="ListParagraph"/>
        <w:numPr>
          <w:ilvl w:val="0"/>
          <w:numId w:val="7"/>
        </w:numPr>
        <w:suppressAutoHyphens w:val="tru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придбання пально – мастильних матеріалів, предметів та матеріалів для здійснення заходів з систематичного покосу карантинних рослин (амброзії) та обробки території на території Роздільнянської міської територіальної громади, з початку вегетації (квітень - травень) до цвітіння (кінець липня – початок серпня) на загальну суму 59,979 тис. грн. ;</w:t>
      </w:r>
    </w:p>
    <w:p>
      <w:pPr>
        <w:pStyle w:val="ListParagraph"/>
        <w:numPr>
          <w:ilvl w:val="0"/>
          <w:numId w:val="7"/>
        </w:numPr>
        <w:suppressAutoHyphens w:val="tru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придбання пально – мастильних матеріалів для ліквідації несанкціонованих сміттєзвалищ на території Роздільнянської міської територіальної громади, з початку вегетації (квітень - травень) до цвітіння (кінець липня – початок серпня) на загальну суму 248,760 тис. грн.;</w:t>
      </w:r>
    </w:p>
    <w:p>
      <w:pPr>
        <w:pStyle w:val="ListParagraph"/>
        <w:numPr>
          <w:ilvl w:val="0"/>
          <w:numId w:val="7"/>
        </w:numPr>
        <w:suppressAutoHyphens w:val="tru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розроблено дванадцять проєктів землеустрою щодо відведення земельних ділянок для експлуатації та обслуговування полігонів побутових відходів на загальну суму 176,0 тис. грн.</w:t>
      </w:r>
    </w:p>
    <w:p>
      <w:pPr>
        <w:pStyle w:val="Normal"/>
        <w:suppressAutoHyphens w:val="true"/>
        <w:spacing w:lineRule="auto" w:line="240" w:before="0" w:after="160"/>
        <w:ind w:firstLine="425"/>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 xml:space="preserve">Задля покращення системи збору та вивезення  твердих побутових відходів у громаді придбано 20 контейнерів для збору твердих побутових відходів на суму 139,8 тис. грн. </w:t>
      </w:r>
    </w:p>
    <w:p>
      <w:pPr>
        <w:pStyle w:val="Normal"/>
        <w:suppressAutoHyphens w:val="true"/>
        <w:spacing w:lineRule="auto" w:line="240" w:before="0" w:after="160"/>
        <w:ind w:firstLine="425"/>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Питання контролю за діяльністю суб’єктів  господарювання в сфері управління побутовими відходами на підконтрольній території (КП «Роздільнянський міський водоканал», КП «Виноградарське», Єреміївське КП «Мрія») розглядалися на засіданнях комісії з питань техногенно-екологічної безпеки та надзвичайних ситуацій Роздільнянської міської ради.</w:t>
      </w:r>
    </w:p>
    <w:p>
      <w:pPr>
        <w:pStyle w:val="Normal"/>
        <w:suppressAutoHyphens w:val="true"/>
        <w:spacing w:lineRule="auto" w:line="240" w:before="0" w:after="160"/>
        <w:ind w:firstLine="425"/>
        <w:contextualSpacing/>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Сектором комунікацій апарату Роздільнянської міської ради на офіційних ресурсах постійно розміщувалися  матеріали інформаційного та попереджувального характеру щодо недопущення порушень  природоохоронного законодавства та правил благоустрою.</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Перший заступник</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міського голови                                                                                                     </w:t>
      </w:r>
      <w:bookmarkStart w:id="0" w:name="_GoBack"/>
      <w:bookmarkEnd w:id="0"/>
      <w:r>
        <w:rPr>
          <w:rFonts w:eastAsia="Calibri" w:cs="Times New Roman" w:ascii="Times New Roman" w:hAnsi="Times New Roman"/>
          <w:sz w:val="24"/>
          <w:szCs w:val="24"/>
          <w:lang w:val="uk-UA"/>
        </w:rPr>
        <w:t>Ольга БОСЮК</w:t>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 </w:t>
      </w:r>
    </w:p>
    <w:p>
      <w:pPr>
        <w:pStyle w:val="Normal"/>
        <w:tabs>
          <w:tab w:val="left" w:pos="720" w:leader="none"/>
          <w:tab w:val="left" w:pos="1080" w:leader="none"/>
        </w:tabs>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rmal"/>
        <w:spacing w:lineRule="auto" w:line="240" w:before="0" w:after="0"/>
        <w:jc w:val="center"/>
        <w:rPr>
          <w:rFonts w:ascii="Times New Roman" w:hAnsi="Times New Roman" w:eastAsia="Calibri" w:cs="Times New Roman"/>
          <w:b/>
          <w:sz w:val="24"/>
          <w:szCs w:val="24"/>
          <w:lang w:val="uk-UA"/>
        </w:rPr>
      </w:pPr>
      <w:r>
        <w:rPr>
          <w:rFonts w:eastAsia="Calibri" w:cs="Times New Roman" w:ascii="Times New Roman" w:hAnsi="Times New Roman"/>
          <w:b/>
          <w:sz w:val="24"/>
          <w:szCs w:val="24"/>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before="0" w:after="160"/>
        <w:rPr>
          <w:lang w:val="ru-RU"/>
        </w:rPr>
      </w:pPr>
      <w:r>
        <w:rPr>
          <w:lang w:val="ru-RU"/>
        </w:rPr>
      </w:r>
    </w:p>
    <w:sectPr>
      <w:type w:val="nextPage"/>
      <w:pgSz w:w="12240" w:h="15840"/>
      <w:pgMar w:left="1701" w:right="616"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Light">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Arial">
    <w:charset w:val="cc" w:characterSet="windows-1251"/>
    <w:family w:val="swiss"/>
    <w:pitch w:val="variable"/>
  </w:font>
  <w:font w:name="Calibri">
    <w:charset w:val="cc" w:characterSet="windows-1251"/>
    <w:family w:val="swiss"/>
    <w:pitch w:val="variable"/>
  </w:font>
  <w:font w:name="e-ukraine">
    <w:charset w:val="cc" w:characterSet="windows-1251"/>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2">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3">
    <w:lvl w:ilvl="0">
      <w:start w:val="1"/>
      <w:numFmt w:val="bullet"/>
      <w:lvlText w:val=""/>
      <w:lvlJc w:val="start"/>
      <w:pPr>
        <w:tabs>
          <w:tab w:val="num" w:pos="0"/>
        </w:tabs>
        <w:ind w:start="780" w:hanging="360"/>
      </w:pPr>
      <w:rPr>
        <w:rFonts w:ascii="Symbol" w:hAnsi="Symbol" w:cs="Symbol" w:hint="default"/>
      </w:rPr>
    </w:lvl>
    <w:lvl w:ilvl="1">
      <w:start w:val="1"/>
      <w:numFmt w:val="bullet"/>
      <w:lvlText w:val="o"/>
      <w:lvlJc w:val="start"/>
      <w:pPr>
        <w:tabs>
          <w:tab w:val="num" w:pos="0"/>
        </w:tabs>
        <w:ind w:start="1500" w:hanging="360"/>
      </w:pPr>
      <w:rPr>
        <w:rFonts w:ascii="Courier New" w:hAnsi="Courier New" w:cs="Courier New" w:hint="default"/>
      </w:rPr>
    </w:lvl>
    <w:lvl w:ilvl="2">
      <w:start w:val="1"/>
      <w:numFmt w:val="bullet"/>
      <w:lvlText w:val=""/>
      <w:lvlJc w:val="start"/>
      <w:pPr>
        <w:tabs>
          <w:tab w:val="num" w:pos="0"/>
        </w:tabs>
        <w:ind w:start="2220" w:hanging="360"/>
      </w:pPr>
      <w:rPr>
        <w:rFonts w:ascii="Wingdings" w:hAnsi="Wingdings" w:cs="Wingdings" w:hint="default"/>
      </w:rPr>
    </w:lvl>
    <w:lvl w:ilvl="3">
      <w:start w:val="1"/>
      <w:numFmt w:val="bullet"/>
      <w:lvlText w:val=""/>
      <w:lvlJc w:val="start"/>
      <w:pPr>
        <w:tabs>
          <w:tab w:val="num" w:pos="0"/>
        </w:tabs>
        <w:ind w:start="2940" w:hanging="360"/>
      </w:pPr>
      <w:rPr>
        <w:rFonts w:ascii="Symbol" w:hAnsi="Symbol" w:cs="Symbol" w:hint="default"/>
      </w:rPr>
    </w:lvl>
    <w:lvl w:ilvl="4">
      <w:start w:val="1"/>
      <w:numFmt w:val="bullet"/>
      <w:lvlText w:val="o"/>
      <w:lvlJc w:val="start"/>
      <w:pPr>
        <w:tabs>
          <w:tab w:val="num" w:pos="0"/>
        </w:tabs>
        <w:ind w:start="3660" w:hanging="360"/>
      </w:pPr>
      <w:rPr>
        <w:rFonts w:ascii="Courier New" w:hAnsi="Courier New" w:cs="Courier New" w:hint="default"/>
      </w:rPr>
    </w:lvl>
    <w:lvl w:ilvl="5">
      <w:start w:val="1"/>
      <w:numFmt w:val="bullet"/>
      <w:lvlText w:val=""/>
      <w:lvlJc w:val="start"/>
      <w:pPr>
        <w:tabs>
          <w:tab w:val="num" w:pos="0"/>
        </w:tabs>
        <w:ind w:start="4380" w:hanging="360"/>
      </w:pPr>
      <w:rPr>
        <w:rFonts w:ascii="Wingdings" w:hAnsi="Wingdings" w:cs="Wingdings" w:hint="default"/>
      </w:rPr>
    </w:lvl>
    <w:lvl w:ilvl="6">
      <w:start w:val="1"/>
      <w:numFmt w:val="bullet"/>
      <w:lvlText w:val=""/>
      <w:lvlJc w:val="start"/>
      <w:pPr>
        <w:tabs>
          <w:tab w:val="num" w:pos="0"/>
        </w:tabs>
        <w:ind w:start="5100" w:hanging="360"/>
      </w:pPr>
      <w:rPr>
        <w:rFonts w:ascii="Symbol" w:hAnsi="Symbol" w:cs="Symbol" w:hint="default"/>
      </w:rPr>
    </w:lvl>
    <w:lvl w:ilvl="7">
      <w:start w:val="1"/>
      <w:numFmt w:val="bullet"/>
      <w:lvlText w:val="o"/>
      <w:lvlJc w:val="start"/>
      <w:pPr>
        <w:tabs>
          <w:tab w:val="num" w:pos="0"/>
        </w:tabs>
        <w:ind w:start="5820" w:hanging="360"/>
      </w:pPr>
      <w:rPr>
        <w:rFonts w:ascii="Courier New" w:hAnsi="Courier New" w:cs="Courier New" w:hint="default"/>
      </w:rPr>
    </w:lvl>
    <w:lvl w:ilvl="8">
      <w:start w:val="1"/>
      <w:numFmt w:val="bullet"/>
      <w:lvlText w:val=""/>
      <w:lvlJc w:val="start"/>
      <w:pPr>
        <w:tabs>
          <w:tab w:val="num" w:pos="0"/>
        </w:tabs>
        <w:ind w:start="6540" w:hanging="360"/>
      </w:pPr>
      <w:rPr>
        <w:rFonts w:ascii="Wingdings" w:hAnsi="Wingdings" w:cs="Wingdings" w:hint="default"/>
      </w:rPr>
    </w:lvl>
  </w:abstractNum>
  <w:abstractNum w:abstractNumId="4">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5">
    <w:lvl w:ilvl="0">
      <w:start w:val="1"/>
      <w:numFmt w:val="bullet"/>
      <w:lvlText w:val=""/>
      <w:lvlJc w:val="start"/>
      <w:pPr>
        <w:tabs>
          <w:tab w:val="num" w:pos="0"/>
        </w:tabs>
        <w:ind w:start="1500" w:hanging="360"/>
      </w:pPr>
      <w:rPr>
        <w:rFonts w:ascii="Symbol" w:hAnsi="Symbol" w:cs="Symbol" w:hint="default"/>
      </w:rPr>
    </w:lvl>
    <w:lvl w:ilvl="1">
      <w:start w:val="0"/>
      <w:numFmt w:val="bullet"/>
      <w:lvlText w:val="-"/>
      <w:lvlJc w:val="start"/>
      <w:pPr>
        <w:tabs>
          <w:tab w:val="num" w:pos="0"/>
        </w:tabs>
        <w:ind w:start="2220" w:hanging="360"/>
      </w:pPr>
      <w:rPr>
        <w:rFonts w:ascii="Times New Roman" w:hAnsi="Times New Roman" w:cs="Times New Roman" w:hint="default"/>
      </w:rPr>
    </w:lvl>
    <w:lvl w:ilvl="2">
      <w:start w:val="1"/>
      <w:numFmt w:val="bullet"/>
      <w:lvlText w:val=""/>
      <w:lvlJc w:val="start"/>
      <w:pPr>
        <w:tabs>
          <w:tab w:val="num" w:pos="0"/>
        </w:tabs>
        <w:ind w:start="2940" w:hanging="360"/>
      </w:pPr>
      <w:rPr>
        <w:rFonts w:ascii="Wingdings" w:hAnsi="Wingdings" w:cs="Wingdings" w:hint="default"/>
      </w:rPr>
    </w:lvl>
    <w:lvl w:ilvl="3">
      <w:start w:val="1"/>
      <w:numFmt w:val="bullet"/>
      <w:lvlText w:val=""/>
      <w:lvlJc w:val="start"/>
      <w:pPr>
        <w:tabs>
          <w:tab w:val="num" w:pos="0"/>
        </w:tabs>
        <w:ind w:start="3660" w:hanging="360"/>
      </w:pPr>
      <w:rPr>
        <w:rFonts w:ascii="Symbol" w:hAnsi="Symbol" w:cs="Symbol" w:hint="default"/>
      </w:rPr>
    </w:lvl>
    <w:lvl w:ilvl="4">
      <w:start w:val="1"/>
      <w:numFmt w:val="bullet"/>
      <w:lvlText w:val="o"/>
      <w:lvlJc w:val="start"/>
      <w:pPr>
        <w:tabs>
          <w:tab w:val="num" w:pos="0"/>
        </w:tabs>
        <w:ind w:start="4380" w:hanging="360"/>
      </w:pPr>
      <w:rPr>
        <w:rFonts w:ascii="Courier New" w:hAnsi="Courier New" w:cs="Courier New" w:hint="default"/>
      </w:rPr>
    </w:lvl>
    <w:lvl w:ilvl="5">
      <w:start w:val="1"/>
      <w:numFmt w:val="bullet"/>
      <w:lvlText w:val=""/>
      <w:lvlJc w:val="start"/>
      <w:pPr>
        <w:tabs>
          <w:tab w:val="num" w:pos="0"/>
        </w:tabs>
        <w:ind w:start="5100" w:hanging="360"/>
      </w:pPr>
      <w:rPr>
        <w:rFonts w:ascii="Wingdings" w:hAnsi="Wingdings" w:cs="Wingdings" w:hint="default"/>
      </w:rPr>
    </w:lvl>
    <w:lvl w:ilvl="6">
      <w:start w:val="1"/>
      <w:numFmt w:val="bullet"/>
      <w:lvlText w:val=""/>
      <w:lvlJc w:val="start"/>
      <w:pPr>
        <w:tabs>
          <w:tab w:val="num" w:pos="0"/>
        </w:tabs>
        <w:ind w:start="5820" w:hanging="360"/>
      </w:pPr>
      <w:rPr>
        <w:rFonts w:ascii="Symbol" w:hAnsi="Symbol" w:cs="Symbol" w:hint="default"/>
      </w:rPr>
    </w:lvl>
    <w:lvl w:ilvl="7">
      <w:start w:val="1"/>
      <w:numFmt w:val="bullet"/>
      <w:lvlText w:val="o"/>
      <w:lvlJc w:val="start"/>
      <w:pPr>
        <w:tabs>
          <w:tab w:val="num" w:pos="0"/>
        </w:tabs>
        <w:ind w:start="6540" w:hanging="360"/>
      </w:pPr>
      <w:rPr>
        <w:rFonts w:ascii="Courier New" w:hAnsi="Courier New" w:cs="Courier New" w:hint="default"/>
      </w:rPr>
    </w:lvl>
    <w:lvl w:ilvl="8">
      <w:start w:val="1"/>
      <w:numFmt w:val="bullet"/>
      <w:lvlText w:val=""/>
      <w:lvlJc w:val="start"/>
      <w:pPr>
        <w:tabs>
          <w:tab w:val="num" w:pos="0"/>
        </w:tabs>
        <w:ind w:start="7260" w:hanging="360"/>
      </w:pPr>
      <w:rPr>
        <w:rFonts w:ascii="Wingdings" w:hAnsi="Wingdings" w:cs="Wingdings" w:hint="default"/>
      </w:rPr>
    </w:lvl>
  </w:abstractNum>
  <w:abstractNum w:abstractNumId="6">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7">
    <w:lvl w:ilvl="0">
      <w:start w:val="1"/>
      <w:numFmt w:val="bullet"/>
      <w:lvlText w:val=""/>
      <w:lvlJc w:val="start"/>
      <w:pPr>
        <w:tabs>
          <w:tab w:val="num" w:pos="0"/>
        </w:tabs>
        <w:ind w:start="1145" w:hanging="360"/>
      </w:pPr>
      <w:rPr>
        <w:rFonts w:ascii="Symbol" w:hAnsi="Symbol" w:cs="Symbol" w:hint="default"/>
      </w:rPr>
    </w:lvl>
    <w:lvl w:ilvl="1">
      <w:start w:val="1"/>
      <w:numFmt w:val="bullet"/>
      <w:lvlText w:val="o"/>
      <w:lvlJc w:val="start"/>
      <w:pPr>
        <w:tabs>
          <w:tab w:val="num" w:pos="0"/>
        </w:tabs>
        <w:ind w:start="1865" w:hanging="360"/>
      </w:pPr>
      <w:rPr>
        <w:rFonts w:ascii="Courier New" w:hAnsi="Courier New" w:cs="Courier New" w:hint="default"/>
      </w:rPr>
    </w:lvl>
    <w:lvl w:ilvl="2">
      <w:start w:val="1"/>
      <w:numFmt w:val="bullet"/>
      <w:lvlText w:val=""/>
      <w:lvlJc w:val="start"/>
      <w:pPr>
        <w:tabs>
          <w:tab w:val="num" w:pos="0"/>
        </w:tabs>
        <w:ind w:start="2585" w:hanging="360"/>
      </w:pPr>
      <w:rPr>
        <w:rFonts w:ascii="Wingdings" w:hAnsi="Wingdings" w:cs="Wingdings" w:hint="default"/>
      </w:rPr>
    </w:lvl>
    <w:lvl w:ilvl="3">
      <w:start w:val="1"/>
      <w:numFmt w:val="bullet"/>
      <w:lvlText w:val=""/>
      <w:lvlJc w:val="start"/>
      <w:pPr>
        <w:tabs>
          <w:tab w:val="num" w:pos="0"/>
        </w:tabs>
        <w:ind w:start="3305" w:hanging="360"/>
      </w:pPr>
      <w:rPr>
        <w:rFonts w:ascii="Symbol" w:hAnsi="Symbol" w:cs="Symbol" w:hint="default"/>
      </w:rPr>
    </w:lvl>
    <w:lvl w:ilvl="4">
      <w:start w:val="1"/>
      <w:numFmt w:val="bullet"/>
      <w:lvlText w:val="o"/>
      <w:lvlJc w:val="start"/>
      <w:pPr>
        <w:tabs>
          <w:tab w:val="num" w:pos="0"/>
        </w:tabs>
        <w:ind w:start="4025" w:hanging="360"/>
      </w:pPr>
      <w:rPr>
        <w:rFonts w:ascii="Courier New" w:hAnsi="Courier New" w:cs="Courier New" w:hint="default"/>
      </w:rPr>
    </w:lvl>
    <w:lvl w:ilvl="5">
      <w:start w:val="1"/>
      <w:numFmt w:val="bullet"/>
      <w:lvlText w:val=""/>
      <w:lvlJc w:val="start"/>
      <w:pPr>
        <w:tabs>
          <w:tab w:val="num" w:pos="0"/>
        </w:tabs>
        <w:ind w:start="4745" w:hanging="360"/>
      </w:pPr>
      <w:rPr>
        <w:rFonts w:ascii="Wingdings" w:hAnsi="Wingdings" w:cs="Wingdings" w:hint="default"/>
      </w:rPr>
    </w:lvl>
    <w:lvl w:ilvl="6">
      <w:start w:val="1"/>
      <w:numFmt w:val="bullet"/>
      <w:lvlText w:val=""/>
      <w:lvlJc w:val="start"/>
      <w:pPr>
        <w:tabs>
          <w:tab w:val="num" w:pos="0"/>
        </w:tabs>
        <w:ind w:start="5465" w:hanging="360"/>
      </w:pPr>
      <w:rPr>
        <w:rFonts w:ascii="Symbol" w:hAnsi="Symbol" w:cs="Symbol" w:hint="default"/>
      </w:rPr>
    </w:lvl>
    <w:lvl w:ilvl="7">
      <w:start w:val="1"/>
      <w:numFmt w:val="bullet"/>
      <w:lvlText w:val="o"/>
      <w:lvlJc w:val="start"/>
      <w:pPr>
        <w:tabs>
          <w:tab w:val="num" w:pos="0"/>
        </w:tabs>
        <w:ind w:start="6185" w:hanging="360"/>
      </w:pPr>
      <w:rPr>
        <w:rFonts w:ascii="Courier New" w:hAnsi="Courier New" w:cs="Courier New" w:hint="default"/>
      </w:rPr>
    </w:lvl>
    <w:lvl w:ilvl="8">
      <w:start w:val="1"/>
      <w:numFmt w:val="bullet"/>
      <w:lvlText w:val=""/>
      <w:lvlJc w:val="start"/>
      <w:pPr>
        <w:tabs>
          <w:tab w:val="num" w:pos="0"/>
        </w:tabs>
        <w:ind w:start="6905" w:hanging="360"/>
      </w:pPr>
      <w:rPr>
        <w:rFonts w:ascii="Wingdings" w:hAnsi="Wingdings" w:cs="Wingdings" w:hint="default"/>
      </w:rPr>
    </w:lvl>
  </w:abstractNum>
  <w:abstractNum w:abstractNumId="8">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9">
    <w:lvl w:ilvl="0">
      <w:start w:val="1"/>
      <w:numFmt w:val="bullet"/>
      <w:lvlText w:val=""/>
      <w:lvlJc w:val="start"/>
      <w:pPr>
        <w:tabs>
          <w:tab w:val="num" w:pos="0"/>
        </w:tabs>
        <w:ind w:start="1140" w:hanging="360"/>
      </w:pPr>
      <w:rPr>
        <w:rFonts w:ascii="Symbol" w:hAnsi="Symbol" w:cs="Symbol" w:hint="default"/>
      </w:rPr>
    </w:lvl>
    <w:lvl w:ilvl="1">
      <w:start w:val="1"/>
      <w:numFmt w:val="bullet"/>
      <w:lvlText w:val="o"/>
      <w:lvlJc w:val="start"/>
      <w:pPr>
        <w:tabs>
          <w:tab w:val="num" w:pos="0"/>
        </w:tabs>
        <w:ind w:start="1860" w:hanging="360"/>
      </w:pPr>
      <w:rPr>
        <w:rFonts w:ascii="Courier New" w:hAnsi="Courier New" w:cs="Courier New" w:hint="default"/>
      </w:rPr>
    </w:lvl>
    <w:lvl w:ilvl="2">
      <w:start w:val="1"/>
      <w:numFmt w:val="bullet"/>
      <w:lvlText w:val=""/>
      <w:lvlJc w:val="start"/>
      <w:pPr>
        <w:tabs>
          <w:tab w:val="num" w:pos="0"/>
        </w:tabs>
        <w:ind w:start="2580" w:hanging="360"/>
      </w:pPr>
      <w:rPr>
        <w:rFonts w:ascii="Wingdings" w:hAnsi="Wingdings" w:cs="Wingdings" w:hint="default"/>
      </w:rPr>
    </w:lvl>
    <w:lvl w:ilvl="3">
      <w:start w:val="1"/>
      <w:numFmt w:val="bullet"/>
      <w:lvlText w:val=""/>
      <w:lvlJc w:val="start"/>
      <w:pPr>
        <w:tabs>
          <w:tab w:val="num" w:pos="0"/>
        </w:tabs>
        <w:ind w:start="3300" w:hanging="360"/>
      </w:pPr>
      <w:rPr>
        <w:rFonts w:ascii="Symbol" w:hAnsi="Symbol" w:cs="Symbol" w:hint="default"/>
      </w:rPr>
    </w:lvl>
    <w:lvl w:ilvl="4">
      <w:start w:val="1"/>
      <w:numFmt w:val="bullet"/>
      <w:lvlText w:val="o"/>
      <w:lvlJc w:val="start"/>
      <w:pPr>
        <w:tabs>
          <w:tab w:val="num" w:pos="0"/>
        </w:tabs>
        <w:ind w:start="4020" w:hanging="360"/>
      </w:pPr>
      <w:rPr>
        <w:rFonts w:ascii="Courier New" w:hAnsi="Courier New" w:cs="Courier New" w:hint="default"/>
      </w:rPr>
    </w:lvl>
    <w:lvl w:ilvl="5">
      <w:start w:val="1"/>
      <w:numFmt w:val="bullet"/>
      <w:lvlText w:val=""/>
      <w:lvlJc w:val="start"/>
      <w:pPr>
        <w:tabs>
          <w:tab w:val="num" w:pos="0"/>
        </w:tabs>
        <w:ind w:start="4740" w:hanging="360"/>
      </w:pPr>
      <w:rPr>
        <w:rFonts w:ascii="Wingdings" w:hAnsi="Wingdings" w:cs="Wingdings" w:hint="default"/>
      </w:rPr>
    </w:lvl>
    <w:lvl w:ilvl="6">
      <w:start w:val="1"/>
      <w:numFmt w:val="bullet"/>
      <w:lvlText w:val=""/>
      <w:lvlJc w:val="start"/>
      <w:pPr>
        <w:tabs>
          <w:tab w:val="num" w:pos="0"/>
        </w:tabs>
        <w:ind w:start="5460" w:hanging="360"/>
      </w:pPr>
      <w:rPr>
        <w:rFonts w:ascii="Symbol" w:hAnsi="Symbol" w:cs="Symbol" w:hint="default"/>
      </w:rPr>
    </w:lvl>
    <w:lvl w:ilvl="7">
      <w:start w:val="1"/>
      <w:numFmt w:val="bullet"/>
      <w:lvlText w:val="o"/>
      <w:lvlJc w:val="start"/>
      <w:pPr>
        <w:tabs>
          <w:tab w:val="num" w:pos="0"/>
        </w:tabs>
        <w:ind w:start="6180" w:hanging="360"/>
      </w:pPr>
      <w:rPr>
        <w:rFonts w:ascii="Courier New" w:hAnsi="Courier New" w:cs="Courier New" w:hint="default"/>
      </w:rPr>
    </w:lvl>
    <w:lvl w:ilvl="8">
      <w:start w:val="1"/>
      <w:numFmt w:val="bullet"/>
      <w:lvlText w:val=""/>
      <w:lvlJc w:val="start"/>
      <w:pPr>
        <w:tabs>
          <w:tab w:val="num" w:pos="0"/>
        </w:tabs>
        <w:ind w:start="6900"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13">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14">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bullet"/>
      <w:lvlText w:val=""/>
      <w:lvlJc w:val="start"/>
      <w:pPr>
        <w:tabs>
          <w:tab w:val="num" w:pos="0"/>
        </w:tabs>
        <w:ind w:start="1500" w:hanging="360"/>
      </w:pPr>
      <w:rPr>
        <w:rFonts w:ascii="Symbol" w:hAnsi="Symbol" w:cs="Symbol" w:hint="default"/>
      </w:rPr>
    </w:lvl>
    <w:lvl w:ilvl="1">
      <w:start w:val="1"/>
      <w:numFmt w:val="bullet"/>
      <w:lvlText w:val="o"/>
      <w:lvlJc w:val="start"/>
      <w:pPr>
        <w:tabs>
          <w:tab w:val="num" w:pos="0"/>
        </w:tabs>
        <w:ind w:start="2220" w:hanging="360"/>
      </w:pPr>
      <w:rPr>
        <w:rFonts w:ascii="Courier New" w:hAnsi="Courier New" w:cs="Courier New" w:hint="default"/>
      </w:rPr>
    </w:lvl>
    <w:lvl w:ilvl="2">
      <w:start w:val="1"/>
      <w:numFmt w:val="bullet"/>
      <w:lvlText w:val=""/>
      <w:lvlJc w:val="start"/>
      <w:pPr>
        <w:tabs>
          <w:tab w:val="num" w:pos="0"/>
        </w:tabs>
        <w:ind w:start="2940" w:hanging="360"/>
      </w:pPr>
      <w:rPr>
        <w:rFonts w:ascii="Wingdings" w:hAnsi="Wingdings" w:cs="Wingdings" w:hint="default"/>
      </w:rPr>
    </w:lvl>
    <w:lvl w:ilvl="3">
      <w:start w:val="1"/>
      <w:numFmt w:val="bullet"/>
      <w:lvlText w:val=""/>
      <w:lvlJc w:val="start"/>
      <w:pPr>
        <w:tabs>
          <w:tab w:val="num" w:pos="0"/>
        </w:tabs>
        <w:ind w:start="3660" w:hanging="360"/>
      </w:pPr>
      <w:rPr>
        <w:rFonts w:ascii="Symbol" w:hAnsi="Symbol" w:cs="Symbol" w:hint="default"/>
      </w:rPr>
    </w:lvl>
    <w:lvl w:ilvl="4">
      <w:start w:val="1"/>
      <w:numFmt w:val="bullet"/>
      <w:lvlText w:val="o"/>
      <w:lvlJc w:val="start"/>
      <w:pPr>
        <w:tabs>
          <w:tab w:val="num" w:pos="0"/>
        </w:tabs>
        <w:ind w:start="4380" w:hanging="360"/>
      </w:pPr>
      <w:rPr>
        <w:rFonts w:ascii="Courier New" w:hAnsi="Courier New" w:cs="Courier New" w:hint="default"/>
      </w:rPr>
    </w:lvl>
    <w:lvl w:ilvl="5">
      <w:start w:val="1"/>
      <w:numFmt w:val="bullet"/>
      <w:lvlText w:val=""/>
      <w:lvlJc w:val="start"/>
      <w:pPr>
        <w:tabs>
          <w:tab w:val="num" w:pos="0"/>
        </w:tabs>
        <w:ind w:start="5100" w:hanging="360"/>
      </w:pPr>
      <w:rPr>
        <w:rFonts w:ascii="Wingdings" w:hAnsi="Wingdings" w:cs="Wingdings" w:hint="default"/>
      </w:rPr>
    </w:lvl>
    <w:lvl w:ilvl="6">
      <w:start w:val="1"/>
      <w:numFmt w:val="bullet"/>
      <w:lvlText w:val=""/>
      <w:lvlJc w:val="start"/>
      <w:pPr>
        <w:tabs>
          <w:tab w:val="num" w:pos="0"/>
        </w:tabs>
        <w:ind w:start="5820" w:hanging="360"/>
      </w:pPr>
      <w:rPr>
        <w:rFonts w:ascii="Symbol" w:hAnsi="Symbol" w:cs="Symbol" w:hint="default"/>
      </w:rPr>
    </w:lvl>
    <w:lvl w:ilvl="7">
      <w:start w:val="1"/>
      <w:numFmt w:val="bullet"/>
      <w:lvlText w:val="o"/>
      <w:lvlJc w:val="start"/>
      <w:pPr>
        <w:tabs>
          <w:tab w:val="num" w:pos="0"/>
        </w:tabs>
        <w:ind w:start="6540" w:hanging="360"/>
      </w:pPr>
      <w:rPr>
        <w:rFonts w:ascii="Courier New" w:hAnsi="Courier New" w:cs="Courier New" w:hint="default"/>
      </w:rPr>
    </w:lvl>
    <w:lvl w:ilvl="8">
      <w:start w:val="1"/>
      <w:numFmt w:val="bullet"/>
      <w:lvlText w:val=""/>
      <w:lvlJc w:val="start"/>
      <w:pPr>
        <w:tabs>
          <w:tab w:val="num" w:pos="0"/>
        </w:tabs>
        <w:ind w:start="7260"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8">
    <w:lvl w:ilvl="0">
      <w:start w:val="1"/>
      <w:numFmt w:val="bullet"/>
      <w:lvlText w:val=""/>
      <w:lvlJc w:val="start"/>
      <w:pPr>
        <w:tabs>
          <w:tab w:val="num" w:pos="0"/>
        </w:tabs>
        <w:ind w:start="1500" w:hanging="360"/>
      </w:pPr>
      <w:rPr>
        <w:rFonts w:ascii="Symbol" w:hAnsi="Symbol" w:cs="Symbol" w:hint="default"/>
      </w:rPr>
    </w:lvl>
    <w:lvl w:ilvl="1">
      <w:start w:val="1"/>
      <w:numFmt w:val="bullet"/>
      <w:lvlText w:val="o"/>
      <w:lvlJc w:val="start"/>
      <w:pPr>
        <w:tabs>
          <w:tab w:val="num" w:pos="0"/>
        </w:tabs>
        <w:ind w:start="2220" w:hanging="360"/>
      </w:pPr>
      <w:rPr>
        <w:rFonts w:ascii="Courier New" w:hAnsi="Courier New" w:cs="Courier New" w:hint="default"/>
      </w:rPr>
    </w:lvl>
    <w:lvl w:ilvl="2">
      <w:start w:val="1"/>
      <w:numFmt w:val="bullet"/>
      <w:lvlText w:val=""/>
      <w:lvlJc w:val="start"/>
      <w:pPr>
        <w:tabs>
          <w:tab w:val="num" w:pos="0"/>
        </w:tabs>
        <w:ind w:start="2940" w:hanging="360"/>
      </w:pPr>
      <w:rPr>
        <w:rFonts w:ascii="Wingdings" w:hAnsi="Wingdings" w:cs="Wingdings" w:hint="default"/>
      </w:rPr>
    </w:lvl>
    <w:lvl w:ilvl="3">
      <w:start w:val="1"/>
      <w:numFmt w:val="bullet"/>
      <w:lvlText w:val=""/>
      <w:lvlJc w:val="start"/>
      <w:pPr>
        <w:tabs>
          <w:tab w:val="num" w:pos="0"/>
        </w:tabs>
        <w:ind w:start="3660" w:hanging="360"/>
      </w:pPr>
      <w:rPr>
        <w:rFonts w:ascii="Symbol" w:hAnsi="Symbol" w:cs="Symbol" w:hint="default"/>
      </w:rPr>
    </w:lvl>
    <w:lvl w:ilvl="4">
      <w:start w:val="1"/>
      <w:numFmt w:val="bullet"/>
      <w:lvlText w:val="o"/>
      <w:lvlJc w:val="start"/>
      <w:pPr>
        <w:tabs>
          <w:tab w:val="num" w:pos="0"/>
        </w:tabs>
        <w:ind w:start="4380" w:hanging="360"/>
      </w:pPr>
      <w:rPr>
        <w:rFonts w:ascii="Courier New" w:hAnsi="Courier New" w:cs="Courier New" w:hint="default"/>
      </w:rPr>
    </w:lvl>
    <w:lvl w:ilvl="5">
      <w:start w:val="1"/>
      <w:numFmt w:val="bullet"/>
      <w:lvlText w:val=""/>
      <w:lvlJc w:val="start"/>
      <w:pPr>
        <w:tabs>
          <w:tab w:val="num" w:pos="0"/>
        </w:tabs>
        <w:ind w:start="5100" w:hanging="360"/>
      </w:pPr>
      <w:rPr>
        <w:rFonts w:ascii="Wingdings" w:hAnsi="Wingdings" w:cs="Wingdings" w:hint="default"/>
      </w:rPr>
    </w:lvl>
    <w:lvl w:ilvl="6">
      <w:start w:val="1"/>
      <w:numFmt w:val="bullet"/>
      <w:lvlText w:val=""/>
      <w:lvlJc w:val="start"/>
      <w:pPr>
        <w:tabs>
          <w:tab w:val="num" w:pos="0"/>
        </w:tabs>
        <w:ind w:start="5820" w:hanging="360"/>
      </w:pPr>
      <w:rPr>
        <w:rFonts w:ascii="Symbol" w:hAnsi="Symbol" w:cs="Symbol" w:hint="default"/>
      </w:rPr>
    </w:lvl>
    <w:lvl w:ilvl="7">
      <w:start w:val="1"/>
      <w:numFmt w:val="bullet"/>
      <w:lvlText w:val="o"/>
      <w:lvlJc w:val="start"/>
      <w:pPr>
        <w:tabs>
          <w:tab w:val="num" w:pos="0"/>
        </w:tabs>
        <w:ind w:start="6540" w:hanging="360"/>
      </w:pPr>
      <w:rPr>
        <w:rFonts w:ascii="Courier New" w:hAnsi="Courier New" w:cs="Courier New" w:hint="default"/>
      </w:rPr>
    </w:lvl>
    <w:lvl w:ilvl="8">
      <w:start w:val="1"/>
      <w:numFmt w:val="bullet"/>
      <w:lvlText w:val=""/>
      <w:lvlJc w:val="start"/>
      <w:pPr>
        <w:tabs>
          <w:tab w:val="num" w:pos="0"/>
        </w:tabs>
        <w:ind w:start="7260" w:hanging="360"/>
      </w:pPr>
      <w:rPr>
        <w:rFonts w:ascii="Wingdings" w:hAnsi="Wingdings" w:cs="Wingdings" w:hint="default"/>
      </w:rPr>
    </w:lvl>
  </w:abstractNum>
  <w:abstractNum w:abstractNumId="2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97"/>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77df"/>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e656a6"/>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3f7ae0"/>
    <w:rPr/>
  </w:style>
  <w:style w:type="character" w:styleId="Emphasis">
    <w:name w:val="Emphasis"/>
    <w:qFormat/>
    <w:rsid w:val="00596d06"/>
    <w:rPr>
      <w:i/>
      <w:iCs/>
    </w:rPr>
  </w:style>
  <w:style w:type="character" w:styleId="Style13" w:customStyle="1">
    <w:name w:val="Текст выноски Знак"/>
    <w:basedOn w:val="DefaultParagraphFont"/>
    <w:link w:val="BalloonText"/>
    <w:uiPriority w:val="99"/>
    <w:semiHidden/>
    <w:qFormat/>
    <w:rsid w:val="00791918"/>
    <w:rPr>
      <w:rFonts w:ascii="Segoe UI" w:hAnsi="Segoe UI" w:cs="Segoe UI"/>
      <w:sz w:val="18"/>
      <w:szCs w:val="18"/>
    </w:rPr>
  </w:style>
  <w:style w:type="character" w:styleId="Hyperlink">
    <w:name w:val="Hyperlink"/>
    <w:basedOn w:val="DefaultParagraphFont"/>
    <w:uiPriority w:val="99"/>
    <w:unhideWhenUsed/>
    <w:rsid w:val="00170d24"/>
    <w:rPr>
      <w:color w:themeColor="hyperlink" w:val="0563C1"/>
      <w:u w:val="single"/>
    </w:rPr>
  </w:style>
  <w:style w:type="character" w:styleId="1" w:customStyle="1">
    <w:name w:val="Заголовок 1 Знак"/>
    <w:basedOn w:val="DefaultParagraphFont"/>
    <w:uiPriority w:val="9"/>
    <w:qFormat/>
    <w:rsid w:val="00e656a6"/>
    <w:rPr>
      <w:rFonts w:ascii="Calibri Light" w:hAnsi="Calibri Light" w:eastAsia="" w:cs="" w:asciiTheme="majorHAnsi" w:cstheme="majorBidi" w:eastAsiaTheme="majorEastAsia" w:hAnsiTheme="majorHAnsi"/>
      <w:color w:themeColor="accent1" w:themeShade="bf" w:val="2E74B5"/>
      <w:sz w:val="32"/>
      <w:szCs w:val="32"/>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ListParagraph">
    <w:name w:val="List Paragraph"/>
    <w:basedOn w:val="Normal"/>
    <w:uiPriority w:val="34"/>
    <w:qFormat/>
    <w:rsid w:val="000677df"/>
    <w:pPr>
      <w:spacing w:before="0" w:after="160"/>
      <w:ind w:start="720"/>
      <w:contextualSpacing/>
    </w:pPr>
    <w:rPr/>
  </w:style>
  <w:style w:type="paragraph" w:styleId="NoSpacing">
    <w:name w:val="No Spacing"/>
    <w:uiPriority w:val="1"/>
    <w:qFormat/>
    <w:rsid w:val="000677df"/>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unhideWhenUsed/>
    <w:qFormat/>
    <w:rsid w:val="00977313"/>
    <w:pPr/>
    <w:rPr>
      <w:rFonts w:ascii="Times New Roman" w:hAnsi="Times New Roman" w:cs="Times New Roman"/>
      <w:sz w:val="24"/>
      <w:szCs w:val="24"/>
    </w:rPr>
  </w:style>
  <w:style w:type="paragraph" w:styleId="BalloonText">
    <w:name w:val="Balloon Text"/>
    <w:basedOn w:val="Normal"/>
    <w:link w:val="Style13"/>
    <w:uiPriority w:val="99"/>
    <w:semiHidden/>
    <w:unhideWhenUsed/>
    <w:qFormat/>
    <w:rsid w:val="00791918"/>
    <w:pPr>
      <w:spacing w:lineRule="auto" w:line="240" w:before="0" w:after="0"/>
    </w:pPr>
    <w:rPr>
      <w:rFonts w:ascii="Segoe UI" w:hAnsi="Segoe UI" w:cs="Segoe UI"/>
      <w:sz w:val="18"/>
      <w:szCs w:val="18"/>
    </w:rPr>
  </w:style>
  <w:style w:type="numbering" w:styleId="Style16"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6458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309064-pro-rezultati-vikonannia-programi-socialno-ekonomicnogo-ta-kulturnogo-rozvitku-rozdilnianskoyi-miskoyi-teritorialnoyi"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DBAA-E743-4B07-992A-834705C3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4875</TotalTime>
  <Application>LibreOffice/25.8.5.2$Windows_x86 LibreOffice_project/9c8b85f387cc00a89945a79c9e6239f32e450ac2</Application>
  <AppVersion>15.0000</AppVersion>
  <Pages>19</Pages>
  <Words>6572</Words>
  <Characters>43008</Characters>
  <CharactersWithSpaces>49669</CharactersWithSpaces>
  <Paragraphs>331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2024-03-19T06:13:00Z</dcterms:created>
  <dc:creator>User</dc:creator>
  <dc:description/>
  <dc:language>uk-UA</dc:language>
  <cp:lastModifiedBy/>
  <cp:lastPrinted>2026-03-23T14:18:00Z</cp:lastPrinted>
  <dcterms:modified xsi:type="dcterms:W3CDTF">2026-04-04T21:51:07Z</dcterms:modified>
  <cp:revision>922</cp:revision>
  <dc:subject/>
  <dc:title/>
</cp:coreProperties>
</file>

<file path=docProps/custom.xml><?xml version="1.0" encoding="utf-8"?>
<Properties xmlns="http://schemas.openxmlformats.org/officeDocument/2006/custom-properties" xmlns:vt="http://schemas.openxmlformats.org/officeDocument/2006/docPropsVTypes"/>
</file>