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Times New Roman" w:hAnsi="Times New Roman"/>
          <w:sz w:val="4"/>
          <w:szCs w:val="4"/>
          <w:lang w:eastAsia="ru-RU"/>
        </w:rPr>
      </w:pPr>
      <w:r>
        <w:rPr>
          <w:rFonts w:ascii="Times New Roman" w:hAnsi="Times New Roman"/>
          <w:sz w:val="4"/>
          <w:szCs w:val="4"/>
          <w:lang w:eastAsia="ru-RU"/>
        </w:rPr>
      </w:r>
    </w:p>
    <w:tbl>
      <w:tblPr>
        <w:tblStyle w:val="ad"/>
        <w:tblW w:w="962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14"/>
        <w:gridCol w:w="4815"/>
      </w:tblGrid>
      <w:tr>
        <w:trPr>
          <w:trHeight w:val="1572" w:hRule="atLeast"/>
        </w:trPr>
        <w:tc>
          <w:tcPr>
            <w:tcW w:w="4814" w:type="dxa"/>
            <w:tcBorders>
              <w:top w:val="nil"/>
              <w:start w:val="nil"/>
              <w:bottom w:val="nil"/>
              <w:end w:val="nil"/>
            </w:tcBorders>
          </w:tcPr>
          <w:p>
            <w:pPr>
              <w:pStyle w:val="Normal"/>
              <w:widowControl/>
              <w:spacing w:lineRule="auto" w:line="240" w:before="0" w:after="0"/>
              <w:jc w:val="end"/>
              <w:rPr>
                <w:rFonts w:ascii="Times New Roman" w:hAnsi="Times New Roman"/>
                <w:color w:val="333333"/>
                <w:sz w:val="24"/>
                <w:szCs w:val="24"/>
                <w:lang w:eastAsia="ru-RU"/>
              </w:rPr>
            </w:pPr>
            <w:r>
              <w:rPr>
                <w:rFonts w:eastAsia="Calibri" w:cs="Times New Roman" w:ascii="Times New Roman" w:hAnsi="Times New Roman"/>
                <w:color w:val="333333"/>
                <w:kern w:val="0"/>
                <w:sz w:val="24"/>
                <w:szCs w:val="24"/>
                <w:lang w:val="uk-UA" w:eastAsia="ru-RU" w:bidi="ar-SA"/>
              </w:rPr>
            </w:r>
          </w:p>
        </w:tc>
        <w:tc>
          <w:tcPr>
            <w:tcW w:w="4815" w:type="dxa"/>
            <w:tcBorders>
              <w:top w:val="nil"/>
              <w:start w:val="nil"/>
              <w:bottom w:val="nil"/>
              <w:end w:val="nil"/>
            </w:tcBorders>
          </w:tcPr>
          <w:p>
            <w:pPr>
              <w:pStyle w:val="Normal"/>
              <w:widowControl/>
              <w:spacing w:lineRule="auto" w:line="240" w:before="0" w:after="0"/>
              <w:jc w:val="start"/>
              <w:rPr>
                <w:rFonts w:ascii="Times New Roman" w:hAnsi="Times New Roman"/>
                <w:b/>
                <w:color w:val="333333"/>
                <w:sz w:val="24"/>
                <w:szCs w:val="24"/>
                <w:lang w:eastAsia="ru-RU"/>
              </w:rPr>
            </w:pPr>
            <w:r>
              <w:rPr>
                <w:rFonts w:eastAsia="Calibri" w:cs="Times New Roman" w:ascii="Times New Roman" w:hAnsi="Times New Roman"/>
                <w:b/>
                <w:color w:val="333333"/>
                <w:kern w:val="0"/>
                <w:sz w:val="24"/>
                <w:szCs w:val="24"/>
                <w:lang w:val="uk-UA" w:eastAsia="ru-RU" w:bidi="ar-SA"/>
              </w:rPr>
              <w:t>ЗАТВЕРДЖЕНО</w:t>
            </w:r>
          </w:p>
          <w:p>
            <w:pPr>
              <w:pStyle w:val="Normal"/>
              <w:widowControl/>
              <w:spacing w:lineRule="auto" w:line="240" w:before="0" w:after="0"/>
              <w:jc w:val="start"/>
              <w:rPr>
                <w:rFonts w:ascii="Times New Roman" w:hAnsi="Times New Roman"/>
                <w:color w:val="333333"/>
                <w:sz w:val="24"/>
                <w:szCs w:val="24"/>
                <w:lang w:eastAsia="ru-RU"/>
              </w:rPr>
            </w:pPr>
            <w:r>
              <w:rPr>
                <w:rFonts w:eastAsia="Calibri" w:cs="Times New Roman" w:ascii="Times New Roman" w:hAnsi="Times New Roman"/>
                <w:color w:val="333333"/>
                <w:kern w:val="0"/>
                <w:sz w:val="24"/>
                <w:szCs w:val="24"/>
                <w:lang w:val="uk-UA" w:eastAsia="ru-RU" w:bidi="ar-SA"/>
              </w:rPr>
              <w:t>Рішення Роздільнянської міської ради</w:t>
            </w:r>
          </w:p>
          <w:p>
            <w:pPr>
              <w:pStyle w:val="Normal"/>
              <w:widowControl/>
              <w:spacing w:lineRule="auto" w:line="240" w:before="0" w:after="0"/>
              <w:jc w:val="start"/>
              <w:rPr>
                <w:rFonts w:ascii="Times New Roman" w:hAnsi="Times New Roman"/>
                <w:color w:val="333333"/>
                <w:sz w:val="24"/>
                <w:szCs w:val="24"/>
                <w:lang w:eastAsia="ru-RU"/>
              </w:rPr>
            </w:pPr>
            <w:r>
              <w:rPr>
                <w:rFonts w:eastAsia="Calibri" w:cs="Times New Roman" w:ascii="Times New Roman" w:hAnsi="Times New Roman"/>
                <w:color w:val="333333"/>
                <w:kern w:val="0"/>
                <w:sz w:val="24"/>
                <w:szCs w:val="24"/>
                <w:lang w:val="uk-UA" w:eastAsia="ru-RU" w:bidi="ar-SA"/>
              </w:rPr>
              <w:t>Одеської області</w:t>
            </w:r>
          </w:p>
          <w:p>
            <w:pPr>
              <w:pStyle w:val="Normal"/>
              <w:widowControl/>
              <w:spacing w:lineRule="auto" w:line="240" w:before="0" w:after="0"/>
              <w:jc w:val="start"/>
              <w:rPr>
                <w:rFonts w:ascii="Times New Roman" w:hAnsi="Times New Roman"/>
                <w:color w:val="333333"/>
                <w:sz w:val="24"/>
                <w:szCs w:val="24"/>
                <w:lang w:eastAsia="ru-RU"/>
              </w:rPr>
            </w:pPr>
            <w:r>
              <w:rPr>
                <w:rFonts w:eastAsia="Calibri" w:cs="Times New Roman" w:ascii="Times New Roman" w:hAnsi="Times New Roman"/>
                <w:color w:val="333333"/>
                <w:kern w:val="0"/>
                <w:sz w:val="24"/>
                <w:szCs w:val="24"/>
                <w:lang w:val="uk-UA" w:eastAsia="ru-RU" w:bidi="ar-SA"/>
              </w:rPr>
              <w:t>01 липня 2026 року</w:t>
            </w:r>
          </w:p>
          <w:p>
            <w:pPr>
              <w:pStyle w:val="Normal"/>
              <w:widowControl/>
              <w:spacing w:lineRule="auto" w:line="240" w:before="0" w:after="0"/>
              <w:jc w:val="start"/>
              <w:rPr>
                <w:rFonts w:ascii="Times New Roman" w:hAnsi="Times New Roman"/>
                <w:color w:val="333333"/>
                <w:sz w:val="24"/>
                <w:szCs w:val="24"/>
                <w:lang w:eastAsia="ru-RU"/>
              </w:rPr>
            </w:pPr>
            <w:r>
              <w:rPr>
                <w:rFonts w:eastAsia="Calibri" w:cs="Times New Roman" w:ascii="Times New Roman" w:hAnsi="Times New Roman"/>
                <w:color w:val="333333"/>
                <w:kern w:val="0"/>
                <w:sz w:val="24"/>
                <w:szCs w:val="24"/>
                <w:lang w:val="uk-UA" w:eastAsia="ru-RU" w:bidi="ar-SA"/>
              </w:rPr>
              <w:t>№</w:t>
            </w:r>
            <w:hyperlink r:id="rId2">
              <w:r>
                <w:rPr>
                  <w:rStyle w:val="Hyperlink"/>
                  <w:rFonts w:eastAsia="Calibri" w:cs="Times New Roman" w:ascii="Times New Roman" w:hAnsi="Times New Roman"/>
                  <w:color w:val="333333"/>
                  <w:kern w:val="0"/>
                  <w:sz w:val="24"/>
                  <w:szCs w:val="24"/>
                  <w:lang w:val="uk-UA" w:eastAsia="ru-RU" w:bidi="ar-SA"/>
                </w:rPr>
                <w:t>5</w:t>
              </w:r>
              <w:r>
                <w:rPr>
                  <w:rStyle w:val="Hyperlink"/>
                  <w:rFonts w:eastAsia="Calibri" w:cs="Times New Roman" w:ascii="Times New Roman" w:hAnsi="Times New Roman"/>
                  <w:color w:val="333333"/>
                  <w:kern w:val="0"/>
                  <w:sz w:val="24"/>
                  <w:szCs w:val="24"/>
                  <w:lang w:val="uk-UA" w:eastAsia="ru-RU" w:bidi="ar-SA"/>
                </w:rPr>
                <w:t>347-VIII</w:t>
              </w:r>
            </w:hyperlink>
          </w:p>
        </w:tc>
      </w:tr>
    </w:tbl>
    <w:p>
      <w:pPr>
        <w:pStyle w:val="Normal"/>
        <w:shd w:val="clear" w:color="auto" w:fill="FFFFFF"/>
        <w:spacing w:lineRule="auto" w:line="240" w:before="0" w:after="0"/>
        <w:jc w:val="both"/>
        <w:rPr>
          <w:rFonts w:ascii="Times New Roman" w:hAnsi="Times New Roman"/>
          <w:color w:themeColor="text1" w:val="000000"/>
          <w:sz w:val="24"/>
          <w:szCs w:val="24"/>
          <w:lang w:eastAsia="ru-RU"/>
        </w:rPr>
      </w:pPr>
      <w:r>
        <w:rPr>
          <w:rFonts w:ascii="Times New Roman" w:hAnsi="Times New Roman"/>
          <w:color w:themeColor="text1" w:val="000000"/>
          <w:sz w:val="24"/>
          <w:szCs w:val="24"/>
          <w:lang w:eastAsia="ru-RU"/>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Положення</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про щорічну Премію Роздільнянської міської ради талановитій молоді</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за особисті та колективні досягнення у різних сферах суспільного життя</w:t>
      </w:r>
    </w:p>
    <w:p>
      <w:pPr>
        <w:pStyle w:val="Normal"/>
        <w:spacing w:lineRule="auto" w:line="240" w:beforeAutospacing="1" w:after="0"/>
        <w:jc w:val="center"/>
        <w:rPr>
          <w:rFonts w:ascii="Times New Roman" w:hAnsi="Times New Roman"/>
          <w:b/>
          <w:sz w:val="24"/>
          <w:szCs w:val="24"/>
        </w:rPr>
      </w:pPr>
      <w:r>
        <w:rPr>
          <w:rFonts w:ascii="Times New Roman" w:hAnsi="Times New Roman"/>
          <w:b/>
          <w:sz w:val="24"/>
          <w:szCs w:val="24"/>
        </w:rPr>
        <w:t>І. Загальні положення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1.1. Цим Положенням визначається порядок присудження та виплати щорічної Премії Роздільнянської міської ради талановитій молоді Роздільнянської міської територіальної громади (особисто, колективи, команди, групи тощо) за досягнення у різних сферах суспільного життя (далі – Премія).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xml:space="preserve">1.2. Премія присуджується щороку до 10 грудня – Дня утворення Роздільнянської міської територіальної громади (далі – День громади) талановитій молоді віком від 18 до 35 років включно (особисто, колективам, командам, групам тощо), внесок у розвиток громади та особливі досягнення якої сприяють реалізації молодіжних ініціатив на місцевому рівні, активізації суспільного життя громади, утвердженню авторитету та позитивного іміджу Роздільнянської міської територіальної громади, Одеського регіону та України в цілому. </w:t>
      </w:r>
    </w:p>
    <w:p>
      <w:pPr>
        <w:pStyle w:val="Normal"/>
        <w:spacing w:lineRule="auto" w:line="240" w:beforeAutospacing="1" w:after="0"/>
        <w:jc w:val="both"/>
        <w:rPr>
          <w:rFonts w:ascii="Times New Roman" w:hAnsi="Times New Roman"/>
          <w:sz w:val="24"/>
          <w:szCs w:val="24"/>
          <w:lang w:val="ru-RU"/>
        </w:rPr>
      </w:pPr>
      <w:r>
        <w:rPr>
          <w:rFonts w:ascii="Times New Roman" w:hAnsi="Times New Roman"/>
          <w:sz w:val="24"/>
          <w:szCs w:val="24"/>
        </w:rPr>
        <w:t>1.3.Премія присуджується на конкурсних засадах у 8-и номінаціях:</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1)</w:t>
      </w:r>
      <w:r>
        <w:rPr>
          <w:rFonts w:ascii="Times New Roman" w:hAnsi="Times New Roman"/>
          <w:sz w:val="24"/>
          <w:szCs w:val="24"/>
        </w:rPr>
        <w:t xml:space="preserve"> «За мужність та самовідданість»;</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2)</w:t>
      </w:r>
      <w:r>
        <w:rPr>
          <w:rFonts w:ascii="Times New Roman" w:hAnsi="Times New Roman"/>
          <w:sz w:val="24"/>
          <w:szCs w:val="24"/>
        </w:rPr>
        <w:t xml:space="preserve"> «За творчі досягнення»;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3)</w:t>
      </w:r>
      <w:r>
        <w:rPr>
          <w:rFonts w:ascii="Times New Roman" w:hAnsi="Times New Roman"/>
          <w:sz w:val="24"/>
          <w:szCs w:val="24"/>
        </w:rPr>
        <w:t xml:space="preserve"> «За спортивні досягнення»;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 xml:space="preserve">4) </w:t>
      </w:r>
      <w:r>
        <w:rPr>
          <w:rFonts w:ascii="Times New Roman" w:hAnsi="Times New Roman"/>
          <w:sz w:val="24"/>
          <w:szCs w:val="24"/>
        </w:rPr>
        <w:t>«За педагогічні досягнення»;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 xml:space="preserve"> «За досягнення у сфері охорони здоров’я»;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6)</w:t>
      </w:r>
      <w:r>
        <w:rPr>
          <w:rFonts w:ascii="Times New Roman" w:hAnsi="Times New Roman"/>
          <w:sz w:val="24"/>
          <w:szCs w:val="24"/>
        </w:rPr>
        <w:t xml:space="preserve"> «За внесок у розвиток підприємництва»;</w:t>
      </w:r>
    </w:p>
    <w:p>
      <w:pPr>
        <w:pStyle w:val="Normal"/>
        <w:spacing w:lineRule="auto" w:line="240" w:beforeAutospacing="1" w:after="0"/>
        <w:jc w:val="both"/>
        <w:rPr>
          <w:rFonts w:ascii="Times New Roman" w:hAnsi="Times New Roman"/>
          <w:sz w:val="24"/>
          <w:szCs w:val="24"/>
          <w:lang w:val="ru-RU"/>
        </w:rPr>
      </w:pPr>
      <w:r>
        <w:rPr>
          <w:rFonts w:ascii="Times New Roman" w:hAnsi="Times New Roman"/>
          <w:sz w:val="24"/>
          <w:szCs w:val="24"/>
          <w:lang w:val="ru-RU"/>
        </w:rPr>
        <w:t>7)</w:t>
      </w:r>
      <w:r>
        <w:rPr>
          <w:rFonts w:ascii="Times New Roman" w:hAnsi="Times New Roman"/>
          <w:sz w:val="24"/>
          <w:szCs w:val="24"/>
        </w:rPr>
        <w:t xml:space="preserve"> «За внесок у розвиток громадського та волонтерського руху»;</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lang w:val="ru-RU"/>
        </w:rPr>
        <w:t xml:space="preserve">8) </w:t>
      </w:r>
      <w:r>
        <w:rPr>
          <w:rFonts w:ascii="Times New Roman" w:hAnsi="Times New Roman"/>
          <w:sz w:val="24"/>
          <w:szCs w:val="24"/>
        </w:rPr>
        <w:t xml:space="preserve">«За досягнення в діяльності з утвердження української національної та громадянської ідентичності». </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1.4. У кожній з номінацій Премія присуджується</w:t>
      </w:r>
      <w:r>
        <w:rPr>
          <w:rFonts w:ascii="Times New Roman" w:hAnsi="Times New Roman"/>
          <w:sz w:val="24"/>
          <w:szCs w:val="24"/>
          <w:lang w:val="ru-RU"/>
        </w:rPr>
        <w:t xml:space="preserve"> не більше як </w:t>
      </w:r>
      <w:r>
        <w:rPr>
          <w:rFonts w:ascii="Times New Roman" w:hAnsi="Times New Roman"/>
          <w:sz w:val="24"/>
          <w:szCs w:val="24"/>
        </w:rPr>
        <w:t xml:space="preserve">трьом номінантам, у розмірі 10 000 грн. одному номінанту. </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1.5. Виплата Премії здійснюється за розпорядженням Роздільнянського міського голови одноразово за рахунок коштів, передбачених в місцевому бюджеті Роздільнянської міської ради за місцевою цільовою соціальною програмою «Молодь громади» на виплату щорічної Премії Роздільнянської міської ради талановитій молоді за особисті та колективні досягнення у різних сферах суспільного життя, у межах кошторисних призначень.</w:t>
      </w:r>
    </w:p>
    <w:p>
      <w:pPr>
        <w:pStyle w:val="Normal"/>
        <w:spacing w:lineRule="auto" w:line="240" w:beforeAutospacing="1" w:after="0"/>
        <w:jc w:val="center"/>
        <w:rPr>
          <w:rFonts w:ascii="Times New Roman" w:hAnsi="Times New Roman"/>
          <w:sz w:val="24"/>
          <w:szCs w:val="24"/>
        </w:rPr>
      </w:pPr>
      <w:r>
        <w:rPr>
          <w:rFonts w:ascii="Times New Roman" w:hAnsi="Times New Roman"/>
          <w:b/>
          <w:sz w:val="24"/>
          <w:szCs w:val="24"/>
        </w:rPr>
        <w:t xml:space="preserve">ІІ. Вимоги до кандидатів на </w:t>
      </w:r>
      <w:bookmarkStart w:id="0" w:name="_GoBack"/>
      <w:bookmarkEnd w:id="0"/>
      <w:r>
        <w:rPr>
          <w:rFonts w:ascii="Times New Roman" w:hAnsi="Times New Roman"/>
          <w:b/>
          <w:sz w:val="24"/>
          <w:szCs w:val="24"/>
        </w:rPr>
        <w:t xml:space="preserve">присудження Премії </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2.1. Кандидат (особисто або учасник колективу, команди, групи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має бути громадянином України, постійне місце проживання якого зареєстровано у встановленому законодавством порядку на території Роздільнянської міської територіальної громади, або внутрішньо переміщеною особою, місце проживання (перебування) якої зареєстровано у встановленому законодавством порядку на території Роздільнянської міської територіальної громади, або (в разі реєстрації місця проживання за межами Роздільнянської міської територіальної громади) офіційно працювати  на підприємстві, в організації, установі тощо на території Роздільнянської міської територіальної громади не менше 2 років на день подання клопотання про присудження Премії.</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2.2. Кандидатом на присудження Премії може бути окрема особа або колектив, команда, будь-яка інша організована група людей віком від 18 до 35 років включно, заявлена як один учасник конкурсу. Відповідно сума Премії присуджується номінанту згідно з п. 1.4 цього Положення - як одному учаснику конкурсу.</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2.3. Премія присуджується за досягнення у попередньому або поточному році за такими критеріями:</w:t>
      </w:r>
    </w:p>
    <w:p>
      <w:pPr>
        <w:pStyle w:val="Normal"/>
        <w:spacing w:lineRule="auto" w:line="240" w:beforeAutospacing="1" w:after="0"/>
        <w:jc w:val="both"/>
        <w:rPr>
          <w:rFonts w:ascii="Times New Roman" w:hAnsi="Times New Roman"/>
          <w:b/>
          <w:sz w:val="24"/>
          <w:szCs w:val="24"/>
        </w:rPr>
      </w:pPr>
      <w:r>
        <w:rPr>
          <w:rFonts w:ascii="Times New Roman" w:hAnsi="Times New Roman"/>
          <w:b/>
          <w:sz w:val="24"/>
          <w:szCs w:val="24"/>
        </w:rPr>
        <w:t>1) У номінації «За мужність та самовідданість»:</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героїзм, мужність та самовідданість, виявлені у захисті незалежності та територіальної цілісності України, під час виконання завдань у складі Сил Оборони України, силових структур;</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відвага та ініціативні дії, виявлені під час порятунку людини, забезпечення громадського правопорядку, ліквідації надзвичайних ситуацій техногенного та природного характеру.</w:t>
      </w:r>
    </w:p>
    <w:p>
      <w:pPr>
        <w:pStyle w:val="Normal"/>
        <w:spacing w:lineRule="auto" w:line="240" w:beforeAutospacing="1" w:after="0"/>
        <w:jc w:val="both"/>
        <w:rPr>
          <w:rFonts w:ascii="Times New Roman" w:hAnsi="Times New Roman"/>
          <w:b/>
          <w:sz w:val="24"/>
          <w:szCs w:val="24"/>
        </w:rPr>
      </w:pPr>
      <w:r>
        <w:rPr>
          <w:rFonts w:ascii="Times New Roman" w:hAnsi="Times New Roman"/>
          <w:b/>
          <w:sz w:val="24"/>
          <w:szCs w:val="24"/>
        </w:rPr>
        <w:t>2) У номінації «За творчі досягнення»: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здобуття звання переможця (лауреата, дипломанта) на регіональних, всеукраїнських, міжнародних конкурсах, фестивалях, виставках, творчих проєктах та інших культурно- мистецьких подіях у різних жанрах (музика, вокал, хореографія, театр, художнє мистецтво, ужиткове мистецтво, фото- та відеорепортажі, літературна творчість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вагомий особистий (колективний) внесок у збереження, розвиток та популяризацію української  народної творчості, нематеріальної культурної спадщини України та Одеської області, народних традицій, звичаїв, обрядів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реалізація творчих проєктів (концерти, фестивалі, конкурси, виставки, видання літературних творів тощо), спрямованих на покращення культурного іміджу Роздільнянської міської територіальної громади, Роздільнянського району, Одеського області.</w:t>
      </w:r>
    </w:p>
    <w:p>
      <w:pPr>
        <w:pStyle w:val="Normal"/>
        <w:spacing w:lineRule="auto" w:line="240" w:beforeAutospacing="1" w:after="0"/>
        <w:jc w:val="both"/>
        <w:rPr>
          <w:rFonts w:ascii="Times New Roman" w:hAnsi="Times New Roman"/>
          <w:b/>
          <w:sz w:val="24"/>
          <w:szCs w:val="24"/>
        </w:rPr>
      </w:pPr>
      <w:r>
        <w:rPr>
          <w:rFonts w:ascii="Times New Roman" w:hAnsi="Times New Roman"/>
          <w:b/>
          <w:sz w:val="24"/>
          <w:szCs w:val="24"/>
        </w:rPr>
        <w:t>3) У номінації «За спортивні досягнення»: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високий спортивний результат в олімпійських та неолімпійських видах спорту: участь у міжнародних спортивних змаганнях (у тому числі в складі всеукраїнських збірних), призові місця у всеукраїнських спортивних змаганнях, 1 місце в обласних спортивних змаганнях;</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популяризація фізичної культури, масового спорту, здорового способу життя серед дітей та молоді громади (ініціювання, організація та проведення аматорських фізкультурно-спортивних заходів, тренувань та змагань).</w:t>
      </w:r>
    </w:p>
    <w:p>
      <w:pPr>
        <w:pStyle w:val="Normal"/>
        <w:spacing w:lineRule="auto" w:line="276" w:beforeAutospacing="1" w:after="0"/>
        <w:jc w:val="both"/>
        <w:rPr>
          <w:rFonts w:ascii="Times New Roman" w:hAnsi="Times New Roman"/>
          <w:b/>
          <w:sz w:val="24"/>
          <w:szCs w:val="24"/>
        </w:rPr>
      </w:pPr>
      <w:r>
        <w:rPr>
          <w:rFonts w:ascii="Times New Roman" w:hAnsi="Times New Roman"/>
          <w:b/>
          <w:sz w:val="24"/>
          <w:szCs w:val="24"/>
        </w:rPr>
        <w:t>4) У номінації «За педагогічні досягнення»:</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 підготовка учнів (вихованців), які стали переможцями або призерами конкурсів, фестивалів,</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турнірів, спортивних змагань, виставок, творчих, інтелектуальних, національно-патріотичних заходів всеукраїнського або міжнародного рівнів;</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 розроблення та впровадження інноваційних освітніх проєктів, програм, методик, навчально-</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методичних матеріалів, електронних освітніх ресурсів, що мають практичне застосування та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позитивні результати;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 реалізація проєктів, грантів, благодійних та громадських ініціатив, спрямованих на покращення освітнього середовища або залучення додаткових ресурсів;</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 вагомий особистий внесок у розвиток освіти Роздільнянської міської територіальної громади,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що підтверджується результатами діяльності закладу освіти, впровадженими ініціативами або</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суспільним визнанням педагогічної діяльності.</w:t>
      </w:r>
    </w:p>
    <w:p>
      <w:pPr>
        <w:pStyle w:val="Normal"/>
        <w:spacing w:lineRule="auto" w:line="240" w:beforeAutospacing="1" w:after="0"/>
        <w:jc w:val="both"/>
        <w:rPr>
          <w:rFonts w:ascii="Times New Roman" w:hAnsi="Times New Roman"/>
          <w:b/>
          <w:sz w:val="24"/>
          <w:szCs w:val="24"/>
        </w:rPr>
      </w:pPr>
      <w:r>
        <w:rPr>
          <w:rFonts w:ascii="Times New Roman" w:hAnsi="Times New Roman"/>
          <w:b/>
          <w:sz w:val="24"/>
          <w:szCs w:val="24"/>
        </w:rPr>
        <w:t>5)  У номінації «За досягнення у сфері охорони здоров’я»: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надання якісної медичної допомоги в екстрених умовах (зовнішня небезпека – природні, техногенні або воєнні обставини, загроза життю пацієнта, евакуаційні заходи тощо), за несприятливих обставин;</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застосування та впровадження у лікувальну практику сучасних методів профілактики, діагностики та лікування хворих;</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вагомий особистий (колективний) внесок у розвиток сімейної медицини.</w:t>
      </w:r>
    </w:p>
    <w:p>
      <w:pPr>
        <w:pStyle w:val="Normal"/>
        <w:spacing w:lineRule="auto" w:line="240" w:beforeAutospacing="1" w:after="0"/>
        <w:jc w:val="both"/>
        <w:rPr>
          <w:rFonts w:ascii="Times New Roman" w:hAnsi="Times New Roman"/>
          <w:b/>
          <w:sz w:val="24"/>
          <w:szCs w:val="24"/>
        </w:rPr>
      </w:pPr>
      <w:r>
        <w:rPr>
          <w:rFonts w:ascii="Times New Roman" w:hAnsi="Times New Roman"/>
          <w:b/>
          <w:sz w:val="24"/>
          <w:szCs w:val="24"/>
        </w:rPr>
        <w:t>6) У номінації «За внесок у розвиток підприємництва»:</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впровадження новітніх ідей у веденні бізнесу;</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створення нових робочих місць;</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працевлаштування молоді, а також осіб з особливими потребами, ветеранів війни, внутрішньо переміщених осіб представників соціально вразливих верств населення.</w:t>
      </w:r>
    </w:p>
    <w:p>
      <w:pPr>
        <w:pStyle w:val="Normal"/>
        <w:spacing w:lineRule="auto" w:line="240" w:beforeAutospacing="1" w:after="0"/>
        <w:jc w:val="both"/>
        <w:rPr>
          <w:rFonts w:ascii="Times New Roman" w:hAnsi="Times New Roman"/>
          <w:b/>
          <w:bCs/>
          <w:sz w:val="24"/>
          <w:szCs w:val="24"/>
        </w:rPr>
      </w:pPr>
      <w:r>
        <w:rPr>
          <w:rFonts w:ascii="Times New Roman" w:hAnsi="Times New Roman"/>
          <w:b/>
          <w:sz w:val="24"/>
          <w:szCs w:val="24"/>
        </w:rPr>
        <w:t xml:space="preserve">7) </w:t>
      </w:r>
      <w:r>
        <w:rPr>
          <w:rFonts w:ascii="Times New Roman" w:hAnsi="Times New Roman"/>
          <w:b/>
          <w:bCs/>
          <w:sz w:val="24"/>
          <w:szCs w:val="24"/>
        </w:rPr>
        <w:t>У номінації «За внесок у розвиток громадського та волонтерського руху»:</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лідерство у громадських рухах чи організаціях, залучення молоді до роботи в громадських організаціях, вжиття заходів з  підвищення ефективності їх діяльності;</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активна участь у волонтерському русі та його поширення (допомога Силам Оборони України, ветеранам війни та членам їх сімей, внутрішньо переміщеним особам, людям з інвалідністю, дітям з соціально вразливих категорій, проведення заходів щодо захисту навколишнього природного середовища, захисту тварин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результативна взаємодія з громадськими, державними та благодійними організаціями, участь у соціальних, культурних та благодійних заходах громади.</w:t>
      </w:r>
    </w:p>
    <w:p>
      <w:pPr>
        <w:pStyle w:val="Normal"/>
        <w:spacing w:lineRule="auto" w:line="240" w:beforeAutospacing="1" w:after="0"/>
        <w:jc w:val="both"/>
        <w:rPr>
          <w:rFonts w:ascii="Times New Roman" w:hAnsi="Times New Roman"/>
          <w:b/>
          <w:bCs/>
          <w:sz w:val="24"/>
          <w:szCs w:val="24"/>
        </w:rPr>
      </w:pPr>
      <w:r>
        <w:rPr>
          <w:rFonts w:ascii="Times New Roman" w:hAnsi="Times New Roman"/>
          <w:b/>
          <w:bCs/>
          <w:sz w:val="24"/>
          <w:szCs w:val="24"/>
        </w:rPr>
        <w:t>8) У номінації «За досягнення в діяльності з утвердження української національної та громадянської ідентичності»:</w:t>
      </w:r>
    </w:p>
    <w:p>
      <w:pPr>
        <w:pStyle w:val="Normal"/>
        <w:spacing w:lineRule="auto" w:line="240" w:beforeAutospacing="1" w:after="0"/>
        <w:jc w:val="both"/>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rPr>
        <w:t>підготовка, організація та проведення заходів, проєктів, спрямованих на утвердження української національної самобутності, збереження місцевої української історичної та духовної спадщини, популяризацію історії України, вшанування пам’ятних дат та історичних постатей України;</w:t>
      </w:r>
    </w:p>
    <w:p>
      <w:pPr>
        <w:pStyle w:val="Normal"/>
        <w:spacing w:lineRule="auto" w:line="240" w:beforeAutospacing="1" w:after="0"/>
        <w:jc w:val="both"/>
        <w:rPr>
          <w:rFonts w:ascii="Times New Roman" w:hAnsi="Times New Roman"/>
          <w:b/>
          <w:bCs/>
          <w:sz w:val="24"/>
          <w:szCs w:val="24"/>
        </w:rPr>
      </w:pPr>
      <w:r>
        <w:rPr>
          <w:rFonts w:ascii="Times New Roman" w:hAnsi="Times New Roman"/>
          <w:sz w:val="24"/>
          <w:szCs w:val="24"/>
        </w:rPr>
        <w:t>- реалізація заходів та проєктів щодо підвищення ролі української мови, популяризація мови в цифровому просторі, розширення сфери її застосування; публікація інформаційно-просвітницьких матеріалів у медіа-засобах;</w:t>
      </w:r>
    </w:p>
    <w:p>
      <w:pPr>
        <w:pStyle w:val="Normal"/>
        <w:spacing w:lineRule="auto" w:line="240" w:beforeAutospacing="1" w:after="0"/>
        <w:jc w:val="both"/>
        <w:rPr>
          <w:rFonts w:ascii="Arial" w:hAnsi="Arial" w:cs="Arial"/>
          <w:b/>
          <w:bCs/>
        </w:rPr>
      </w:pPr>
      <w:r>
        <w:rPr>
          <w:rFonts w:cs="Arial" w:ascii="Arial" w:hAnsi="Arial"/>
          <w:b/>
          <w:bCs/>
        </w:rPr>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 xml:space="preserve">- здійснення заходів національно-патріотичного виховання з високим рівнем залучення молоді, спрямованих на підготовку молоді до захисту незалежності України, сприяння громадянській згуртованості суспільства, формування оборонної свідомості та громадянської стійкості. </w:t>
      </w:r>
    </w:p>
    <w:p>
      <w:pPr>
        <w:pStyle w:val="Normal"/>
        <w:spacing w:lineRule="auto" w:line="240" w:beforeAutospacing="1" w:after="0"/>
        <w:jc w:val="center"/>
        <w:rPr>
          <w:rFonts w:ascii="Times New Roman" w:hAnsi="Times New Roman"/>
          <w:bCs/>
          <w:sz w:val="24"/>
          <w:szCs w:val="24"/>
        </w:rPr>
      </w:pPr>
      <w:r>
        <w:rPr>
          <w:rFonts w:ascii="Times New Roman" w:hAnsi="Times New Roman"/>
          <w:b/>
          <w:sz w:val="24"/>
          <w:szCs w:val="24"/>
        </w:rPr>
        <w:t>IІІ. Умови проведення конкурсного відбору кандидатів на присудження Премії</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3.1. Кандидати на присудження Премії висуваються: структурними підрозділами Роздільнянської міської ради, старостами старостинських округів Роздільнянської міської територіальної громади, а також підприємствами, організаціями, установами усіх форм власності, громадськими об’єднаннями, що зареєстровані та функціонують на території Роздільнянської міської територіальної громади (далі – Суб’єкти подання).</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xml:space="preserve">3.2. Одного і того ж кандидата не можна одночасно висувати на присудження Премії більше ніж в одній номінації. </w:t>
      </w:r>
      <w:r>
        <w:rPr>
          <w:rFonts w:ascii="Times New Roman" w:hAnsi="Times New Roman"/>
          <w:sz w:val="24"/>
          <w:szCs w:val="24"/>
        </w:rPr>
        <w:t>В одній номінації Премія не присуджується повторно.</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3.3. Клопотання про присудження Премії та відповідні матеріали подаються на ім’я голови Роздільнянської міської ради Суб’єктом подання до 31 жовтня включно.</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3.4. До клопотання про присудження Премії додаються такі матеріали:</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відомості про досягнення кандидата в обраній номінації (обсяг до двох сторінок за період, визначений п. 2.3. цього Положення) згідно з додатком до цього Положення;</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копія паспорта громадянина України та реєстраційний номер облікової картки платника податків;</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копія витягу з реєстру територіальної громади із зазначенням місця проживання/перебування кандидата;</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у разі реєстрації місця проживання за межами Роздільнянської міської територіальної громади – довідка з місця роботи на підприємстві, в організації, установі тощо на території Роздільнянської міської територіальної громади із зазначенням відпрацьованого терміну;</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письмова згода на обробку персональних даних відповідно до Закону України «Про захист персональних даних»;</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матеріали презентації, що підтверджують досягнення кандидата (копії грамот, дипломів, подяк, сертифікатів, посвідчень, відзнак та нагород, публікацій та інших  документів, посилання на матеріали в засобах масової інформації, на вебпорталах);</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 довідка з банку щодо банківського рахунку в національній валюті.</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3.4.1. У разі подання на Премію кандидата за колективні досягнення надається завірений список учасників колективу та копія паспорта, реєстраційного номера облікової картки платника податків, витягу з реєстру із зазначенням місця проживання/перебування, письмова згода на обробку персональних даних кожного учасника колективу. Довідку з банку щодо банківського рахунку надає уповноважений представник колективу, команди, групи тощо (керівник, капітан, староста тощо).</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3.5. Клопотання про присудження Премії, відомості про досягнення кандидата та письмова згода на обробку персональних даних оформлюються державною мовою.</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3.6. Організаційне забезпечення присудження Премії покладається на Відділ молоді та спорту Роздільнянської міської ради (далі – Відділ).</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3.6.1. Відділ до 15 липня оприлюднює оголошення про проведення конкурсу та це Положення на офіційному сайті Роздільнянської міської територіальної громади.</w:t>
      </w:r>
    </w:p>
    <w:p>
      <w:pPr>
        <w:pStyle w:val="Normal"/>
        <w:spacing w:lineRule="auto" w:line="240" w:beforeAutospacing="1" w:after="0"/>
        <w:jc w:val="both"/>
        <w:rPr>
          <w:rFonts w:ascii="Times New Roman" w:hAnsi="Times New Roman"/>
          <w:bCs/>
          <w:sz w:val="24"/>
          <w:szCs w:val="24"/>
        </w:rPr>
      </w:pPr>
      <w:r>
        <w:rPr>
          <w:rFonts w:ascii="Times New Roman" w:hAnsi="Times New Roman"/>
          <w:bCs/>
          <w:sz w:val="24"/>
          <w:szCs w:val="24"/>
        </w:rPr>
        <w:t>3.6.2. Відділ приймає та перевіряє подані документи і матеріали на відповідність вимогам цього Положення та не раніше 01 листопада передає їх на розгляд Конкурсної комісії.</w:t>
      </w:r>
    </w:p>
    <w:p>
      <w:pPr>
        <w:pStyle w:val="Normal"/>
        <w:spacing w:lineRule="auto" w:line="240" w:beforeAutospacing="1" w:after="0"/>
        <w:jc w:val="center"/>
        <w:rPr>
          <w:rFonts w:ascii="Times New Roman" w:hAnsi="Times New Roman"/>
          <w:b/>
          <w:sz w:val="24"/>
          <w:szCs w:val="24"/>
        </w:rPr>
      </w:pPr>
      <w:r>
        <w:rPr>
          <w:rFonts w:ascii="Times New Roman" w:hAnsi="Times New Roman"/>
          <w:b/>
          <w:sz w:val="24"/>
          <w:szCs w:val="24"/>
          <w:lang w:val="en-US"/>
        </w:rPr>
        <w:t>IV</w:t>
      </w:r>
      <w:r>
        <w:rPr>
          <w:rFonts w:ascii="Times New Roman" w:hAnsi="Times New Roman"/>
          <w:b/>
          <w:sz w:val="24"/>
          <w:szCs w:val="24"/>
        </w:rPr>
        <w:t>. К</w:t>
      </w:r>
      <w:r>
        <w:rPr>
          <w:rFonts w:ascii="Times New Roman" w:hAnsi="Times New Roman"/>
          <w:b/>
          <w:bCs/>
          <w:sz w:val="24"/>
          <w:szCs w:val="24"/>
        </w:rPr>
        <w:t>он</w:t>
      </w:r>
      <w:r>
        <w:rPr>
          <w:rFonts w:ascii="Times New Roman" w:hAnsi="Times New Roman"/>
          <w:b/>
          <w:sz w:val="24"/>
          <w:szCs w:val="24"/>
        </w:rPr>
        <w:t>курсна комісія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4.1. Для конкурсного відбору кандидатів (номінантів) на отримання Премії, та визначення переможців утворюється конкурсна комісія з присудження щорічної Премії Роздільнянської міської ради талановитій молоді за особисті та колективні досягнення у різних сферах суспільного життя (далі – Конкурсна комісія).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4.2. Конкурсну комісію очолює заступник Роздільнянського міського голови, до повноважень якого згідно з розподілом обов’язків належить реалізація молодіжної політики на місцевому рівні.  До складу Конкурсної комісії можуть входити депутати Роздільнянської міської ради, представники виконавчих органів Роздільнянської міської ради, члени молодіжної ради при Роздільнянській міській раді, фахівці у напрямках, зазначених у номінаціях, активісти молодіжного громадського руху, представники громадських організацій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4.3. Персональний склад Конкурсної комісії затверджується розпорядженням Роздільнянського міського голови.</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4.4. Основною формою роботи Конкурсної комісії є засідання, періодичність яких визначається головою Конкурсної комісії. Засідання проводить голова комісії або його заступник. Засідання комісії є правомочним, якщо на ньому присутні не менш ніж дві третини від її загального складу. У разі потреби засідання Конкурсної комісії можуть проводитися в режимі он-лайн з використанням відповідних технічних засобів.</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4.5. Члени Конкурсної комісії у разі наявності конфлікту інтересів зобов’язані повідомити комісію та утриматись від голосування з питань, що його становлять.</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4.6. Рішення Конкурсної комісії про висунення номінантів та визначення переможців (одного, двох або трьох) на присудження Премії приймається відкритим голосуванням простою більшістю голосів присутніх на засіданні членів конкурсної комісії не пізніше 15 листопада. У разі рівного розподілу голосів вирішальним є голос голови конкурсної комісії.</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4.7. Конкурсна комісія може прийняти рішення про висунення номінантів та визначення переможців (одного, двох або трьох) на присудження Премії менше ніж 21 номінанту (особі, колективу, команді, групі тощо).</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4.8. У разі недостатньої кількості або відсутності клопотань за певною номінацією кошти грошового фонду Премії повертаються до місцевого бюджету Роздільнянської міської територіальної громади.</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4.9. Під час засідань Конкурсної комісії секретарем комісії ведеться протокол, який підписується головою або заступником голови Конкурсної комісії та є підставою для підготовки Відділом молоді та спорту проєкту розпорядження голови Роздільнянської міської ради про присудження Премії.</w:t>
      </w:r>
    </w:p>
    <w:p>
      <w:pPr>
        <w:pStyle w:val="Normal"/>
        <w:spacing w:lineRule="auto" w:line="240" w:beforeAutospacing="1" w:after="0"/>
        <w:jc w:val="center"/>
        <w:rPr>
          <w:rFonts w:ascii="Times New Roman" w:hAnsi="Times New Roman"/>
          <w:b/>
          <w:sz w:val="24"/>
          <w:szCs w:val="24"/>
        </w:rPr>
      </w:pPr>
      <w:r>
        <w:rPr>
          <w:rFonts w:ascii="Times New Roman" w:hAnsi="Times New Roman"/>
          <w:b/>
          <w:sz w:val="24"/>
          <w:szCs w:val="24"/>
        </w:rPr>
        <w:t>V. Нагородження переможців</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5.1. Розпорядження Роздільнянського міського голови  про присудження Премії є підставою для вручення лауреату Премії Диплома та виплати грошової винагороди.</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5.2. Грошова винагорода з урахуванням утриманих податків та зборів перераховується на особові банківські поточні рахунки переможців конкурсу згідно з умовами п. 3.4.1 цього Положення.</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5.3. Диплом лауреата Премії вручається переможцям конкурсу Роздільнянським міським головою в урочистій обстановці до Дня громади (10 грудня).</w:t>
      </w:r>
    </w:p>
    <w:p>
      <w:pPr>
        <w:pStyle w:val="Normal"/>
        <w:spacing w:lineRule="auto" w:line="240" w:beforeAutospacing="1" w:after="0"/>
        <w:jc w:val="center"/>
        <w:rPr>
          <w:rFonts w:ascii="Times New Roman" w:hAnsi="Times New Roman"/>
          <w:b/>
          <w:sz w:val="24"/>
          <w:szCs w:val="24"/>
        </w:rPr>
      </w:pPr>
      <w:r>
        <w:rPr>
          <w:rFonts w:ascii="Times New Roman" w:hAnsi="Times New Roman"/>
          <w:b/>
          <w:sz w:val="24"/>
          <w:szCs w:val="24"/>
        </w:rPr>
        <w:t>VІ. Оприлюднення результатів конкурсу</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t>6.1. Розпорядження Роздільнянського міського голови про присудження Премії Роздільнянської міської ради талановитій молоді за особисті та колективні досягнення у різних сферах суспільного життя розміщується на офіційному сайті Роздільнянської міської ради.</w:t>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r>
    </w:p>
    <w:p>
      <w:pPr>
        <w:pStyle w:val="Normal"/>
        <w:spacing w:lineRule="auto" w:line="240" w:beforeAutospacing="1" w:after="0"/>
        <w:jc w:val="both"/>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Autospacing="1" w:after="0"/>
        <w:ind w:start="4248"/>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start="4248"/>
        <w:rPr>
          <w:rFonts w:ascii="Times New Roman" w:hAnsi="Times New Roman"/>
          <w:sz w:val="24"/>
          <w:szCs w:val="24"/>
        </w:rPr>
      </w:pPr>
      <w:r>
        <w:rPr>
          <w:rFonts w:ascii="Times New Roman" w:hAnsi="Times New Roman"/>
          <w:sz w:val="24"/>
          <w:szCs w:val="24"/>
        </w:rPr>
      </w:r>
    </w:p>
    <w:p>
      <w:pPr>
        <w:pStyle w:val="Normal"/>
        <w:spacing w:lineRule="auto" w:line="240" w:before="0" w:after="0"/>
        <w:ind w:start="4248"/>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Додаток</w:t>
      </w:r>
    </w:p>
    <w:p>
      <w:pPr>
        <w:pStyle w:val="Normal"/>
        <w:spacing w:lineRule="auto" w:line="240" w:before="0" w:after="0"/>
        <w:ind w:start="4678"/>
        <w:rPr>
          <w:rFonts w:ascii="Times New Roman" w:hAnsi="Times New Roman"/>
          <w:bCs/>
          <w:sz w:val="24"/>
          <w:szCs w:val="24"/>
        </w:rPr>
      </w:pPr>
      <w:r>
        <w:rPr>
          <w:rFonts w:ascii="Times New Roman" w:hAnsi="Times New Roman"/>
          <w:sz w:val="24"/>
          <w:szCs w:val="24"/>
        </w:rPr>
        <w:t>до Положення про</w:t>
      </w:r>
      <w:r>
        <w:rPr>
          <w:rFonts w:ascii="Times New Roman" w:hAnsi="Times New Roman"/>
          <w:bCs/>
          <w:sz w:val="24"/>
          <w:szCs w:val="24"/>
        </w:rPr>
        <w:t xml:space="preserve"> щорічну Премію Роздільнянської міської ради талановитій молоді за особисті та колективні  досягнення                                  у різних сферах суспільного життя</w:t>
      </w:r>
    </w:p>
    <w:p>
      <w:pPr>
        <w:pStyle w:val="Normal"/>
        <w:spacing w:lineRule="auto" w:line="240" w:beforeAutospacing="1" w:after="0"/>
        <w:ind w:start="5103"/>
        <w:rPr>
          <w:rFonts w:ascii="Times New Roman" w:hAnsi="Times New Roman"/>
          <w:bCs/>
          <w:sz w:val="24"/>
          <w:szCs w:val="24"/>
        </w:rPr>
      </w:pPr>
      <w:r>
        <w:rPr>
          <w:rFonts w:ascii="Times New Roman" w:hAnsi="Times New Roman"/>
          <w:bCs/>
          <w:sz w:val="24"/>
          <w:szCs w:val="24"/>
        </w:rPr>
      </w:r>
    </w:p>
    <w:p>
      <w:pPr>
        <w:pStyle w:val="Normal"/>
        <w:spacing w:lineRule="auto" w:line="240" w:beforeAutospacing="1" w:after="0"/>
        <w:jc w:val="center"/>
        <w:rPr>
          <w:rFonts w:ascii="Times New Roman" w:hAnsi="Times New Roman"/>
          <w:bCs/>
          <w:sz w:val="24"/>
          <w:szCs w:val="24"/>
        </w:rPr>
      </w:pPr>
      <w:r>
        <w:rPr>
          <w:rStyle w:val="rvts23"/>
          <w:rFonts w:ascii="Times New Roman" w:hAnsi="Times New Roman"/>
          <w:b/>
          <w:bCs/>
          <w:sz w:val="24"/>
          <w:szCs w:val="24"/>
        </w:rPr>
        <w:t xml:space="preserve">ПРОПОЗИЦІЯ </w:t>
      </w:r>
      <w:r>
        <w:rPr>
          <w:rFonts w:ascii="Times New Roman" w:hAnsi="Times New Roman"/>
          <w:b/>
          <w:bCs/>
          <w:sz w:val="24"/>
          <w:szCs w:val="24"/>
        </w:rPr>
        <w:br/>
      </w:r>
      <w:r>
        <w:rPr>
          <w:rStyle w:val="rvts21"/>
          <w:rFonts w:ascii="Times New Roman" w:hAnsi="Times New Roman"/>
          <w:b/>
          <w:bCs/>
          <w:sz w:val="24"/>
          <w:szCs w:val="24"/>
        </w:rPr>
        <w:t>_____________________________________________</w:t>
      </w:r>
      <w:r>
        <w:rPr>
          <w:rFonts w:ascii="Times New Roman" w:hAnsi="Times New Roman"/>
          <w:b/>
          <w:bCs/>
          <w:sz w:val="24"/>
          <w:szCs w:val="24"/>
        </w:rPr>
        <w:t xml:space="preserve"> </w:t>
        <w:br/>
      </w:r>
      <w:r>
        <w:rPr>
          <w:rStyle w:val="rvts82"/>
          <w:rFonts w:ascii="Times New Roman" w:hAnsi="Times New Roman"/>
          <w:sz w:val="20"/>
          <w:szCs w:val="20"/>
        </w:rPr>
        <w:t>(найменування установи (організації, підприємства)</w:t>
      </w:r>
      <w:r>
        <w:rPr>
          <w:rFonts w:ascii="Times New Roman" w:hAnsi="Times New Roman"/>
          <w:b/>
          <w:bCs/>
          <w:sz w:val="24"/>
          <w:szCs w:val="24"/>
        </w:rPr>
        <w:t xml:space="preserve"> </w:t>
        <w:br/>
      </w:r>
      <w:r>
        <w:rPr>
          <w:rStyle w:val="rvts23"/>
          <w:rFonts w:ascii="Times New Roman" w:hAnsi="Times New Roman"/>
          <w:b/>
          <w:bCs/>
          <w:sz w:val="24"/>
          <w:szCs w:val="24"/>
        </w:rPr>
        <w:t xml:space="preserve">про присудження Премії </w:t>
      </w:r>
      <w:r>
        <w:rPr>
          <w:rFonts w:ascii="Times New Roman" w:hAnsi="Times New Roman"/>
          <w:b/>
          <w:sz w:val="24"/>
          <w:szCs w:val="24"/>
        </w:rPr>
        <w:t>Роздільнянської міської ради талановитій молоді                                              за особисті та колективні  досягнення у різних сферах суспільного життя</w:t>
      </w:r>
    </w:p>
    <w:p>
      <w:pPr>
        <w:pStyle w:val="Normal"/>
        <w:spacing w:lineRule="auto" w:line="240" w:beforeAutospacing="1" w:after="0"/>
        <w:jc w:val="center"/>
        <w:rPr>
          <w:rFonts w:ascii="Times New Roman" w:hAnsi="Times New Roman"/>
          <w:b/>
          <w:bCs/>
          <w:sz w:val="24"/>
          <w:szCs w:val="24"/>
        </w:rPr>
      </w:pPr>
      <w:r>
        <w:rPr>
          <w:rFonts w:ascii="Times New Roman" w:hAnsi="Times New Roman"/>
          <w:b/>
          <w:bCs/>
          <w:sz w:val="24"/>
          <w:szCs w:val="24"/>
        </w:rPr>
      </w:r>
    </w:p>
    <w:tbl>
      <w:tblPr>
        <w:tblStyle w:val="ad"/>
        <w:tblW w:w="962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40"/>
        <w:gridCol w:w="6688"/>
      </w:tblGrid>
      <w:tr>
        <w:trPr/>
        <w:tc>
          <w:tcPr>
            <w:tcW w:w="2940" w:type="dxa"/>
            <w:tcBorders/>
          </w:tcPr>
          <w:p>
            <w:pPr>
              <w:pStyle w:val="Normal"/>
              <w:widowControl/>
              <w:spacing w:beforeAutospacing="1" w:after="160"/>
              <w:jc w:val="start"/>
              <w:rPr>
                <w:rFonts w:ascii="Times New Roman" w:hAnsi="Times New Roman"/>
                <w:sz w:val="24"/>
                <w:szCs w:val="24"/>
                <w:lang w:val="ru-RU"/>
              </w:rPr>
            </w:pPr>
            <w:r>
              <w:rPr>
                <w:rFonts w:eastAsia="Calibri" w:cs="Times New Roman" w:ascii="Times New Roman" w:hAnsi="Times New Roman"/>
                <w:kern w:val="0"/>
                <w:sz w:val="24"/>
                <w:szCs w:val="24"/>
                <w:lang w:val="uk-UA" w:bidi="ar-SA"/>
              </w:rPr>
              <w:t>Прізвище, ім'я, по батькові кандидата</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start"/>
              <w:rPr>
                <w:rFonts w:ascii="Times New Roman" w:hAnsi="Times New Roman"/>
                <w:sz w:val="24"/>
                <w:szCs w:val="24"/>
                <w:lang w:val="ru-RU"/>
              </w:rPr>
            </w:pPr>
            <w:r>
              <w:rPr>
                <w:rFonts w:eastAsia="Calibri" w:cs="Times New Roman" w:ascii="Times New Roman" w:hAnsi="Times New Roman"/>
                <w:kern w:val="0"/>
                <w:sz w:val="24"/>
                <w:szCs w:val="24"/>
                <w:lang w:val="uk-UA" w:bidi="ar-SA"/>
              </w:rPr>
              <w:t>Дата народження кандидата</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start"/>
              <w:rPr>
                <w:rFonts w:ascii="Times New Roman" w:hAnsi="Times New Roman"/>
                <w:sz w:val="24"/>
                <w:szCs w:val="24"/>
              </w:rPr>
            </w:pPr>
            <w:r>
              <w:rPr>
                <w:rFonts w:eastAsia="Calibri" w:cs="Times New Roman" w:ascii="Times New Roman" w:hAnsi="Times New Roman"/>
                <w:kern w:val="0"/>
                <w:sz w:val="24"/>
                <w:szCs w:val="24"/>
                <w:lang w:val="uk-UA" w:bidi="ar-SA"/>
              </w:rPr>
              <w:t>Місце проживання, номер телефону кандидата</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both"/>
              <w:rPr>
                <w:rFonts w:ascii="Times New Roman" w:hAnsi="Times New Roman"/>
                <w:sz w:val="24"/>
                <w:szCs w:val="24"/>
              </w:rPr>
            </w:pPr>
            <w:r>
              <w:rPr>
                <w:rFonts w:eastAsia="Calibri" w:cs="Times New Roman" w:ascii="Times New Roman" w:hAnsi="Times New Roman"/>
                <w:kern w:val="0"/>
                <w:sz w:val="24"/>
                <w:szCs w:val="24"/>
                <w:lang w:val="uk-UA" w:bidi="ar-SA"/>
              </w:rPr>
              <w:t>Електронна пошта кандидата</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start"/>
              <w:rPr>
                <w:rFonts w:ascii="Times New Roman" w:hAnsi="Times New Roman"/>
                <w:sz w:val="24"/>
                <w:szCs w:val="24"/>
              </w:rPr>
            </w:pPr>
            <w:r>
              <w:rPr>
                <w:rFonts w:eastAsia="Calibri" w:cs="Times New Roman" w:ascii="Times New Roman" w:hAnsi="Times New Roman"/>
                <w:kern w:val="0"/>
                <w:sz w:val="24"/>
                <w:szCs w:val="24"/>
                <w:lang w:val="uk-UA" w:bidi="ar-SA"/>
              </w:rPr>
              <w:t>Найменування, місцезнаходження та номер телефону установи (організації, підприємства), яка висуває кандидата</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start"/>
              <w:rPr>
                <w:rFonts w:ascii="Times New Roman" w:hAnsi="Times New Roman"/>
                <w:sz w:val="24"/>
                <w:szCs w:val="24"/>
              </w:rPr>
            </w:pPr>
            <w:r>
              <w:rPr>
                <w:rFonts w:eastAsia="Calibri" w:cs="Times New Roman" w:ascii="Times New Roman" w:hAnsi="Times New Roman"/>
                <w:kern w:val="0"/>
                <w:sz w:val="24"/>
                <w:szCs w:val="24"/>
                <w:lang w:val="uk-UA" w:bidi="ar-SA"/>
              </w:rPr>
              <w:t>Напрям, за яким висувається кандидат (відповідно до Положення про щорічну Премію Роздільнянської міської ради талановитій молоді)</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tcPr>
          <w:p>
            <w:pPr>
              <w:pStyle w:val="Normal"/>
              <w:widowControl/>
              <w:spacing w:beforeAutospacing="1" w:after="160"/>
              <w:jc w:val="start"/>
              <w:rPr>
                <w:rFonts w:ascii="Times New Roman" w:hAnsi="Times New Roman"/>
                <w:sz w:val="24"/>
                <w:szCs w:val="24"/>
              </w:rPr>
            </w:pPr>
            <w:r>
              <w:rPr>
                <w:rFonts w:eastAsia="Calibri" w:cs="Times New Roman" w:ascii="Times New Roman" w:hAnsi="Times New Roman"/>
                <w:kern w:val="0"/>
                <w:sz w:val="24"/>
                <w:szCs w:val="24"/>
                <w:lang w:val="uk-UA" w:bidi="ar-SA"/>
              </w:rPr>
              <w:t>Перелік проектів, кампаній, заходів, реалізованих кандидатом, досягнуті результати (результативні показники в цифровому вираженні, якщо такі є)</w:t>
            </w:r>
          </w:p>
        </w:tc>
        <w:tc>
          <w:tcPr>
            <w:tcW w:w="6688" w:type="dxa"/>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r>
        <w:trPr/>
        <w:tc>
          <w:tcPr>
            <w:tcW w:w="2940" w:type="dxa"/>
            <w:tcBorders>
              <w:start w:val="nil"/>
              <w:bottom w:val="nil"/>
              <w:end w:val="nil"/>
            </w:tcBorders>
          </w:tcPr>
          <w:p>
            <w:pPr>
              <w:pStyle w:val="Normal"/>
              <w:widowControl/>
              <w:spacing w:beforeAutospacing="1" w:after="160"/>
              <w:jc w:val="start"/>
              <w:rPr>
                <w:rFonts w:ascii="Times New Roman" w:hAnsi="Times New Roman"/>
                <w:sz w:val="24"/>
                <w:szCs w:val="24"/>
              </w:rPr>
            </w:pPr>
            <w:r>
              <w:rPr>
                <w:rFonts w:eastAsia="Calibri" w:cs="Times New Roman" w:ascii="Times New Roman" w:hAnsi="Times New Roman"/>
                <w:kern w:val="0"/>
                <w:sz w:val="24"/>
                <w:szCs w:val="24"/>
                <w:lang w:val="uk-UA" w:bidi="ar-SA"/>
              </w:rPr>
            </w:r>
          </w:p>
        </w:tc>
        <w:tc>
          <w:tcPr>
            <w:tcW w:w="6688" w:type="dxa"/>
            <w:tcBorders>
              <w:start w:val="nil"/>
              <w:bottom w:val="nil"/>
              <w:end w:val="nil"/>
            </w:tcBorders>
          </w:tcPr>
          <w:p>
            <w:pPr>
              <w:pStyle w:val="Normal"/>
              <w:widowControl/>
              <w:spacing w:beforeAutospacing="1" w:after="160"/>
              <w:jc w:val="both"/>
              <w:rPr>
                <w:rFonts w:ascii="Times New Roman" w:hAnsi="Times New Roman"/>
                <w:sz w:val="24"/>
                <w:szCs w:val="24"/>
                <w:lang w:val="ru-RU"/>
              </w:rPr>
            </w:pPr>
            <w:r>
              <w:rPr>
                <w:rFonts w:eastAsia="Calibri" w:cs="Times New Roman" w:ascii="Times New Roman" w:hAnsi="Times New Roman"/>
                <w:kern w:val="0"/>
                <w:sz w:val="24"/>
                <w:szCs w:val="24"/>
                <w:lang w:val="ru-RU" w:bidi="ar-SA"/>
              </w:rPr>
            </w:r>
          </w:p>
        </w:tc>
      </w:tr>
    </w:tbl>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908"/>
        <w:gridCol w:w="3016"/>
        <w:gridCol w:w="3714"/>
      </w:tblGrid>
      <w:tr>
        <w:trPr/>
        <w:tc>
          <w:tcPr>
            <w:tcW w:w="2908" w:type="dxa"/>
            <w:tcBorders/>
          </w:tcPr>
          <w:p>
            <w:pPr>
              <w:pStyle w:val="Normal"/>
              <w:spacing w:lineRule="auto" w:line="240" w:before="0" w:after="0"/>
              <w:rPr>
                <w:rFonts w:ascii="Times New Roman" w:hAnsi="Times New Roman" w:eastAsia="Times New Roman"/>
                <w:sz w:val="24"/>
                <w:szCs w:val="24"/>
                <w:lang w:eastAsia="uk-UA"/>
              </w:rPr>
            </w:pPr>
            <w:r>
              <w:rPr>
                <w:rFonts w:eastAsia="Times New Roman" w:ascii="Times New Roman" w:hAnsi="Times New Roman"/>
                <w:sz w:val="24"/>
                <w:szCs w:val="24"/>
                <w:lang w:eastAsia="uk-UA"/>
              </w:rPr>
              <w:t>Керівник установи (організації, підприємства)</w:t>
            </w:r>
          </w:p>
        </w:tc>
        <w:tc>
          <w:tcPr>
            <w:tcW w:w="3016" w:type="dxa"/>
            <w:tcBorders/>
          </w:tcPr>
          <w:p>
            <w:pPr>
              <w:pStyle w:val="Normal"/>
              <w:spacing w:lineRule="auto" w:line="240" w:before="0" w:after="0"/>
              <w:rPr>
                <w:rFonts w:ascii="Times New Roman" w:hAnsi="Times New Roman" w:eastAsia="Times New Roman"/>
                <w:sz w:val="20"/>
                <w:szCs w:val="20"/>
                <w:lang w:eastAsia="uk-UA"/>
              </w:rPr>
            </w:pPr>
            <w:r>
              <w:rPr>
                <w:rFonts w:eastAsia="Times New Roman" w:ascii="Times New Roman" w:hAnsi="Times New Roman"/>
                <w:sz w:val="20"/>
                <w:szCs w:val="20"/>
                <w:lang w:eastAsia="uk-UA"/>
              </w:rPr>
            </w:r>
          </w:p>
          <w:p>
            <w:pPr>
              <w:pStyle w:val="Normal"/>
              <w:spacing w:lineRule="auto" w:line="240" w:before="0" w:after="0"/>
              <w:jc w:val="center"/>
              <w:rPr>
                <w:rFonts w:ascii="Times New Roman" w:hAnsi="Times New Roman" w:eastAsia="Times New Roman"/>
                <w:sz w:val="20"/>
                <w:szCs w:val="20"/>
                <w:lang w:eastAsia="uk-UA"/>
              </w:rPr>
            </w:pPr>
            <w:r>
              <w:rPr>
                <w:rFonts w:eastAsia="Times New Roman" w:ascii="Times New Roman" w:hAnsi="Times New Roman"/>
                <w:sz w:val="20"/>
                <w:szCs w:val="20"/>
                <w:lang w:eastAsia="uk-UA"/>
              </w:rPr>
              <w:t xml:space="preserve">_____________ </w:t>
              <w:br/>
              <w:t xml:space="preserve">  (підпис)</w:t>
            </w:r>
          </w:p>
        </w:tc>
        <w:tc>
          <w:tcPr>
            <w:tcW w:w="3714" w:type="dxa"/>
            <w:tcBorders/>
          </w:tcPr>
          <w:p>
            <w:pPr>
              <w:pStyle w:val="Normal"/>
              <w:spacing w:lineRule="auto" w:line="240" w:before="0" w:after="0"/>
              <w:rPr>
                <w:rFonts w:ascii="Times New Roman" w:hAnsi="Times New Roman" w:eastAsia="Times New Roman"/>
                <w:sz w:val="20"/>
                <w:szCs w:val="20"/>
                <w:lang w:eastAsia="uk-UA"/>
              </w:rPr>
            </w:pPr>
            <w:r>
              <w:rPr>
                <w:rFonts w:eastAsia="Times New Roman" w:ascii="Times New Roman" w:hAnsi="Times New Roman"/>
                <w:sz w:val="20"/>
                <w:szCs w:val="20"/>
                <w:lang w:eastAsia="uk-UA"/>
              </w:rPr>
            </w:r>
          </w:p>
          <w:p>
            <w:pPr>
              <w:pStyle w:val="Normal"/>
              <w:spacing w:lineRule="auto" w:line="240" w:before="0" w:after="0"/>
              <w:jc w:val="center"/>
              <w:rPr>
                <w:rFonts w:ascii="Times New Roman" w:hAnsi="Times New Roman" w:eastAsia="Times New Roman"/>
                <w:sz w:val="20"/>
                <w:szCs w:val="20"/>
                <w:lang w:eastAsia="uk-UA"/>
              </w:rPr>
            </w:pPr>
            <w:r>
              <w:rPr>
                <w:rFonts w:eastAsia="Times New Roman" w:ascii="Times New Roman" w:hAnsi="Times New Roman"/>
                <w:sz w:val="20"/>
                <w:szCs w:val="20"/>
                <w:lang w:eastAsia="uk-UA"/>
              </w:rPr>
              <w:t>_________________________</w:t>
            </w:r>
          </w:p>
          <w:p>
            <w:pPr>
              <w:pStyle w:val="Normal"/>
              <w:spacing w:lineRule="auto" w:line="240" w:before="0" w:after="0"/>
              <w:jc w:val="center"/>
              <w:rPr>
                <w:rFonts w:ascii="Times New Roman" w:hAnsi="Times New Roman" w:eastAsia="Times New Roman"/>
                <w:sz w:val="20"/>
                <w:szCs w:val="20"/>
                <w:lang w:eastAsia="uk-UA"/>
              </w:rPr>
            </w:pPr>
            <w:r>
              <w:rPr>
                <w:rFonts w:eastAsia="Times New Roman" w:ascii="Times New Roman" w:hAnsi="Times New Roman"/>
                <w:sz w:val="20"/>
                <w:szCs w:val="20"/>
                <w:lang w:eastAsia="uk-UA"/>
              </w:rPr>
              <w:t>(прізвище, ім'я, по батькові)</w:t>
            </w:r>
          </w:p>
        </w:tc>
      </w:tr>
    </w:tbl>
    <w:p>
      <w:pPr>
        <w:pStyle w:val="Normal"/>
        <w:shd w:val="clear" w:color="auto" w:fill="FFFFFF"/>
        <w:spacing w:lineRule="auto" w:line="240" w:before="0" w:after="0"/>
        <w:jc w:val="center"/>
        <w:rPr>
          <w:rFonts w:ascii="Times New Roman" w:hAnsi="Times New Roman"/>
          <w:color w:val="333333"/>
          <w:sz w:val="24"/>
          <w:szCs w:val="24"/>
          <w:lang w:eastAsia="ru-RU"/>
        </w:rPr>
      </w:pPr>
      <w:r>
        <w:rPr>
          <w:rFonts w:ascii="Times New Roman" w:hAnsi="Times New Roman"/>
          <w:color w:val="333333"/>
          <w:sz w:val="24"/>
          <w:szCs w:val="24"/>
          <w:lang w:eastAsia="ru-RU"/>
        </w:rPr>
      </w:r>
    </w:p>
    <w:sectPr>
      <w:type w:val="nextPage"/>
      <w:pgSz w:w="11906" w:h="16838"/>
      <w:pgMar w:left="1701" w:right="567" w:gutter="0" w:header="0" w:top="1134"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swiss"/>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Antiqua">
    <w:charset w:val="cc" w:characterSet="windows-1251"/>
    <w:family w:val="swiss"/>
    <w:pitch w:val="variable"/>
  </w:font>
  <w:font w:name="Arial">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uk-UA" w:eastAsia="uk-UA"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qFormat="1"/>
    <w:lsdException w:name="heading 7" w:locked="1" w:uiPriority="0"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8587b"/>
    <w:pPr>
      <w:widowControl/>
      <w:bidi w:val="0"/>
      <w:spacing w:lineRule="auto" w:line="259" w:before="0" w:after="160"/>
      <w:jc w:val="start"/>
    </w:pPr>
    <w:rPr>
      <w:rFonts w:ascii="Calibri" w:hAnsi="Calibri" w:eastAsia="Calibri" w:cs="Times New Roman"/>
      <w:color w:val="auto"/>
      <w:kern w:val="0"/>
      <w:sz w:val="22"/>
      <w:szCs w:val="22"/>
      <w:lang w:eastAsia="en-US" w:val="uk-UA" w:bidi="ar-SA"/>
    </w:rPr>
  </w:style>
  <w:style w:type="paragraph" w:styleId="Heading1">
    <w:name w:val="heading 1"/>
    <w:basedOn w:val="Normal"/>
    <w:link w:val="1"/>
    <w:uiPriority w:val="99"/>
    <w:qFormat/>
    <w:rsid w:val="00ab3099"/>
    <w:pPr>
      <w:spacing w:lineRule="auto" w:line="240" w:beforeAutospacing="1" w:afterAutospacing="1"/>
      <w:outlineLvl w:val="0"/>
    </w:pPr>
    <w:rPr>
      <w:rFonts w:ascii="Times New Roman" w:hAnsi="Times New Roman" w:eastAsia="Times New Roman"/>
      <w:b/>
      <w:bCs/>
      <w:kern w:val="2"/>
      <w:sz w:val="48"/>
      <w:szCs w:val="48"/>
      <w:lang w:val="ru-RU" w:eastAsia="ru-RU"/>
    </w:rPr>
  </w:style>
  <w:style w:type="paragraph" w:styleId="Heading6">
    <w:name w:val="heading 6"/>
    <w:basedOn w:val="Normal"/>
    <w:link w:val="6"/>
    <w:uiPriority w:val="99"/>
    <w:qFormat/>
    <w:rsid w:val="00ab3099"/>
    <w:pPr>
      <w:spacing w:lineRule="auto" w:line="240" w:beforeAutospacing="1" w:afterAutospacing="1"/>
      <w:outlineLvl w:val="5"/>
    </w:pPr>
    <w:rPr>
      <w:rFonts w:ascii="Times New Roman" w:hAnsi="Times New Roman" w:eastAsia="Times New Roman"/>
      <w:b/>
      <w:bCs/>
      <w:sz w:val="15"/>
      <w:szCs w:val="15"/>
      <w:lang w:val="ru-RU" w:eastAsia="ru-RU"/>
    </w:rPr>
  </w:style>
  <w:style w:type="paragraph" w:styleId="Heading7">
    <w:name w:val="heading 7"/>
    <w:basedOn w:val="Normal"/>
    <w:link w:val="7"/>
    <w:uiPriority w:val="99"/>
    <w:qFormat/>
    <w:rsid w:val="00ab3099"/>
    <w:pPr>
      <w:spacing w:lineRule="auto" w:line="240" w:beforeAutospacing="1" w:afterAutospacing="1"/>
      <w:outlineLvl w:val="6"/>
    </w:pPr>
    <w:rPr>
      <w:rFonts w:ascii="Times New Roman" w:hAnsi="Times New Roman" w:eastAsia="Times New Roman"/>
      <w:sz w:val="24"/>
      <w:szCs w:val="24"/>
      <w:lang w:val="ru-RU" w:eastAsia="ru-RU"/>
    </w:rPr>
  </w:style>
  <w:style w:type="character" w:styleId="DefaultParagraphFont" w:default="1">
    <w:name w:val="Default Paragraph Font"/>
    <w:uiPriority w:val="1"/>
    <w:semiHidden/>
    <w:unhideWhenUsed/>
    <w:qFormat/>
    <w:rPr/>
  </w:style>
  <w:style w:type="character" w:styleId="1" w:customStyle="1">
    <w:name w:val="Заголовок 1 Знак"/>
    <w:uiPriority w:val="99"/>
    <w:qFormat/>
    <w:locked/>
    <w:rsid w:val="00ab3099"/>
    <w:rPr>
      <w:rFonts w:ascii="Times New Roman" w:hAnsi="Times New Roman" w:cs="Times New Roman"/>
      <w:b/>
      <w:bCs/>
      <w:kern w:val="2"/>
      <w:sz w:val="48"/>
      <w:szCs w:val="48"/>
      <w:lang w:eastAsia="ru-RU"/>
    </w:rPr>
  </w:style>
  <w:style w:type="character" w:styleId="6" w:customStyle="1">
    <w:name w:val="Заголовок 6 Знак"/>
    <w:uiPriority w:val="99"/>
    <w:qFormat/>
    <w:locked/>
    <w:rsid w:val="00ab3099"/>
    <w:rPr>
      <w:rFonts w:ascii="Times New Roman" w:hAnsi="Times New Roman" w:cs="Times New Roman"/>
      <w:b/>
      <w:bCs/>
      <w:sz w:val="15"/>
      <w:szCs w:val="15"/>
      <w:lang w:eastAsia="ru-RU"/>
    </w:rPr>
  </w:style>
  <w:style w:type="character" w:styleId="7" w:customStyle="1">
    <w:name w:val="Заголовок 7 Знак"/>
    <w:uiPriority w:val="99"/>
    <w:qFormat/>
    <w:locked/>
    <w:rsid w:val="00ab3099"/>
    <w:rPr>
      <w:rFonts w:ascii="Times New Roman" w:hAnsi="Times New Roman" w:cs="Times New Roman"/>
      <w:sz w:val="24"/>
      <w:szCs w:val="24"/>
      <w:lang w:eastAsia="ru-RU"/>
    </w:rPr>
  </w:style>
  <w:style w:type="character" w:styleId="Style11" w:customStyle="1">
    <w:name w:val="Подзаголовок Знак"/>
    <w:uiPriority w:val="99"/>
    <w:qFormat/>
    <w:locked/>
    <w:rsid w:val="00ab3099"/>
    <w:rPr>
      <w:rFonts w:ascii="Times New Roman" w:hAnsi="Times New Roman" w:cs="Times New Roman"/>
      <w:sz w:val="24"/>
      <w:szCs w:val="24"/>
      <w:lang w:eastAsia="ru-RU"/>
    </w:rPr>
  </w:style>
  <w:style w:type="character" w:styleId="Strong">
    <w:name w:val="Strong"/>
    <w:uiPriority w:val="99"/>
    <w:qFormat/>
    <w:locked/>
    <w:rsid w:val="002d3946"/>
    <w:rPr>
      <w:rFonts w:cs="Times New Roman"/>
      <w:b/>
      <w:bCs/>
    </w:rPr>
  </w:style>
  <w:style w:type="character" w:styleId="Hyperlink">
    <w:name w:val="Hyperlink"/>
    <w:basedOn w:val="DefaultParagraphFont"/>
    <w:uiPriority w:val="99"/>
    <w:semiHidden/>
    <w:unhideWhenUsed/>
    <w:rsid w:val="00a34a12"/>
    <w:rPr>
      <w:color w:val="0000FF"/>
      <w:u w:val="single"/>
    </w:rPr>
  </w:style>
  <w:style w:type="character" w:styleId="Style12" w:customStyle="1">
    <w:name w:val="Верхний колонтитул Знак"/>
    <w:basedOn w:val="DefaultParagraphFont"/>
    <w:uiPriority w:val="99"/>
    <w:qFormat/>
    <w:rsid w:val="00556560"/>
    <w:rPr>
      <w:sz w:val="22"/>
      <w:szCs w:val="22"/>
      <w:lang w:eastAsia="en-US"/>
    </w:rPr>
  </w:style>
  <w:style w:type="character" w:styleId="Style13" w:customStyle="1">
    <w:name w:val="Нижний колонтитул Знак"/>
    <w:basedOn w:val="DefaultParagraphFont"/>
    <w:uiPriority w:val="99"/>
    <w:qFormat/>
    <w:rsid w:val="00556560"/>
    <w:rPr>
      <w:sz w:val="22"/>
      <w:szCs w:val="22"/>
      <w:lang w:eastAsia="en-US"/>
    </w:rPr>
  </w:style>
  <w:style w:type="character" w:styleId="rvts23" w:customStyle="1">
    <w:name w:val="rvts23"/>
    <w:basedOn w:val="DefaultParagraphFont"/>
    <w:qFormat/>
    <w:rsid w:val="000266c1"/>
    <w:rPr/>
  </w:style>
  <w:style w:type="character" w:styleId="rvts21" w:customStyle="1">
    <w:name w:val="rvts21"/>
    <w:basedOn w:val="DefaultParagraphFont"/>
    <w:qFormat/>
    <w:rsid w:val="000266c1"/>
    <w:rPr/>
  </w:style>
  <w:style w:type="character" w:styleId="rvts82" w:customStyle="1">
    <w:name w:val="rvts82"/>
    <w:basedOn w:val="DefaultParagraphFont"/>
    <w:qFormat/>
    <w:rsid w:val="000266c1"/>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NormalWeb">
    <w:name w:val="Normal (Web)"/>
    <w:basedOn w:val="Normal"/>
    <w:uiPriority w:val="99"/>
    <w:semiHidden/>
    <w:qFormat/>
    <w:rsid w:val="00ab3099"/>
    <w:pPr>
      <w:spacing w:lineRule="auto" w:line="240" w:beforeAutospacing="1" w:afterAutospacing="1"/>
    </w:pPr>
    <w:rPr>
      <w:rFonts w:ascii="Times New Roman" w:hAnsi="Times New Roman" w:eastAsia="Times New Roman"/>
      <w:sz w:val="24"/>
      <w:szCs w:val="24"/>
      <w:lang w:val="ru-RU" w:eastAsia="ru-RU"/>
    </w:rPr>
  </w:style>
  <w:style w:type="paragraph" w:styleId="Subtitle">
    <w:name w:val="Subtitle"/>
    <w:basedOn w:val="Normal"/>
    <w:link w:val="Style11"/>
    <w:uiPriority w:val="99"/>
    <w:qFormat/>
    <w:rsid w:val="00ab3099"/>
    <w:pPr>
      <w:spacing w:lineRule="auto" w:line="240" w:beforeAutospacing="1" w:afterAutospacing="1"/>
    </w:pPr>
    <w:rPr>
      <w:rFonts w:ascii="Times New Roman" w:hAnsi="Times New Roman" w:eastAsia="Times New Roman"/>
      <w:sz w:val="24"/>
      <w:szCs w:val="24"/>
      <w:lang w:val="ru-RU" w:eastAsia="ru-RU"/>
    </w:rPr>
  </w:style>
  <w:style w:type="paragraph" w:styleId="a1" w:customStyle="1">
    <w:name w:val="a1"/>
    <w:basedOn w:val="Normal"/>
    <w:uiPriority w:val="99"/>
    <w:qFormat/>
    <w:rsid w:val="00ab3099"/>
    <w:pPr>
      <w:spacing w:lineRule="auto" w:line="240" w:beforeAutospacing="1" w:afterAutospacing="1"/>
    </w:pPr>
    <w:rPr>
      <w:rFonts w:ascii="Times New Roman" w:hAnsi="Times New Roman" w:eastAsia="Times New Roman"/>
      <w:sz w:val="24"/>
      <w:szCs w:val="24"/>
      <w:lang w:val="ru-RU" w:eastAsia="ru-RU"/>
    </w:rPr>
  </w:style>
  <w:style w:type="paragraph" w:styleId="a0" w:customStyle="1">
    <w:name w:val="a0"/>
    <w:basedOn w:val="Normal"/>
    <w:uiPriority w:val="99"/>
    <w:qFormat/>
    <w:rsid w:val="00ab3099"/>
    <w:pPr>
      <w:spacing w:lineRule="auto" w:line="240" w:beforeAutospacing="1" w:afterAutospacing="1"/>
    </w:pPr>
    <w:rPr>
      <w:rFonts w:ascii="Times New Roman" w:hAnsi="Times New Roman" w:eastAsia="Times New Roman"/>
      <w:sz w:val="24"/>
      <w:szCs w:val="24"/>
      <w:lang w:val="ru-RU" w:eastAsia="ru-RU"/>
    </w:rPr>
  </w:style>
  <w:style w:type="paragraph" w:styleId="ListParagraph">
    <w:name w:val="List Paragraph"/>
    <w:basedOn w:val="Normal"/>
    <w:uiPriority w:val="99"/>
    <w:qFormat/>
    <w:rsid w:val="002d3946"/>
    <w:pPr>
      <w:spacing w:before="0" w:after="160"/>
      <w:ind w:start="720"/>
      <w:contextualSpacing/>
    </w:pPr>
    <w:rPr>
      <w:lang w:val="en-US"/>
    </w:rPr>
  </w:style>
  <w:style w:type="paragraph" w:styleId="Style16">
    <w:name w:val="Верхній і нижній колонтитули"/>
    <w:basedOn w:val="Normal"/>
    <w:qFormat/>
    <w:pPr/>
    <w:rPr/>
  </w:style>
  <w:style w:type="paragraph" w:styleId="Header">
    <w:name w:val="header"/>
    <w:basedOn w:val="Normal"/>
    <w:link w:val="Style12"/>
    <w:uiPriority w:val="99"/>
    <w:unhideWhenUsed/>
    <w:rsid w:val="00556560"/>
    <w:pPr>
      <w:tabs>
        <w:tab w:val="clear" w:pos="708"/>
        <w:tab w:val="center" w:pos="4819" w:leader="none"/>
        <w:tab w:val="right" w:pos="9639" w:leader="none"/>
      </w:tabs>
      <w:spacing w:lineRule="auto" w:line="240" w:before="0" w:after="0"/>
    </w:pPr>
    <w:rPr/>
  </w:style>
  <w:style w:type="paragraph" w:styleId="Footer">
    <w:name w:val="footer"/>
    <w:basedOn w:val="Normal"/>
    <w:link w:val="Style13"/>
    <w:uiPriority w:val="99"/>
    <w:unhideWhenUsed/>
    <w:rsid w:val="00556560"/>
    <w:pPr>
      <w:tabs>
        <w:tab w:val="clear" w:pos="708"/>
        <w:tab w:val="center" w:pos="4819" w:leader="none"/>
        <w:tab w:val="right" w:pos="9639" w:leader="none"/>
      </w:tabs>
      <w:spacing w:lineRule="auto" w:line="240" w:before="0" w:after="0"/>
    </w:pPr>
    <w:rPr/>
  </w:style>
  <w:style w:type="paragraph" w:styleId="NoSpacing">
    <w:name w:val="No Spacing"/>
    <w:uiPriority w:val="1"/>
    <w:qFormat/>
    <w:rsid w:val="00d1702d"/>
    <w:pPr>
      <w:widowControl/>
      <w:bidi w:val="0"/>
      <w:spacing w:before="0" w:after="0"/>
      <w:jc w:val="start"/>
    </w:pPr>
    <w:rPr>
      <w:rFonts w:ascii="Calibri" w:hAnsi="Calibri" w:eastAsia="Calibri" w:cs="" w:asciiTheme="minorHAnsi" w:cstheme="minorBidi" w:eastAsiaTheme="minorHAnsi" w:hAnsiTheme="minorHAnsi"/>
      <w:color w:val="auto"/>
      <w:kern w:val="0"/>
      <w:sz w:val="22"/>
      <w:szCs w:val="22"/>
      <w:lang w:eastAsia="en-US" w:val="uk-UA" w:bidi="ar-SA"/>
    </w:rPr>
  </w:style>
  <w:style w:type="paragraph" w:styleId="Style17" w:customStyle="1">
    <w:name w:val="Нормальний текст"/>
    <w:basedOn w:val="Normal"/>
    <w:qFormat/>
    <w:rsid w:val="00f34d6b"/>
    <w:pPr>
      <w:spacing w:lineRule="auto" w:line="240" w:before="120" w:after="0"/>
      <w:ind w:firstLine="567"/>
    </w:pPr>
    <w:rPr>
      <w:rFonts w:ascii="Antiqua" w:hAnsi="Antiqua" w:eastAsia="Times New Roman"/>
      <w:sz w:val="26"/>
      <w:szCs w:val="20"/>
      <w:lang w:eastAsia="ru-RU"/>
    </w:rPr>
  </w:style>
  <w:style w:type="paragraph" w:styleId="11" w:customStyle="1">
    <w:name w:val="Звичайний1"/>
    <w:qFormat/>
    <w:rsid w:val="0015640a"/>
    <w:pPr>
      <w:widowControl/>
      <w:bidi w:val="0"/>
      <w:spacing w:lineRule="auto" w:line="276" w:before="0" w:after="200"/>
      <w:jc w:val="start"/>
    </w:pPr>
    <w:rPr>
      <w:rFonts w:ascii="Calibri" w:hAnsi="Calibri" w:eastAsia="Calibri" w:cs="Times New Roman"/>
      <w:color w:val="auto"/>
      <w:kern w:val="0"/>
      <w:sz w:val="22"/>
      <w:szCs w:val="20"/>
      <w:lang w:val="uk-UA" w:eastAsia="uk-UA" w:bidi="ar-SA"/>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39"/>
    <w:rsid w:val="005e39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36151-pro-zatverdzennia-polozennia-pro-premiiu-rozdilnianskoyi-miskoyi-radi-talanovitii-molodi-za-osobisti-ta-kolektivni-dosiagnen"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7F0A7-02EE-44ED-952A-B8F5CA20C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Application>LibreOffice/26.2.4.2$Windows_x86 LibreOffice_project/0229ac93fcf0d7cbc6376066c6f35021cef002dc</Application>
  <AppVersion>15.0000</AppVersion>
  <Pages>7</Pages>
  <Words>1893</Words>
  <Characters>13631</Characters>
  <CharactersWithSpaces>15527</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2026-06-25T14:57:00Z</dcterms:created>
  <dc:creator>User</dc:creator>
  <dc:description/>
  <dc:language>uk-UA</dc:language>
  <cp:lastModifiedBy/>
  <cp:lastPrinted>2026-07-02T06:16:00Z</cp:lastPrinted>
  <dcterms:modified xsi:type="dcterms:W3CDTF">2026-07-06T13:10:51Z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