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ind w:left="4956"/>
        <w:rPr>
          <w:rFonts w:ascii="Times New Roman" w:hAnsi="Times New Roman" w:eastAsia="Times New Roman"/>
          <w:b/>
          <w:sz w:val="24"/>
          <w:szCs w:val="24"/>
        </w:rPr>
      </w:pPr>
      <w:r>
        <w:rPr>
          <w:rFonts w:eastAsia="Times New Roman" w:ascii="Times New Roman" w:hAnsi="Times New Roman"/>
          <w:b/>
          <w:sz w:val="24"/>
          <w:szCs w:val="24"/>
        </w:rPr>
        <w:t>ЗАТВЕРДЖЕНО</w:t>
      </w:r>
    </w:p>
    <w:p>
      <w:pPr>
        <w:pStyle w:val="Normal"/>
        <w:spacing w:lineRule="auto" w:line="240" w:before="0" w:after="0"/>
        <w:ind w:firstLine="708" w:left="4248"/>
        <w:rPr>
          <w:rFonts w:ascii="Times New Roman" w:hAnsi="Times New Roman" w:eastAsia="Times New Roman"/>
          <w:sz w:val="24"/>
          <w:szCs w:val="24"/>
        </w:rPr>
      </w:pPr>
      <w:r>
        <w:rPr>
          <w:rFonts w:eastAsia="Times New Roman" w:ascii="Times New Roman" w:hAnsi="Times New Roman"/>
          <w:sz w:val="24"/>
          <w:szCs w:val="24"/>
        </w:rPr>
        <w:t xml:space="preserve">Рішення Роздільнянської міської ради </w:t>
      </w:r>
    </w:p>
    <w:p>
      <w:pPr>
        <w:pStyle w:val="Normal"/>
        <w:spacing w:lineRule="auto" w:line="240" w:before="0" w:after="0"/>
        <w:ind w:firstLine="708" w:left="4248"/>
        <w:jc w:val="both"/>
        <w:rPr>
          <w:rFonts w:ascii="Times New Roman" w:hAnsi="Times New Roman" w:eastAsia="Times New Roman"/>
          <w:sz w:val="24"/>
          <w:szCs w:val="24"/>
        </w:rPr>
      </w:pPr>
      <w:r>
        <w:rPr>
          <w:rFonts w:eastAsia="Times New Roman" w:ascii="Times New Roman" w:hAnsi="Times New Roman"/>
          <w:sz w:val="24"/>
          <w:szCs w:val="24"/>
        </w:rPr>
        <w:t xml:space="preserve">Одеської області </w:t>
      </w:r>
    </w:p>
    <w:p>
      <w:pPr>
        <w:pStyle w:val="Normal"/>
        <w:spacing w:lineRule="auto" w:line="240" w:before="0" w:after="0"/>
        <w:rPr>
          <w:rFonts w:ascii="Times New Roman" w:hAnsi="Times New Roman"/>
          <w:sz w:val="24"/>
          <w:szCs w:val="24"/>
        </w:rPr>
      </w:pPr>
      <w:r>
        <w:rPr>
          <w:rFonts w:ascii="Times New Roman" w:hAnsi="Times New Roman"/>
          <w:sz w:val="24"/>
          <w:szCs w:val="24"/>
        </w:rPr>
        <w:tab/>
        <w:tab/>
        <w:tab/>
        <w:tab/>
        <w:tab/>
        <w:tab/>
      </w:r>
      <w:r>
        <w:rPr>
          <w:rFonts w:ascii="Times New Roman" w:hAnsi="Times New Roman"/>
          <w:sz w:val="24"/>
          <w:szCs w:val="24"/>
          <w:lang w:val="uk-UA"/>
        </w:rPr>
        <w:t xml:space="preserve">          </w:t>
      </w:r>
      <w:r>
        <w:rPr>
          <w:rFonts w:ascii="Times New Roman" w:hAnsi="Times New Roman"/>
          <w:sz w:val="24"/>
          <w:szCs w:val="24"/>
        </w:rPr>
        <w:t>23 березня 2022 року</w:t>
      </w:r>
    </w:p>
    <w:p>
      <w:pPr>
        <w:pStyle w:val="Normal"/>
        <w:spacing w:lineRule="auto" w:line="240" w:before="0" w:after="0"/>
        <w:ind w:firstLine="708" w:left="4248"/>
        <w:rPr>
          <w:rFonts w:ascii="Times New Roman" w:hAnsi="Times New Roman"/>
          <w:sz w:val="24"/>
          <w:szCs w:val="24"/>
          <w:lang w:val="ru-RU"/>
        </w:rPr>
      </w:pPr>
      <w:r>
        <w:rPr>
          <w:rFonts w:ascii="Times New Roman" w:hAnsi="Times New Roman"/>
          <w:sz w:val="24"/>
          <w:szCs w:val="24"/>
        </w:rPr>
        <w:t>№</w:t>
      </w:r>
      <w:hyperlink r:id="rId2">
        <w:r>
          <w:rPr>
            <w:rStyle w:val="Hyperlink"/>
            <w:rFonts w:ascii="Times New Roman" w:hAnsi="Times New Roman"/>
            <w:sz w:val="24"/>
            <w:szCs w:val="24"/>
          </w:rPr>
          <w:t>258</w:t>
        </w:r>
        <w:r>
          <w:rPr>
            <w:rStyle w:val="Hyperlink"/>
            <w:rFonts w:ascii="Times New Roman" w:hAnsi="Times New Roman"/>
            <w:sz w:val="24"/>
            <w:szCs w:val="24"/>
            <w:lang w:val="uk-UA"/>
          </w:rPr>
          <w:t>9</w:t>
        </w:r>
        <w:r>
          <w:rPr>
            <w:rStyle w:val="Hyperlink"/>
            <w:rFonts w:ascii="Times New Roman" w:hAnsi="Times New Roman"/>
            <w:sz w:val="24"/>
            <w:szCs w:val="24"/>
          </w:rPr>
          <w:t>-VIII</w:t>
        </w:r>
      </w:hyperlink>
    </w:p>
    <w:p>
      <w:pPr>
        <w:pStyle w:val="Normal"/>
        <w:spacing w:lineRule="auto" w:line="240" w:before="0" w:after="320"/>
        <w:jc w:val="both"/>
        <w:rPr>
          <w:rFonts w:ascii="Times New Roman" w:hAnsi="Times New Roman"/>
          <w:sz w:val="24"/>
          <w:szCs w:val="24"/>
          <w:lang w:val="uk-UA" w:eastAsia="ru-RU"/>
        </w:rPr>
      </w:pPr>
      <w:r>
        <w:rPr>
          <w:rFonts w:ascii="Times New Roman" w:hAnsi="Times New Roman"/>
          <w:sz w:val="24"/>
          <w:szCs w:val="24"/>
          <w:lang w:val="uk-UA" w:eastAsia="ru-RU"/>
        </w:rPr>
      </w:r>
    </w:p>
    <w:p>
      <w:pPr>
        <w:pStyle w:val="NoSpacing"/>
        <w:ind w:firstLine="708"/>
        <w:jc w:val="center"/>
        <w:rPr>
          <w:rFonts w:ascii="Times New Roman" w:hAnsi="Times New Roman"/>
          <w:b/>
          <w:sz w:val="24"/>
          <w:szCs w:val="24"/>
          <w:lang w:val="uk-UA"/>
        </w:rPr>
      </w:pPr>
      <w:r>
        <w:rPr>
          <w:rFonts w:ascii="Times New Roman" w:hAnsi="Times New Roman"/>
          <w:b/>
          <w:sz w:val="24"/>
          <w:szCs w:val="24"/>
          <w:lang w:val="uk-UA"/>
        </w:rPr>
      </w:r>
    </w:p>
    <w:p>
      <w:pPr>
        <w:pStyle w:val="NoSpacing"/>
        <w:ind w:firstLine="708"/>
        <w:jc w:val="center"/>
        <w:rPr>
          <w:rFonts w:ascii="Times New Roman" w:hAnsi="Times New Roman"/>
          <w:b/>
          <w:sz w:val="24"/>
          <w:szCs w:val="24"/>
          <w:lang w:val="uk-UA"/>
        </w:rPr>
      </w:pPr>
      <w:r>
        <w:rPr>
          <w:rFonts w:ascii="Times New Roman" w:hAnsi="Times New Roman"/>
          <w:b/>
          <w:sz w:val="24"/>
          <w:szCs w:val="24"/>
          <w:lang w:val="uk-UA"/>
        </w:rPr>
        <w:t>Звіт про хід виконання Програми розвитку малого і середнього підприємництва, розвитку інвестиційної діяльності на території Роздільнянської міської територіальної громади на 2021-2025 роки, за підсумками 2021 року</w:t>
      </w:r>
    </w:p>
    <w:p>
      <w:pPr>
        <w:pStyle w:val="NoSpacing"/>
        <w:jc w:val="center"/>
        <w:rPr>
          <w:rFonts w:ascii="Times New Roman" w:hAnsi="Times New Roman"/>
          <w:sz w:val="24"/>
          <w:szCs w:val="24"/>
          <w:lang w:val="uk-UA"/>
        </w:rPr>
      </w:pPr>
      <w:r>
        <w:rPr>
          <w:rFonts w:ascii="Times New Roman" w:hAnsi="Times New Roman"/>
          <w:sz w:val="24"/>
          <w:szCs w:val="24"/>
          <w:lang w:val="uk-UA"/>
        </w:rPr>
      </w:r>
    </w:p>
    <w:p>
      <w:pPr>
        <w:pStyle w:val="NoSpacing"/>
        <w:ind w:firstLine="709"/>
        <w:jc w:val="both"/>
        <w:rPr>
          <w:rFonts w:ascii="Times New Roman" w:hAnsi="Times New Roman"/>
          <w:sz w:val="24"/>
          <w:szCs w:val="24"/>
          <w:lang w:val="uk-UA" w:eastAsia="ru-RU"/>
        </w:rPr>
      </w:pPr>
      <w:r>
        <w:rPr>
          <w:rFonts w:ascii="Times New Roman" w:hAnsi="Times New Roman"/>
          <w:sz w:val="24"/>
          <w:szCs w:val="24"/>
          <w:lang w:val="uk-UA" w:eastAsia="ru-RU"/>
        </w:rPr>
        <w:t>Розвиток малого та середнього підприємництва є складовою соціально-економічного розвитку, тому питання розвитку малого та середнього підприємництва залишається одним із важливих сегментів економіки і розглядається як стратегія зростання з набуттям якісних змін в економіці та розширенням соціальної бази реформ.</w:t>
      </w:r>
    </w:p>
    <w:p>
      <w:pPr>
        <w:pStyle w:val="NoSpacing"/>
        <w:ind w:firstLine="708"/>
        <w:jc w:val="both"/>
        <w:rPr>
          <w:rFonts w:ascii="Times New Roman" w:hAnsi="Times New Roman"/>
          <w:sz w:val="24"/>
          <w:szCs w:val="24"/>
          <w:lang w:val="uk-UA" w:eastAsia="ru-RU"/>
        </w:rPr>
      </w:pPr>
      <w:r>
        <w:rPr>
          <w:rFonts w:ascii="Times New Roman" w:hAnsi="Times New Roman"/>
          <w:sz w:val="24"/>
          <w:szCs w:val="24"/>
          <w:lang w:val="uk-UA" w:eastAsia="ru-RU"/>
        </w:rPr>
        <w:t>Р</w:t>
      </w:r>
      <w:r>
        <w:rPr>
          <w:rFonts w:ascii="Times New Roman" w:hAnsi="Times New Roman"/>
          <w:sz w:val="24"/>
          <w:szCs w:val="24"/>
          <w:lang w:val="uk-UA"/>
        </w:rPr>
        <w:t xml:space="preserve">ішенням сесії Роздільнянської міської ради від 22 квітня 2021 року № 690–VIII затверджена </w:t>
      </w:r>
      <w:r>
        <w:rPr>
          <w:rFonts w:ascii="Times New Roman" w:hAnsi="Times New Roman"/>
          <w:sz w:val="24"/>
          <w:szCs w:val="24"/>
          <w:lang w:val="uk-UA" w:eastAsia="ru-RU"/>
        </w:rPr>
        <w:t>Програма розвитку малого і середнього підприємництва, розвитку інвестиційної діяльності на території Роздільнянської міської територіальної громади на 2021-2025 роки, якою передбачено створення сприятливих умов для ефективного функціонування підприємницького сектору та більш повного використання його потенціалу на території Роздільнянської міської територіальної громади</w:t>
      </w:r>
      <w:r>
        <w:rPr>
          <w:rFonts w:ascii="Times New Roman" w:hAnsi="Times New Roman"/>
          <w:sz w:val="24"/>
          <w:szCs w:val="24"/>
          <w:lang w:val="uk-UA"/>
        </w:rPr>
        <w:t xml:space="preserve"> </w:t>
      </w:r>
    </w:p>
    <w:p>
      <w:pPr>
        <w:pStyle w:val="NoSpacing"/>
        <w:ind w:firstLine="709"/>
        <w:jc w:val="both"/>
        <w:rPr>
          <w:rFonts w:ascii="Times New Roman" w:hAnsi="Times New Roman"/>
          <w:sz w:val="24"/>
          <w:szCs w:val="24"/>
          <w:lang w:val="uk-UA"/>
        </w:rPr>
      </w:pPr>
      <w:r>
        <w:rPr>
          <w:rFonts w:ascii="Times New Roman" w:hAnsi="Times New Roman"/>
          <w:sz w:val="24"/>
          <w:szCs w:val="24"/>
          <w:lang w:val="uk-UA"/>
        </w:rPr>
        <w:t xml:space="preserve">Метою програми є </w:t>
      </w:r>
      <w:r>
        <w:rPr>
          <w:rFonts w:ascii="Times New Roman" w:hAnsi="Times New Roman"/>
          <w:spacing w:val="-4"/>
          <w:sz w:val="24"/>
          <w:szCs w:val="24"/>
          <w:lang w:val="uk-UA"/>
        </w:rPr>
        <w:t>сприяння розвитку малого і середнього підприємництва, підвищення ролі цього сектору економіки як одного з джерел зміцнення економіки та вирішення соціальних проблем, поліпшення бізнес-клімату в Роздільнянській міській територіальній громаді, запровадження нових ефективних форм співпраці місцевих органів виконавчої влади та місцевого самоврядування та суб’єктів малого і середнього підприємництва на засадах соціального партнерс</w:t>
      </w:r>
      <w:r>
        <w:rPr>
          <w:spacing w:val="-4"/>
          <w:sz w:val="24"/>
          <w:szCs w:val="24"/>
          <w:lang w:val="uk-UA"/>
        </w:rPr>
        <w:t xml:space="preserve">тва, </w:t>
      </w:r>
      <w:r>
        <w:rPr>
          <w:rFonts w:ascii="Times New Roman" w:hAnsi="Times New Roman"/>
          <w:sz w:val="24"/>
          <w:szCs w:val="24"/>
          <w:lang w:val="uk-UA"/>
        </w:rPr>
        <w:t xml:space="preserve">активізація залучення інвестицій та ефективне використання ресурсів для вирішення проблем соціально-економічного розвитку громади. </w:t>
      </w:r>
    </w:p>
    <w:p>
      <w:pPr>
        <w:pStyle w:val="NoSpacing"/>
        <w:ind w:firstLine="709"/>
        <w:jc w:val="both"/>
        <w:rPr>
          <w:rFonts w:ascii="Times New Roman" w:hAnsi="Times New Roman"/>
          <w:sz w:val="24"/>
          <w:szCs w:val="24"/>
          <w:lang w:val="uk-UA"/>
        </w:rPr>
      </w:pPr>
      <w:r>
        <w:rPr>
          <w:rFonts w:ascii="Times New Roman" w:hAnsi="Times New Roman"/>
          <w:sz w:val="24"/>
          <w:szCs w:val="24"/>
          <w:lang w:val="uk-UA"/>
        </w:rPr>
        <w:t>Відповідно до напрямів та заходів Програми розвитку малого і середнього підприємництва, розвитку інвестиційної діяльності на території Роздільнянської міської територіальної громади за 2021 рік проведено:</w:t>
      </w:r>
    </w:p>
    <w:p>
      <w:pPr>
        <w:pStyle w:val="NoSpacing"/>
        <w:ind w:firstLine="709"/>
        <w:jc w:val="both"/>
        <w:rPr>
          <w:rFonts w:ascii="Times New Roman" w:hAnsi="Times New Roman"/>
          <w:sz w:val="24"/>
          <w:szCs w:val="24"/>
          <w:lang w:val="uk-UA"/>
        </w:rPr>
      </w:pPr>
      <w:r>
        <w:rPr>
          <w:rFonts w:ascii="Times New Roman" w:hAnsi="Times New Roman"/>
          <w:sz w:val="24"/>
          <w:szCs w:val="24"/>
          <w:lang w:val="uk-UA"/>
        </w:rPr>
        <w:t>1. семінар – нараду з представниками малого і середнього бізнесу Роздільнянської міської територіальної громади на зустрічі із представниками бізнесу були висвітлені наступні питання:</w:t>
      </w:r>
    </w:p>
    <w:p>
      <w:pPr>
        <w:pStyle w:val="NoSpacing"/>
        <w:ind w:left="709"/>
        <w:jc w:val="both"/>
        <w:rPr>
          <w:rFonts w:ascii="Times New Roman" w:hAnsi="Times New Roman"/>
          <w:sz w:val="24"/>
          <w:szCs w:val="24"/>
          <w:lang w:val="uk-UA"/>
        </w:rPr>
      </w:pPr>
      <w:r>
        <w:rPr>
          <w:rFonts w:ascii="Times New Roman" w:hAnsi="Times New Roman"/>
          <w:sz w:val="24"/>
          <w:szCs w:val="24"/>
          <w:lang w:val="uk-UA"/>
        </w:rPr>
        <w:t>- інформування громадськості про важливість поліпшення умов праці, соціального захисту, охорони праці та підвищення техніки безпеки;</w:t>
      </w:r>
    </w:p>
    <w:p>
      <w:pPr>
        <w:pStyle w:val="NoSpacing"/>
        <w:numPr>
          <w:ilvl w:val="0"/>
          <w:numId w:val="1"/>
        </w:numPr>
        <w:jc w:val="both"/>
        <w:rPr>
          <w:rFonts w:ascii="Times New Roman" w:hAnsi="Times New Roman"/>
          <w:sz w:val="24"/>
          <w:szCs w:val="24"/>
          <w:lang w:val="uk-UA"/>
        </w:rPr>
      </w:pPr>
      <w:r>
        <w:rPr>
          <w:rFonts w:ascii="Times New Roman" w:hAnsi="Times New Roman"/>
          <w:sz w:val="24"/>
          <w:szCs w:val="24"/>
          <w:lang w:val="uk-UA"/>
        </w:rPr>
        <w:t xml:space="preserve"> </w:t>
      </w:r>
      <w:r>
        <w:rPr>
          <w:rFonts w:ascii="Times New Roman" w:hAnsi="Times New Roman"/>
          <w:sz w:val="24"/>
          <w:szCs w:val="24"/>
          <w:lang w:val="uk-UA"/>
        </w:rPr>
        <w:t>пріоритетні напрями роботи податкової служби;</w:t>
      </w:r>
    </w:p>
    <w:p>
      <w:pPr>
        <w:pStyle w:val="NoSpacing"/>
        <w:numPr>
          <w:ilvl w:val="0"/>
          <w:numId w:val="1"/>
        </w:numPr>
        <w:jc w:val="both"/>
        <w:rPr>
          <w:rFonts w:ascii="Times New Roman" w:hAnsi="Times New Roman"/>
          <w:sz w:val="24"/>
          <w:szCs w:val="24"/>
          <w:lang w:val="uk-UA"/>
        </w:rPr>
      </w:pPr>
      <w:r>
        <w:rPr>
          <w:rFonts w:ascii="Times New Roman" w:hAnsi="Times New Roman"/>
          <w:sz w:val="24"/>
          <w:szCs w:val="24"/>
          <w:lang w:val="uk-UA"/>
        </w:rPr>
        <w:t>послуги державної служби зайнятості.</w:t>
      </w:r>
    </w:p>
    <w:p>
      <w:pPr>
        <w:pStyle w:val="NoSpacing"/>
        <w:ind w:left="720"/>
        <w:jc w:val="both"/>
        <w:rPr>
          <w:rFonts w:ascii="Times New Roman" w:hAnsi="Times New Roman"/>
          <w:sz w:val="24"/>
          <w:szCs w:val="24"/>
          <w:lang w:val="uk-UA"/>
        </w:rPr>
      </w:pPr>
      <w:r>
        <w:rPr>
          <w:rFonts w:ascii="Times New Roman" w:hAnsi="Times New Roman"/>
          <w:sz w:val="24"/>
          <w:szCs w:val="24"/>
          <w:lang w:val="uk-UA"/>
        </w:rPr>
        <w:t>2. Створена комісія з питань погашення заборгованості та легалізації виплати заробітної плати, своєчасної сплати податків та інших обов’язкових платежів у Роздільнянській міській територіальній громаді, якою було проведено за 2021 рік 9 засідань комісії на яких розглядалися нагальні питання це і погашення заборгованості та легалізація виплати заробітної плати, своєчасної сплати податків та інших обов’язкових платежів, проблеми оплати праці на рівні нижчого від мінімально встановленого законодавством на деяких підприємствах громади, сплата податку на доходи з фізичних осіб підприємствами, які здійснюють діяльність на території громади, зустріч з представниками які здійснюють діяльність у сфері перевезення пасажирів з роз’ясненням щодо відповідальності за порушення трудового законодавства у частині працевлаштування найманих працівників та інше.</w:t>
      </w:r>
    </w:p>
    <w:p>
      <w:pPr>
        <w:pStyle w:val="NoSpacing"/>
        <w:ind w:left="720"/>
        <w:jc w:val="both"/>
        <w:rPr>
          <w:rFonts w:ascii="Times New Roman" w:hAnsi="Times New Roman"/>
          <w:sz w:val="24"/>
          <w:szCs w:val="24"/>
          <w:lang w:val="uk-UA"/>
        </w:rPr>
      </w:pPr>
      <w:r>
        <w:rPr>
          <w:rFonts w:ascii="Times New Roman" w:hAnsi="Times New Roman"/>
          <w:sz w:val="24"/>
          <w:szCs w:val="24"/>
          <w:lang w:val="uk-UA"/>
        </w:rPr>
        <w:t>3. Підписано Меморандум про співпрацю в інноваційній та науково – виробничій сфері між Роздільнянською міською територіальною громадою та фондом «Регіональний центр економічних досліджень та підтримки бізнес»,та розроблено План дій сталого енергетичного розвитку та клімату Роздільнянської міської територіальної громади до 2030 року, Стратегію екологічної безпеки та адаптації до зміни клімату Роздільнянської міської територіальної громади до 2030 року з метою забезпечення ефективного використання енергетичних ресурсів, енергозбереження, зменшення викидів газів (СО2) не менше ніж на 30% до 2030 року Послуги з розробки відповідних документів склали у сумі 48000 грн.</w:t>
      </w:r>
    </w:p>
    <w:p>
      <w:pPr>
        <w:pStyle w:val="NoSpacing"/>
        <w:ind w:left="720"/>
        <w:jc w:val="both"/>
        <w:rPr>
          <w:rFonts w:ascii="Times New Roman" w:hAnsi="Times New Roman"/>
          <w:sz w:val="24"/>
          <w:szCs w:val="24"/>
          <w:lang w:val="uk-UA"/>
        </w:rPr>
      </w:pPr>
      <w:r>
        <w:rPr>
          <w:rFonts w:ascii="Times New Roman" w:hAnsi="Times New Roman"/>
          <w:sz w:val="24"/>
          <w:szCs w:val="24"/>
          <w:lang w:val="uk-UA"/>
        </w:rPr>
        <w:t xml:space="preserve">4. Для створення привабливості інвестиційного клімату замовлено рекламну продукцію з логотипом Роздільнянської міської територіальної громади ( блокноти -200 шт., ручки - 200 шт., пакети - 200 шт.) на загальну суму 13288 грн. </w:t>
      </w:r>
    </w:p>
    <w:p>
      <w:pPr>
        <w:pStyle w:val="NoSpacing"/>
        <w:jc w:val="both"/>
        <w:rPr>
          <w:rFonts w:ascii="Times New Roman" w:hAnsi="Times New Roman"/>
          <w:sz w:val="24"/>
          <w:szCs w:val="24"/>
          <w:lang w:val="uk-UA"/>
        </w:rPr>
      </w:pPr>
      <w:r>
        <w:rPr>
          <w:rFonts w:ascii="Times New Roman" w:hAnsi="Times New Roman"/>
          <w:sz w:val="24"/>
          <w:szCs w:val="24"/>
          <w:lang w:val="uk-UA"/>
        </w:rPr>
      </w:r>
    </w:p>
    <w:p>
      <w:pPr>
        <w:pStyle w:val="Normal"/>
        <w:spacing w:lineRule="auto" w:line="240" w:before="0" w:after="0"/>
        <w:jc w:val="both"/>
        <w:rPr>
          <w:rFonts w:ascii="Times New Roman" w:hAnsi="Times New Roman"/>
          <w:sz w:val="24"/>
          <w:szCs w:val="24"/>
          <w:lang w:val="uk-UA"/>
        </w:rPr>
      </w:pPr>
      <w:r>
        <w:rPr>
          <w:rFonts w:ascii="Times New Roman" w:hAnsi="Times New Roman"/>
          <w:sz w:val="24"/>
          <w:szCs w:val="24"/>
          <w:lang w:val="uk-UA"/>
        </w:rPr>
      </w:r>
    </w:p>
    <w:p>
      <w:pPr>
        <w:pStyle w:val="Normal"/>
        <w:spacing w:lineRule="auto" w:line="240" w:before="0" w:after="0"/>
        <w:jc w:val="both"/>
        <w:rPr>
          <w:rFonts w:ascii="Times New Roman" w:hAnsi="Times New Roman"/>
          <w:sz w:val="24"/>
          <w:szCs w:val="24"/>
          <w:lang w:val="uk-UA"/>
        </w:rPr>
      </w:pPr>
      <w:r>
        <w:rPr>
          <w:rFonts w:ascii="Times New Roman" w:hAnsi="Times New Roman"/>
          <w:sz w:val="24"/>
          <w:szCs w:val="24"/>
          <w:lang w:val="uk-UA"/>
        </w:rPr>
      </w:r>
    </w:p>
    <w:p>
      <w:pPr>
        <w:pStyle w:val="Normal"/>
        <w:spacing w:lineRule="auto" w:line="240" w:before="0" w:after="0"/>
        <w:jc w:val="both"/>
        <w:rPr>
          <w:rFonts w:ascii="Times New Roman" w:hAnsi="Times New Roman"/>
          <w:sz w:val="24"/>
          <w:szCs w:val="24"/>
          <w:lang w:val="uk-UA"/>
        </w:rPr>
      </w:pPr>
      <w:r>
        <w:rPr>
          <w:rFonts w:ascii="Times New Roman" w:hAnsi="Times New Roman"/>
          <w:sz w:val="24"/>
          <w:szCs w:val="24"/>
          <w:lang w:val="uk-UA"/>
        </w:rPr>
        <w:t>Начальник відділу інвестицій</w:t>
      </w:r>
    </w:p>
    <w:p>
      <w:pPr>
        <w:pStyle w:val="Normal"/>
        <w:spacing w:lineRule="auto" w:line="240" w:before="0" w:after="0"/>
        <w:jc w:val="both"/>
        <w:rPr>
          <w:rFonts w:ascii="Times New Roman" w:hAnsi="Times New Roman"/>
          <w:sz w:val="24"/>
          <w:szCs w:val="24"/>
          <w:lang w:val="uk-UA"/>
        </w:rPr>
      </w:pPr>
      <w:r>
        <w:rPr>
          <w:rFonts w:ascii="Times New Roman" w:hAnsi="Times New Roman"/>
          <w:sz w:val="24"/>
          <w:szCs w:val="24"/>
          <w:lang w:val="uk-UA"/>
        </w:rPr>
        <w:t xml:space="preserve">та розвитку територій </w:t>
        <w:tab/>
        <w:tab/>
        <w:tab/>
        <w:tab/>
        <w:tab/>
        <w:tab/>
        <w:t xml:space="preserve"> Вадим КОВАЛЬСЬКИЙ </w:t>
      </w:r>
    </w:p>
    <w:p>
      <w:pPr>
        <w:pStyle w:val="Normal"/>
        <w:spacing w:lineRule="auto" w:line="240" w:before="0" w:after="0"/>
        <w:jc w:val="both"/>
        <w:rPr>
          <w:rFonts w:ascii="Times New Roman" w:hAnsi="Times New Roman"/>
          <w:sz w:val="24"/>
          <w:szCs w:val="24"/>
          <w:lang w:val="uk-UA"/>
        </w:rPr>
      </w:pPr>
      <w:r>
        <w:rPr>
          <w:rFonts w:ascii="Times New Roman" w:hAnsi="Times New Roman"/>
          <w:sz w:val="24"/>
          <w:szCs w:val="24"/>
          <w:lang w:val="uk-UA"/>
        </w:rPr>
      </w:r>
    </w:p>
    <w:p>
      <w:pPr>
        <w:pStyle w:val="Normal"/>
        <w:tabs>
          <w:tab w:val="left" w:pos="720" w:leader="none"/>
          <w:tab w:val="left" w:pos="1080" w:leader="none"/>
        </w:tabs>
        <w:jc w:val="both"/>
        <w:rPr>
          <w:rFonts w:ascii="Times New Roman" w:hAnsi="Times New Roman"/>
          <w:sz w:val="24"/>
          <w:szCs w:val="24"/>
          <w:lang w:val="uk-UA"/>
        </w:rPr>
      </w:pPr>
      <w:r>
        <w:rPr>
          <w:rFonts w:ascii="Times New Roman" w:hAnsi="Times New Roman"/>
          <w:sz w:val="24"/>
          <w:szCs w:val="24"/>
          <w:lang w:val="uk-UA"/>
        </w:rPr>
      </w:r>
    </w:p>
    <w:p>
      <w:pPr>
        <w:pStyle w:val="Normal"/>
        <w:tabs>
          <w:tab w:val="left" w:pos="720" w:leader="none"/>
          <w:tab w:val="left" w:pos="1080" w:leader="none"/>
        </w:tabs>
        <w:jc w:val="both"/>
        <w:rPr>
          <w:rFonts w:ascii="Times New Roman" w:hAnsi="Times New Roman"/>
          <w:sz w:val="24"/>
          <w:szCs w:val="24"/>
          <w:lang w:val="uk-UA"/>
        </w:rPr>
      </w:pPr>
      <w:r>
        <w:rPr>
          <w:rFonts w:ascii="Times New Roman" w:hAnsi="Times New Roman"/>
          <w:sz w:val="24"/>
          <w:szCs w:val="24"/>
          <w:lang w:val="uk-UA"/>
        </w:rPr>
      </w:r>
    </w:p>
    <w:p>
      <w:pPr>
        <w:pStyle w:val="NoSpacing"/>
        <w:jc w:val="center"/>
        <w:rPr>
          <w:rFonts w:ascii="Times New Roman" w:hAnsi="Times New Roman"/>
          <w:b/>
          <w:sz w:val="28"/>
          <w:szCs w:val="28"/>
          <w:lang w:val="uk-UA"/>
        </w:rPr>
      </w:pPr>
      <w:r>
        <w:rPr>
          <w:rFonts w:ascii="Times New Roman" w:hAnsi="Times New Roman"/>
          <w:b/>
          <w:sz w:val="28"/>
          <w:szCs w:val="28"/>
          <w:lang w:val="uk-UA"/>
        </w:rPr>
      </w:r>
    </w:p>
    <w:p>
      <w:pPr>
        <w:pStyle w:val="NoSpacing"/>
        <w:jc w:val="center"/>
        <w:rPr>
          <w:rFonts w:ascii="Times New Roman" w:hAnsi="Times New Roman"/>
          <w:b/>
          <w:sz w:val="28"/>
          <w:szCs w:val="28"/>
          <w:lang w:val="uk-UA"/>
        </w:rPr>
      </w:pPr>
      <w:r>
        <w:rPr>
          <w:rFonts w:ascii="Times New Roman" w:hAnsi="Times New Roman"/>
          <w:b/>
          <w:sz w:val="28"/>
          <w:szCs w:val="28"/>
          <w:lang w:val="uk-UA"/>
        </w:rPr>
      </w:r>
    </w:p>
    <w:p>
      <w:pPr>
        <w:pStyle w:val="NoSpacing"/>
        <w:jc w:val="center"/>
        <w:rPr>
          <w:rFonts w:ascii="Times New Roman" w:hAnsi="Times New Roman"/>
          <w:b/>
          <w:sz w:val="28"/>
          <w:szCs w:val="28"/>
          <w:lang w:val="uk-UA"/>
        </w:rPr>
      </w:pPr>
      <w:r>
        <w:rPr>
          <w:rFonts w:ascii="Times New Roman" w:hAnsi="Times New Roman"/>
          <w:b/>
          <w:sz w:val="28"/>
          <w:szCs w:val="28"/>
          <w:lang w:val="uk-UA"/>
        </w:rPr>
      </w:r>
    </w:p>
    <w:p>
      <w:pPr>
        <w:pStyle w:val="NoSpacing"/>
        <w:jc w:val="center"/>
        <w:rPr>
          <w:rFonts w:ascii="Times New Roman" w:hAnsi="Times New Roman"/>
          <w:b/>
          <w:sz w:val="28"/>
          <w:szCs w:val="28"/>
          <w:lang w:val="uk-UA"/>
        </w:rPr>
      </w:pPr>
      <w:r>
        <w:rPr>
          <w:rFonts w:ascii="Times New Roman" w:hAnsi="Times New Roman"/>
          <w:b/>
          <w:sz w:val="28"/>
          <w:szCs w:val="28"/>
          <w:lang w:val="uk-UA"/>
        </w:rPr>
      </w:r>
    </w:p>
    <w:p>
      <w:pPr>
        <w:pStyle w:val="NoSpacing"/>
        <w:jc w:val="center"/>
        <w:rPr>
          <w:rFonts w:ascii="Times New Roman" w:hAnsi="Times New Roman"/>
          <w:b/>
          <w:sz w:val="28"/>
          <w:szCs w:val="28"/>
          <w:lang w:val="uk-UA"/>
        </w:rPr>
      </w:pPr>
      <w:r>
        <w:rPr>
          <w:rFonts w:ascii="Times New Roman" w:hAnsi="Times New Roman"/>
          <w:b/>
          <w:sz w:val="28"/>
          <w:szCs w:val="28"/>
          <w:lang w:val="uk-UA"/>
        </w:rPr>
      </w:r>
    </w:p>
    <w:p>
      <w:pPr>
        <w:pStyle w:val="NoSpacing"/>
        <w:jc w:val="center"/>
        <w:rPr>
          <w:rFonts w:ascii="Times New Roman" w:hAnsi="Times New Roman"/>
          <w:b/>
          <w:sz w:val="28"/>
          <w:szCs w:val="28"/>
          <w:lang w:val="uk-UA"/>
        </w:rPr>
      </w:pPr>
      <w:r>
        <w:rPr>
          <w:rFonts w:ascii="Times New Roman" w:hAnsi="Times New Roman"/>
          <w:b/>
          <w:sz w:val="28"/>
          <w:szCs w:val="28"/>
          <w:lang w:val="uk-UA"/>
        </w:rPr>
      </w:r>
    </w:p>
    <w:p>
      <w:pPr>
        <w:pStyle w:val="NoSpacing"/>
        <w:jc w:val="center"/>
        <w:rPr>
          <w:rFonts w:ascii="Times New Roman" w:hAnsi="Times New Roman"/>
          <w:b/>
          <w:sz w:val="28"/>
          <w:szCs w:val="28"/>
          <w:lang w:val="uk-UA"/>
        </w:rPr>
      </w:pPr>
      <w:r>
        <w:rPr>
          <w:rFonts w:ascii="Times New Roman" w:hAnsi="Times New Roman"/>
          <w:b/>
          <w:sz w:val="28"/>
          <w:szCs w:val="28"/>
          <w:lang w:val="uk-UA"/>
        </w:rPr>
      </w:r>
    </w:p>
    <w:p>
      <w:pPr>
        <w:pStyle w:val="NoSpacing"/>
        <w:jc w:val="center"/>
        <w:rPr>
          <w:rFonts w:ascii="Times New Roman" w:hAnsi="Times New Roman"/>
          <w:b/>
          <w:sz w:val="28"/>
          <w:szCs w:val="28"/>
          <w:lang w:val="uk-UA"/>
        </w:rPr>
      </w:pPr>
      <w:r>
        <w:rPr>
          <w:rFonts w:ascii="Times New Roman" w:hAnsi="Times New Roman"/>
          <w:b/>
          <w:sz w:val="28"/>
          <w:szCs w:val="28"/>
          <w:lang w:val="uk-UA"/>
        </w:rPr>
      </w:r>
    </w:p>
    <w:p>
      <w:pPr>
        <w:pStyle w:val="NoSpacing"/>
        <w:jc w:val="center"/>
        <w:rPr>
          <w:rFonts w:ascii="Times New Roman" w:hAnsi="Times New Roman"/>
          <w:b/>
          <w:sz w:val="28"/>
          <w:szCs w:val="28"/>
          <w:lang w:val="uk-UA"/>
        </w:rPr>
      </w:pPr>
      <w:r>
        <w:rPr>
          <w:rFonts w:ascii="Times New Roman" w:hAnsi="Times New Roman"/>
          <w:b/>
          <w:sz w:val="28"/>
          <w:szCs w:val="28"/>
          <w:lang w:val="uk-UA"/>
        </w:rPr>
      </w:r>
    </w:p>
    <w:p>
      <w:pPr>
        <w:pStyle w:val="NoSpacing"/>
        <w:jc w:val="center"/>
        <w:rPr>
          <w:rFonts w:ascii="Times New Roman" w:hAnsi="Times New Roman"/>
          <w:b/>
          <w:sz w:val="28"/>
          <w:szCs w:val="28"/>
          <w:lang w:val="uk-UA"/>
        </w:rPr>
      </w:pPr>
      <w:r>
        <w:rPr>
          <w:rFonts w:ascii="Times New Roman" w:hAnsi="Times New Roman"/>
          <w:b/>
          <w:sz w:val="28"/>
          <w:szCs w:val="28"/>
          <w:lang w:val="uk-UA"/>
        </w:rPr>
      </w:r>
    </w:p>
    <w:p>
      <w:pPr>
        <w:pStyle w:val="NoSpacing"/>
        <w:jc w:val="center"/>
        <w:rPr>
          <w:rFonts w:ascii="Times New Roman" w:hAnsi="Times New Roman"/>
          <w:b/>
          <w:sz w:val="28"/>
          <w:szCs w:val="28"/>
          <w:lang w:val="uk-UA"/>
        </w:rPr>
      </w:pPr>
      <w:r>
        <w:rPr>
          <w:rFonts w:ascii="Times New Roman" w:hAnsi="Times New Roman"/>
          <w:b/>
          <w:sz w:val="28"/>
          <w:szCs w:val="28"/>
          <w:lang w:val="uk-UA"/>
        </w:rPr>
      </w:r>
    </w:p>
    <w:p>
      <w:pPr>
        <w:pStyle w:val="NoSpacing"/>
        <w:jc w:val="center"/>
        <w:rPr>
          <w:rFonts w:ascii="Times New Roman" w:hAnsi="Times New Roman"/>
          <w:b/>
          <w:sz w:val="28"/>
          <w:szCs w:val="28"/>
          <w:lang w:val="uk-UA"/>
        </w:rPr>
      </w:pPr>
      <w:r>
        <w:rPr>
          <w:rFonts w:ascii="Times New Roman" w:hAnsi="Times New Roman"/>
          <w:b/>
          <w:sz w:val="28"/>
          <w:szCs w:val="28"/>
          <w:lang w:val="uk-UA"/>
        </w:rPr>
      </w:r>
    </w:p>
    <w:p>
      <w:pPr>
        <w:pStyle w:val="NoSpacing"/>
        <w:jc w:val="center"/>
        <w:rPr>
          <w:rFonts w:ascii="Times New Roman" w:hAnsi="Times New Roman"/>
          <w:b/>
          <w:sz w:val="28"/>
          <w:szCs w:val="28"/>
          <w:lang w:val="uk-UA"/>
        </w:rPr>
      </w:pPr>
      <w:r>
        <w:rPr>
          <w:rFonts w:ascii="Times New Roman" w:hAnsi="Times New Roman"/>
          <w:b/>
          <w:sz w:val="28"/>
          <w:szCs w:val="28"/>
          <w:lang w:val="uk-UA"/>
        </w:rPr>
      </w:r>
    </w:p>
    <w:p>
      <w:pPr>
        <w:pStyle w:val="NoSpacing"/>
        <w:jc w:val="center"/>
        <w:rPr>
          <w:rFonts w:ascii="Times New Roman" w:hAnsi="Times New Roman"/>
          <w:b/>
          <w:sz w:val="28"/>
          <w:szCs w:val="28"/>
          <w:lang w:val="uk-UA"/>
        </w:rPr>
      </w:pPr>
      <w:r>
        <w:rPr>
          <w:rFonts w:ascii="Times New Roman" w:hAnsi="Times New Roman"/>
          <w:b/>
          <w:sz w:val="28"/>
          <w:szCs w:val="28"/>
          <w:lang w:val="uk-UA"/>
        </w:rPr>
      </w:r>
    </w:p>
    <w:sectPr>
      <w:type w:val="nextPage"/>
      <w:pgSz w:w="12240" w:h="15840"/>
      <w:pgMar w:left="1701" w:right="850"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swiss"/>
    <w:pitch w:val="variable"/>
  </w:font>
  <w:font w:name="Calibri Light">
    <w:charset w:val="cc"/>
    <w:family w:val="swiss"/>
    <w:pitch w:val="variable"/>
  </w:font>
  <w:font w:name="Tahoma">
    <w:charset w:val="cc"/>
    <w:family w:val="swiss"/>
    <w:pitch w:val="variable"/>
  </w:font>
  <w:font w:name="Liberation Sans">
    <w:altName w:val="Arial"/>
    <w:charset w:val="cc"/>
    <w:family w:val="swiss"/>
    <w:pitch w:val="variable"/>
  </w:font>
  <w:font w:name="Times New Roman">
    <w:charset w:val="cc"/>
    <w:family w:val="roman"/>
    <w:pitch w:val="variable"/>
  </w:font>
  <w:font w:name="Times New Roman">
    <w:charset w:val="01"/>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1129" w:hanging="360"/>
      </w:pPr>
      <w:rPr>
        <w:rFonts w:ascii="Times New Roman" w:hAnsi="Times New Roman" w:cs="Times New Roman" w:hint="default"/>
      </w:rPr>
    </w:lvl>
    <w:lvl w:ilvl="1">
      <w:start w:val="1"/>
      <w:numFmt w:val="bullet"/>
      <w:lvlText w:val="o"/>
      <w:lvlJc w:val="left"/>
      <w:pPr>
        <w:tabs>
          <w:tab w:val="num" w:pos="0"/>
        </w:tabs>
        <w:ind w:left="1849" w:hanging="360"/>
      </w:pPr>
      <w:rPr>
        <w:rFonts w:ascii="Courier New" w:hAnsi="Courier New" w:cs="Courier New" w:hint="default"/>
      </w:rPr>
    </w:lvl>
    <w:lvl w:ilvl="2">
      <w:start w:val="1"/>
      <w:numFmt w:val="bullet"/>
      <w:lvlText w:val=""/>
      <w:lvlJc w:val="left"/>
      <w:pPr>
        <w:tabs>
          <w:tab w:val="num" w:pos="0"/>
        </w:tabs>
        <w:ind w:left="2569" w:hanging="360"/>
      </w:pPr>
      <w:rPr>
        <w:rFonts w:ascii="Wingdings" w:hAnsi="Wingdings" w:cs="Wingdings" w:hint="default"/>
      </w:rPr>
    </w:lvl>
    <w:lvl w:ilvl="3">
      <w:start w:val="1"/>
      <w:numFmt w:val="bullet"/>
      <w:lvlText w:val=""/>
      <w:lvlJc w:val="left"/>
      <w:pPr>
        <w:tabs>
          <w:tab w:val="num" w:pos="0"/>
        </w:tabs>
        <w:ind w:left="3289" w:hanging="360"/>
      </w:pPr>
      <w:rPr>
        <w:rFonts w:ascii="Symbol" w:hAnsi="Symbol" w:cs="Symbol" w:hint="default"/>
      </w:rPr>
    </w:lvl>
    <w:lvl w:ilvl="4">
      <w:start w:val="1"/>
      <w:numFmt w:val="bullet"/>
      <w:lvlText w:val="o"/>
      <w:lvlJc w:val="left"/>
      <w:pPr>
        <w:tabs>
          <w:tab w:val="num" w:pos="0"/>
        </w:tabs>
        <w:ind w:left="4009" w:hanging="360"/>
      </w:pPr>
      <w:rPr>
        <w:rFonts w:ascii="Courier New" w:hAnsi="Courier New" w:cs="Courier New" w:hint="default"/>
      </w:rPr>
    </w:lvl>
    <w:lvl w:ilvl="5">
      <w:start w:val="1"/>
      <w:numFmt w:val="bullet"/>
      <w:lvlText w:val=""/>
      <w:lvlJc w:val="left"/>
      <w:pPr>
        <w:tabs>
          <w:tab w:val="num" w:pos="0"/>
        </w:tabs>
        <w:ind w:left="4729" w:hanging="360"/>
      </w:pPr>
      <w:rPr>
        <w:rFonts w:ascii="Wingdings" w:hAnsi="Wingdings" w:cs="Wingdings" w:hint="default"/>
      </w:rPr>
    </w:lvl>
    <w:lvl w:ilvl="6">
      <w:start w:val="1"/>
      <w:numFmt w:val="bullet"/>
      <w:lvlText w:val=""/>
      <w:lvlJc w:val="left"/>
      <w:pPr>
        <w:tabs>
          <w:tab w:val="num" w:pos="0"/>
        </w:tabs>
        <w:ind w:left="5449" w:hanging="360"/>
      </w:pPr>
      <w:rPr>
        <w:rFonts w:ascii="Symbol" w:hAnsi="Symbol" w:cs="Symbol" w:hint="default"/>
      </w:rPr>
    </w:lvl>
    <w:lvl w:ilvl="7">
      <w:start w:val="1"/>
      <w:numFmt w:val="bullet"/>
      <w:lvlText w:val="o"/>
      <w:lvlJc w:val="left"/>
      <w:pPr>
        <w:tabs>
          <w:tab w:val="num" w:pos="0"/>
        </w:tabs>
        <w:ind w:left="6169" w:hanging="360"/>
      </w:pPr>
      <w:rPr>
        <w:rFonts w:ascii="Courier New" w:hAnsi="Courier New" w:cs="Courier New" w:hint="default"/>
      </w:rPr>
    </w:lvl>
    <w:lvl w:ilvl="8">
      <w:start w:val="1"/>
      <w:numFmt w:val="bullet"/>
      <w:lvlText w:val=""/>
      <w:lvlJc w:val="left"/>
      <w:pPr>
        <w:tabs>
          <w:tab w:val="num" w:pos="0"/>
        </w:tabs>
        <w:ind w:left="6889"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sz w:val="22"/>
        <w:szCs w:val="22"/>
        <w:lang w:val="ru-RU" w:eastAsia="ru-RU" w:bidi="ar-SA"/>
      </w:rPr>
    </w:rPrDefault>
    <w:pPrDefault>
      <w:pPr>
        <w:suppressAutoHyphens w:val="true"/>
      </w:pPr>
    </w:pPrDefault>
  </w:docDefaults>
  <w:latentStyles w:defLockedState="0" w:defUIPriority="99" w:defSemiHidden="1" w:defUnhideWhenUsed="1" w:defQFormat="0" w:count="267">
    <w:lsdException w:name="Normal" w:locked="1" w:uiPriority="0" w:semiHidden="0" w:unhideWhenUsed="0" w:qFormat="1"/>
    <w:lsdException w:name="heading 1" w:locked="1" w:uiPriority="0" w:semiHidden="0" w:unhideWhenUsed="0" w:qFormat="1"/>
    <w:lsdException w:name="heading 2" w:locked="1" w:uiPriority="0" w:semiHidden="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uiPriority="0" w:semiHidden="0" w:unhideWhenUsed="0"/>
    <w:lsdException w:name="toc 2" w:locked="1" w:uiPriority="0" w:semiHidden="0" w:unhideWhenUsed="0"/>
    <w:lsdException w:name="toc 3" w:locked="1" w:uiPriority="0" w:semiHidden="0" w:unhideWhenUsed="0"/>
    <w:lsdException w:name="toc 4" w:locked="1" w:uiPriority="0" w:semiHidden="0" w:unhideWhenUsed="0"/>
    <w:lsdException w:name="toc 5" w:locked="1" w:uiPriority="0" w:semiHidden="0" w:unhideWhenUsed="0"/>
    <w:lsdException w:name="toc 6" w:locked="1" w:uiPriority="0" w:semiHidden="0" w:unhideWhenUsed="0"/>
    <w:lsdException w:name="toc 7" w:locked="1" w:uiPriority="0" w:semiHidden="0" w:unhideWhenUsed="0"/>
    <w:lsdException w:name="toc 8" w:locked="1" w:uiPriority="0" w:semiHidden="0" w:unhideWhenUsed="0"/>
    <w:lsdException w:name="toc 9" w:locked="1" w:uiPriority="0" w:semiHidden="0" w:unhideWhenUsed="0"/>
    <w:lsdException w:name="caption" w:locked="1" w:uiPriority="0" w:qFormat="1"/>
    <w:lsdException w:name="Title" w:locked="1" w:uiPriority="0" w:semiHidden="0" w:unhideWhenUsed="0" w:qFormat="1"/>
    <w:lsdException w:name="Default Paragraph Font" w:locked="1" w:uiPriority="0" w:semiHidden="0" w:unhideWhenUsed="0"/>
    <w:lsdException w:name="Subtitle" w:locked="1" w:uiPriority="0" w:semiHidden="0" w:unhideWhenUsed="0" w:qFormat="1"/>
    <w:lsdException w:name="Strong" w:locked="1" w:uiPriority="0" w:semiHidden="0" w:unhideWhenUsed="0" w:qFormat="1"/>
    <w:lsdException w:name="Emphasis" w:locked="1" w:uiPriority="0" w:semiHidden="0" w:unhideWhenUsed="0" w:qFormat="1"/>
    <w:lsdException w:name="Table Grid" w:locked="1" w:uiPriority="0"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345bfc"/>
    <w:pPr>
      <w:widowControl/>
      <w:bidi w:val="0"/>
      <w:spacing w:lineRule="auto" w:line="259" w:before="0" w:after="160"/>
      <w:jc w:val="left"/>
    </w:pPr>
    <w:rPr>
      <w:rFonts w:ascii="Calibri" w:hAnsi="Calibri" w:eastAsia="Calibri" w:cs="Times New Roman"/>
      <w:color w:val="auto"/>
      <w:kern w:val="0"/>
      <w:sz w:val="22"/>
      <w:szCs w:val="22"/>
      <w:lang w:val="en-US" w:eastAsia="en-US" w:bidi="ar-SA"/>
    </w:rPr>
  </w:style>
  <w:style w:type="paragraph" w:styleId="Heading2">
    <w:name w:val="heading 2"/>
    <w:basedOn w:val="Normal"/>
    <w:next w:val="Normal"/>
    <w:link w:val="Heading2Char"/>
    <w:uiPriority w:val="99"/>
    <w:qFormat/>
    <w:rsid w:val="00544808"/>
    <w:pPr>
      <w:keepNext w:val="true"/>
      <w:keepLines/>
      <w:spacing w:before="40" w:after="0"/>
      <w:outlineLvl w:val="1"/>
    </w:pPr>
    <w:rPr>
      <w:rFonts w:ascii="Calibri Light" w:hAnsi="Calibri Light" w:eastAsia="Times New Roman"/>
      <w:color w:val="2E74B5"/>
      <w:sz w:val="26"/>
      <w:szCs w:val="26"/>
    </w:rPr>
  </w:style>
  <w:style w:type="character" w:styleId="DefaultParagraphFont" w:default="1">
    <w:name w:val="Default Paragraph Font"/>
    <w:uiPriority w:val="99"/>
    <w:semiHidden/>
    <w:qFormat/>
    <w:rPr/>
  </w:style>
  <w:style w:type="character" w:styleId="Heading2Char" w:customStyle="1">
    <w:name w:val="Heading 2 Char"/>
    <w:basedOn w:val="DefaultParagraphFont"/>
    <w:uiPriority w:val="99"/>
    <w:semiHidden/>
    <w:qFormat/>
    <w:locked/>
    <w:rsid w:val="00544808"/>
    <w:rPr>
      <w:rFonts w:ascii="Calibri Light" w:hAnsi="Calibri Light" w:cs="Times New Roman"/>
      <w:color w:val="2E74B5"/>
      <w:sz w:val="26"/>
      <w:szCs w:val="26"/>
    </w:rPr>
  </w:style>
  <w:style w:type="character" w:styleId="BalloonTextChar" w:customStyle="1">
    <w:name w:val="Balloon Text Char"/>
    <w:basedOn w:val="DefaultParagraphFont"/>
    <w:link w:val="BalloonText"/>
    <w:uiPriority w:val="99"/>
    <w:semiHidden/>
    <w:qFormat/>
    <w:locked/>
    <w:rsid w:val="00e04d01"/>
    <w:rPr>
      <w:rFonts w:ascii="Tahoma" w:hAnsi="Tahoma" w:cs="Tahoma"/>
      <w:sz w:val="16"/>
      <w:szCs w:val="16"/>
    </w:rPr>
  </w:style>
  <w:style w:type="character" w:styleId="Emphasis">
    <w:name w:val="Emphasis"/>
    <w:basedOn w:val="DefaultParagraphFont"/>
    <w:uiPriority w:val="99"/>
    <w:qFormat/>
    <w:rsid w:val="008d536d"/>
    <w:rPr>
      <w:rFonts w:cs="Times New Roman"/>
      <w:i/>
    </w:rPr>
  </w:style>
  <w:style w:type="character" w:styleId="BodyTextChar" w:customStyle="1">
    <w:name w:val="Body Text Char"/>
    <w:basedOn w:val="DefaultParagraphFont"/>
    <w:uiPriority w:val="99"/>
    <w:semiHidden/>
    <w:qFormat/>
    <w:rsid w:val="005d790d"/>
    <w:rPr>
      <w:lang w:val="en-US" w:eastAsia="en-US"/>
    </w:rPr>
  </w:style>
  <w:style w:type="character" w:styleId="Hyperlink">
    <w:name w:val="Hyperlink"/>
    <w:rPr>
      <w:color w:val="000080"/>
      <w:u w:val="single"/>
    </w:rPr>
  </w:style>
  <w:style w:type="paragraph" w:styleId="Style13">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BodyTextChar"/>
    <w:uiPriority w:val="99"/>
    <w:rsid w:val="00c24dfb"/>
    <w:pPr>
      <w:spacing w:lineRule="auto" w:line="240" w:before="0" w:after="0"/>
      <w:jc w:val="center"/>
    </w:pPr>
    <w:rPr>
      <w:rFonts w:ascii="Times New Roman" w:hAnsi="Times New Roman"/>
      <w:i/>
      <w:iCs/>
      <w:sz w:val="28"/>
      <w:szCs w:val="24"/>
      <w:lang w:val="uk-UA" w:eastAsia="ru-RU"/>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4">
    <w:name w:val="Покажчик"/>
    <w:basedOn w:val="Normal"/>
    <w:qFormat/>
    <w:pPr>
      <w:suppressLineNumbers/>
    </w:pPr>
    <w:rPr>
      <w:rFonts w:cs="Arial"/>
    </w:rPr>
  </w:style>
  <w:style w:type="paragraph" w:styleId="ListParagraph">
    <w:name w:val="List Paragraph"/>
    <w:basedOn w:val="Normal"/>
    <w:uiPriority w:val="99"/>
    <w:qFormat/>
    <w:rsid w:val="00345bfc"/>
    <w:pPr>
      <w:spacing w:before="0" w:after="160"/>
      <w:ind w:left="720"/>
      <w:contextualSpacing/>
    </w:pPr>
    <w:rPr/>
  </w:style>
  <w:style w:type="paragraph" w:styleId="NoSpacing">
    <w:name w:val="No Spacing"/>
    <w:uiPriority w:val="99"/>
    <w:qFormat/>
    <w:rsid w:val="00f214d6"/>
    <w:pPr>
      <w:widowControl/>
      <w:bidi w:val="0"/>
      <w:spacing w:before="0" w:after="0"/>
      <w:jc w:val="left"/>
    </w:pPr>
    <w:rPr>
      <w:rFonts w:ascii="Calibri" w:hAnsi="Calibri" w:eastAsia="Calibri" w:cs="Times New Roman"/>
      <w:color w:val="auto"/>
      <w:kern w:val="0"/>
      <w:sz w:val="22"/>
      <w:szCs w:val="22"/>
      <w:lang w:val="en-US" w:eastAsia="en-US" w:bidi="ar-SA"/>
    </w:rPr>
  </w:style>
  <w:style w:type="paragraph" w:styleId="BalloonText">
    <w:name w:val="Balloon Text"/>
    <w:basedOn w:val="Normal"/>
    <w:link w:val="BalloonTextChar"/>
    <w:uiPriority w:val="99"/>
    <w:semiHidden/>
    <w:qFormat/>
    <w:rsid w:val="00e04d01"/>
    <w:pPr>
      <w:spacing w:lineRule="auto" w:line="240" w:before="0" w:after="0"/>
    </w:pPr>
    <w:rPr>
      <w:rFonts w:ascii="Tahoma" w:hAnsi="Tahoma" w:cs="Tahoma"/>
      <w:sz w:val="16"/>
      <w:szCs w:val="16"/>
    </w:rPr>
  </w:style>
  <w:style w:type="paragraph" w:styleId="1" w:customStyle="1">
    <w:name w:val="Абзац списка1"/>
    <w:basedOn w:val="Normal"/>
    <w:uiPriority w:val="99"/>
    <w:qFormat/>
    <w:rsid w:val="00634dc4"/>
    <w:pPr>
      <w:spacing w:lineRule="auto" w:line="240" w:before="0" w:after="0"/>
      <w:ind w:left="720"/>
      <w:contextualSpacing/>
    </w:pPr>
    <w:rPr>
      <w:rFonts w:ascii="Times New Roman" w:hAnsi="Times New Roman" w:eastAsia="Times New Roman"/>
      <w:sz w:val="24"/>
      <w:szCs w:val="24"/>
      <w:lang w:val="ru-RU" w:eastAsia="ru-RU"/>
    </w:rPr>
  </w:style>
  <w:style w:type="numbering" w:styleId="Style15" w:default="1">
    <w:name w:val="Без маркерів"/>
    <w:uiPriority w:val="99"/>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rozdilnianskahromada.gov.ua/documents/338126-pro-zatverdzennia-zvitu-pro-xid-vikonannia-programi-rozvitku-malogo-i-serednyogo-pidprijemnictva-rozvitku-investiciinoyi-di"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Normal_Wordconv.dotm</Template>
  <TotalTime>588</TotalTime>
  <Application>LibreOffice/26.2.4.2$Windows_x86 LibreOffice_project/0229ac93fcf0d7cbc6376066c6f35021cef002dc</Application>
  <AppVersion>15.0000</AppVersion>
  <Pages>2</Pages>
  <Words>501</Words>
  <Characters>3599</Characters>
  <CharactersWithSpaces>4110</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2022-02-21T10:46:00Z</dcterms:created>
  <dc:creator>User</dc:creator>
  <dc:description/>
  <dc:language>uk-UA</dc:language>
  <cp:lastModifiedBy/>
  <cp:lastPrinted>2022-02-23T13:42:00Z</cp:lastPrinted>
  <dcterms:modified xsi:type="dcterms:W3CDTF">2026-07-13T15:20:58Z</dcterms:modified>
  <cp:revision>61</cp:revision>
  <dc:subject/>
  <dc:title/>
</cp:coreProperties>
</file>

<file path=docProps/custom.xml><?xml version="1.0" encoding="utf-8"?>
<Properties xmlns="http://schemas.openxmlformats.org/officeDocument/2006/custom-properties" xmlns:vt="http://schemas.openxmlformats.org/officeDocument/2006/docPropsVTypes"/>
</file>