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0"/>
          <w:szCs w:val="20"/>
          <w:lang w:val="uk-UA" w:eastAsia="ru-RU"/>
        </w:rPr>
      </w:r>
    </w:p>
    <w:tbl>
      <w:tblPr>
        <w:tblW w:w="967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4839"/>
        <w:gridCol w:w="4840"/>
      </w:tblGrid>
      <w:tr>
        <w:trPr/>
        <w:tc>
          <w:tcPr>
            <w:tcW w:w="4839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484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ЗАТВЕРДЖЕНО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 Роздільнянської міської ради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23 червня 2022 року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hyperlink r:id="rId2">
              <w:r>
                <w:rPr>
                  <w:rStyle w:val="Hyperlink"/>
                  <w:rFonts w:ascii="Times New Roman" w:hAnsi="Times New Roman"/>
                  <w:sz w:val="24"/>
                  <w:szCs w:val="24"/>
                  <w:lang w:val="uk-UA"/>
                </w:rPr>
                <w:t>2719-VIII</w:t>
              </w:r>
            </w:hyperlink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Акт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приймання  –передачі майна до комунальної власності Роздільнянської міської територіальної громади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м. Роздільна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2022 року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>
        <w:rPr>
          <w:rFonts w:ascii="Times New Roman" w:hAnsi="Times New Roman"/>
          <w:sz w:val="24"/>
          <w:szCs w:val="24"/>
          <w:lang w:val="uk-UA"/>
        </w:rPr>
        <w:t xml:space="preserve">Комісія  з приймання-передачі  відповідно до рішення Роздільнянської міської ради №2607-VIII  «Про надання згоди на безоплатне прийняття нерухомого майна – спортивного майданчика що знаходиться по вул. Кишинівська, м. Роздільна, (біля МРЕВ) в комунальну власність Роздільнянської міської територіальної громади» від 23.03.2022 року у складі: 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Голова комісії – Петровський М.В., заступник Роздільнянського міського голови з питань діяльності виконавчих органів.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Заступник голови комісії – Антонова – Левченко Т.М., секретар Роздільнянської міської ради Одеської області VIII скликання.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Секретар комісії – Наку Г.Ф., заступник начальника Управління – начальник відділу комунального майна майна Управління ЖКГ та інфраструктури Роздільнянської міської ради 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Члени комісії :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Шпилька С.В., начальник бухгалтерського відділу апарату міської ради та її виконавчого комітету - головний бухгалтер міської ради;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Лужний Є.М., голова постійної комісії міської ради з питань ЖКГ, управління комунальною власністю, благоустрою, екології, транспорту та підприємництва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>Здійснила  приймання до комунальної власності Роздільнянської міської територіальної громади наступного майна: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1.Спортивного майданчика , що знаходиться  по вул. Кишинівська м. Роздільна (біля МРЕВ)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Голова комісії:                                                Петровський М.В., заступник Роздільнянського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міського голови з питань діяльності         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виконавчих  органів ради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Заступник голови комісії                              Антонова – Левченко Т.М., секретар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Роздільнянської міської ради Одеської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області VIII скликання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Секретар комісії                                              Наку Г.Ф., заступник начальника Управління –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начальник відділу комунального майна майна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Управління ЖКГ та інфраструктури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Роздільнянської міської ради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Члени комісії                                              Шпилька С.В., начальник бухгалтерського відділу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апарату міської ради та її виконавчого комітету –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головний бухгалтер міської ради;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Лужний Є.М., голова постійної комісії міської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ради з Питань ЖКГ, управління комунальною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власністю, благоустрою, екології, транспорту та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підприємництва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sz w:val="20"/>
          <w:szCs w:val="20"/>
          <w:lang w:val="uk-UA" w:eastAsia="ru-RU"/>
        </w:rPr>
      </w:pPr>
      <w:r>
        <w:rPr>
          <w:rFonts w:ascii="Times New Roman" w:hAnsi="Times New Roman"/>
          <w:sz w:val="20"/>
          <w:szCs w:val="20"/>
          <w:lang w:val="uk-UA" w:eastAsia="ru-RU"/>
        </w:rPr>
      </w:r>
    </w:p>
    <w:p>
      <w:pPr>
        <w:pStyle w:val="Normal"/>
        <w:rPr>
          <w:rFonts w:ascii="Times New Roman" w:hAnsi="Times New Roman"/>
          <w:sz w:val="20"/>
          <w:szCs w:val="20"/>
          <w:lang w:val="uk-UA" w:eastAsia="ru-RU"/>
        </w:rPr>
      </w:pPr>
      <w:r>
        <w:rPr>
          <w:rFonts w:ascii="Times New Roman" w:hAnsi="Times New Roman"/>
          <w:sz w:val="20"/>
          <w:szCs w:val="20"/>
          <w:lang w:val="uk-UA" w:eastAsia="ru-RU"/>
        </w:rPr>
      </w:r>
    </w:p>
    <w:p>
      <w:pPr>
        <w:pStyle w:val="Normal"/>
        <w:rPr>
          <w:rFonts w:ascii="Times New Roman" w:hAnsi="Times New Roman"/>
          <w:sz w:val="20"/>
          <w:szCs w:val="20"/>
          <w:lang w:val="uk-UA" w:eastAsia="ru-RU"/>
        </w:rPr>
      </w:pPr>
      <w:r>
        <w:rPr>
          <w:rFonts w:ascii="Times New Roman" w:hAnsi="Times New Roman"/>
          <w:sz w:val="20"/>
          <w:szCs w:val="20"/>
          <w:lang w:val="uk-UA" w:eastAsia="ru-RU"/>
        </w:rPr>
      </w:r>
    </w:p>
    <w:p>
      <w:pPr>
        <w:pStyle w:val="Normal"/>
        <w:rPr>
          <w:rFonts w:ascii="Times New Roman" w:hAnsi="Times New Roman"/>
          <w:sz w:val="20"/>
          <w:szCs w:val="20"/>
          <w:lang w:val="uk-UA" w:eastAsia="ru-RU"/>
        </w:rPr>
      </w:pPr>
      <w:r>
        <w:rPr>
          <w:rFonts w:ascii="Times New Roman" w:hAnsi="Times New Roman"/>
          <w:sz w:val="20"/>
          <w:szCs w:val="20"/>
          <w:lang w:val="uk-UA" w:eastAsia="ru-RU"/>
        </w:rPr>
      </w:r>
    </w:p>
    <w:p>
      <w:pPr>
        <w:pStyle w:val="Normal"/>
        <w:spacing w:before="0" w:after="160"/>
        <w:rPr>
          <w:rFonts w:ascii="Times New Roman" w:hAnsi="Times New Roman"/>
          <w:sz w:val="20"/>
          <w:szCs w:val="20"/>
          <w:lang w:val="uk-UA" w:eastAsia="ru-RU"/>
        </w:rPr>
      </w:pPr>
      <w:r>
        <w:rPr>
          <w:rFonts w:ascii="Times New Roman" w:hAnsi="Times New Roman"/>
          <w:sz w:val="20"/>
          <w:szCs w:val="20"/>
          <w:lang w:val="uk-UA" w:eastAsia="ru-RU"/>
        </w:rPr>
      </w:r>
    </w:p>
    <w:sectPr>
      <w:type w:val="nextPage"/>
      <w:pgSz w:w="12240" w:h="15840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5bec"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BodyTextChar" w:customStyle="1">
    <w:name w:val="Body Text Char"/>
    <w:basedOn w:val="DefaultParagraphFont"/>
    <w:uiPriority w:val="99"/>
    <w:semiHidden/>
    <w:qFormat/>
    <w:rsid w:val="00a40537"/>
    <w:rPr>
      <w:lang w:val="en-US" w:eastAsia="en-US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e088f"/>
    <w:pPr>
      <w:spacing w:lineRule="auto" w:line="240" w:before="0" w:after="120"/>
    </w:pPr>
    <w:rPr>
      <w:rFonts w:ascii="Times New Roman" w:hAnsi="Times New Roman" w:eastAsia="Batang"/>
      <w:sz w:val="24"/>
      <w:szCs w:val="24"/>
      <w:lang w:val="uk-UA" w:eastAsia="ru-RU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rsid w:val="00021596"/>
    <w:pPr>
      <w:spacing w:before="0" w:after="160"/>
      <w:ind w:left="720"/>
      <w:contextualSpacing/>
    </w:pPr>
    <w:rPr/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d57a3e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40607-pro-zatverdzennia-aktu-priimannia-peredaci-neruxomogo-maina-sportivnogo-maidancika-shho-znaxoditsia-po-vul-kisinivska-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124</TotalTime>
  <Application>LibreOffice/26.2.4.2$Windows_x86 LibreOffice_project/0229ac93fcf0d7cbc6376066c6f35021cef002dc</Application>
  <AppVersion>15.0000</AppVersion>
  <Pages>4</Pages>
  <Words>256</Words>
  <Characters>1890</Characters>
  <CharactersWithSpaces>3381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2022-06-13T10:30:00Z</dcterms:created>
  <dc:creator>User</dc:creator>
  <dc:description/>
  <dc:language>uk-UA</dc:language>
  <cp:lastModifiedBy/>
  <dcterms:modified xsi:type="dcterms:W3CDTF">2026-07-21T15:13:28Z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