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4"/>
          <w:szCs w:val="4"/>
          <w:lang w:val="uk-UA"/>
        </w:rPr>
      </w:pPr>
      <w:r>
        <w:rPr>
          <w:rFonts w:ascii="Times New Roman" w:hAnsi="Times New Roman"/>
          <w:sz w:val="4"/>
          <w:szCs w:val="4"/>
          <w:lang w:val="uk-UA"/>
        </w:rPr>
      </w:r>
    </w:p>
    <w:tbl>
      <w:tblPr>
        <w:tblStyle w:val="a7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785"/>
        <w:gridCol w:w="4786"/>
      </w:tblGrid>
      <w:tr>
        <w:trPr/>
        <w:tc>
          <w:tcPr>
            <w:tcW w:w="478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uk-UA" w:bidi="ar-SA"/>
              </w:rPr>
            </w:r>
          </w:p>
        </w:tc>
        <w:tc>
          <w:tcPr>
            <w:tcW w:w="478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val="uk-UA" w:bidi="ar-SA"/>
              </w:rPr>
              <w:t>ЗАТВЕРДЖЕНО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uk-UA" w:bidi="ar-SA"/>
              </w:rPr>
              <w:t xml:space="preserve">Рішення Роздільнянської міської ради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uk-UA" w:bidi="ar-SA"/>
              </w:rPr>
              <w:t>Одеської області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uk-UA" w:bidi="ar-SA"/>
              </w:rPr>
              <w:t xml:space="preserve">22 вересня 2022 року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uk-UA" w:bidi="ar-SA"/>
              </w:rPr>
              <w:t>№</w:t>
            </w:r>
            <w:hyperlink r:id="rId2">
              <w:r>
                <w:rPr>
                  <w:rStyle w:val="Hyperlink"/>
                  <w:rFonts w:ascii="Times New Roman" w:hAnsi="Times New Roman"/>
                  <w:color w:val="000000"/>
                  <w:kern w:val="0"/>
                  <w:sz w:val="24"/>
                  <w:szCs w:val="24"/>
                  <w:lang w:val="uk-UA" w:bidi="ar-SA"/>
                </w:rPr>
                <w:t>2725-VIII</w:t>
              </w:r>
            </w:hyperlink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52"/>
          <w:szCs w:val="52"/>
          <w:lang w:val="uk-UA"/>
        </w:rPr>
      </w:pPr>
      <w:r>
        <w:rPr>
          <w:rFonts w:ascii="Times New Roman" w:hAnsi="Times New Roman"/>
          <w:b/>
          <w:color w:val="000000"/>
          <w:sz w:val="52"/>
          <w:szCs w:val="52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52"/>
          <w:szCs w:val="52"/>
          <w:lang w:val="uk-UA"/>
        </w:rPr>
      </w:pPr>
      <w:r>
        <w:rPr>
          <w:rFonts w:ascii="Times New Roman" w:hAnsi="Times New Roman"/>
          <w:b/>
          <w:color w:val="000000"/>
          <w:sz w:val="52"/>
          <w:szCs w:val="52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52"/>
          <w:szCs w:val="52"/>
          <w:lang w:val="uk-UA"/>
        </w:rPr>
      </w:pPr>
      <w:r>
        <w:rPr>
          <w:rFonts w:ascii="Times New Roman" w:hAnsi="Times New Roman"/>
          <w:b/>
          <w:color w:val="000000"/>
          <w:sz w:val="52"/>
          <w:szCs w:val="52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52"/>
          <w:szCs w:val="52"/>
          <w:lang w:val="uk-UA"/>
        </w:rPr>
      </w:pPr>
      <w:r>
        <w:rPr>
          <w:rFonts w:ascii="Times New Roman" w:hAnsi="Times New Roman"/>
          <w:b/>
          <w:color w:val="000000"/>
          <w:sz w:val="52"/>
          <w:szCs w:val="52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52"/>
          <w:szCs w:val="52"/>
          <w:lang w:val="uk-UA"/>
        </w:rPr>
      </w:pPr>
      <w:r>
        <w:rPr>
          <w:rFonts w:ascii="Times New Roman" w:hAnsi="Times New Roman"/>
          <w:b/>
          <w:color w:val="000000"/>
          <w:sz w:val="52"/>
          <w:szCs w:val="52"/>
          <w:lang w:val="uk-UA"/>
        </w:rPr>
        <w:t xml:space="preserve">СТАТУТ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40"/>
          <w:szCs w:val="40"/>
          <w:lang w:val="uk-UA"/>
        </w:rPr>
      </w:pPr>
      <w:r>
        <w:rPr>
          <w:rFonts w:ascii="Times New Roman" w:hAnsi="Times New Roman"/>
          <w:b/>
          <w:color w:val="000000"/>
          <w:sz w:val="40"/>
          <w:szCs w:val="40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40"/>
          <w:szCs w:val="40"/>
          <w:lang w:val="uk-UA"/>
        </w:rPr>
      </w:pPr>
      <w:r>
        <w:rPr>
          <w:rFonts w:ascii="Times New Roman" w:hAnsi="Times New Roman"/>
          <w:b/>
          <w:color w:val="000000"/>
          <w:sz w:val="40"/>
          <w:szCs w:val="40"/>
          <w:lang w:val="uk-UA"/>
        </w:rPr>
        <w:t>КОМУНАЛЬНОЇ УСТАНОВИ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40"/>
          <w:szCs w:val="40"/>
          <w:lang w:val="uk-UA"/>
        </w:rPr>
      </w:pPr>
      <w:r>
        <w:rPr>
          <w:rFonts w:ascii="Times New Roman" w:hAnsi="Times New Roman"/>
          <w:b/>
          <w:color w:val="000000"/>
          <w:sz w:val="40"/>
          <w:szCs w:val="40"/>
          <w:lang w:val="uk-UA"/>
        </w:rPr>
        <w:t>«</w:t>
      </w:r>
      <w:r>
        <w:rPr>
          <w:rFonts w:ascii="Times New Roman" w:hAnsi="Times New Roman"/>
          <w:b/>
          <w:sz w:val="40"/>
          <w:szCs w:val="40"/>
          <w:lang w:val="uk-UA"/>
        </w:rPr>
        <w:t>ТЕРИТОРІАЛЬНИЙ ЦЕНТР СОЦІАЛЬНОГО ОБСЛУГОВУВАННЯ (НАДАННЯ СОЦІАЛЬНИХ ПОСЛУГ) РОЗДІЛЬНЯНСЬКОЇ МІСЬКОЇ РАДИ»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40"/>
          <w:szCs w:val="40"/>
          <w:lang w:val="uk-UA"/>
        </w:rPr>
      </w:pPr>
      <w:r>
        <w:rPr>
          <w:rFonts w:ascii="Times New Roman" w:hAnsi="Times New Roman"/>
          <w:b/>
          <w:color w:val="000000"/>
          <w:sz w:val="40"/>
          <w:szCs w:val="40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(в новій  редакції)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м. Роздільна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2022 р.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І. Загальні положення та структура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  <w:bookmarkStart w:id="0" w:name="n11"/>
      <w:bookmarkEnd w:id="0"/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 xml:space="preserve">1. </w:t>
      </w:r>
      <w:r>
        <w:rPr>
          <w:color w:val="000000"/>
          <w:lang w:val="uk-UA"/>
        </w:rPr>
        <w:t xml:space="preserve">Комунальна установа «Територіальний центр соціального обслуговування (надання соціальних послуг) Роздільнянської міської ради» (надалі – </w:t>
      </w:r>
      <w:r>
        <w:rPr>
          <w:b/>
          <w:color w:val="000000"/>
          <w:lang w:val="uk-UA"/>
        </w:rPr>
        <w:t xml:space="preserve">Територіальний центр) </w:t>
      </w:r>
      <w:r>
        <w:rPr>
          <w:lang w:val="uk-UA"/>
        </w:rPr>
        <w:t>є комплексним закладом соціального захисту населення, структурні підрозділи якого провадять соціальну роботу та надають соціальні послуги особам/сім’ям, які належать до вразливих груп населення та/або перебувають у складних життєвих обставинах (далі - особи/сім’ї).</w:t>
      </w:r>
    </w:p>
    <w:p>
      <w:pPr>
        <w:pStyle w:val="rvps2"/>
        <w:spacing w:before="0" w:after="0"/>
        <w:rPr>
          <w:lang w:val="uk-UA"/>
        </w:rPr>
      </w:pPr>
      <w:bookmarkStart w:id="1" w:name="n12"/>
      <w:bookmarkEnd w:id="1"/>
      <w:r>
        <w:rPr>
          <w:lang w:val="uk-UA"/>
        </w:rPr>
        <w:t xml:space="preserve">2. </w:t>
      </w:r>
      <w:bookmarkStart w:id="2" w:name="n16"/>
      <w:bookmarkStart w:id="3" w:name="n15"/>
      <w:bookmarkEnd w:id="2"/>
      <w:bookmarkEnd w:id="3"/>
      <w:r>
        <w:rPr>
          <w:lang w:val="uk-UA"/>
        </w:rPr>
        <w:t xml:space="preserve">Територіальний центр утворюється, реорганізується та ліквідується Роздільнянською міською радою Одеської області (далі – </w:t>
      </w:r>
      <w:r>
        <w:rPr>
          <w:b/>
          <w:lang w:val="uk-UA"/>
        </w:rPr>
        <w:t>Міська рада</w:t>
      </w:r>
      <w:r>
        <w:rPr>
          <w:lang w:val="uk-UA"/>
        </w:rPr>
        <w:t>).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2.1. Засновником Територіального центру є РОЗДІЛЬНЯНСЬКА МІСЬКА ТЕРИТОРІАЛЬНА ГРОМАДА в особі РОЗДІЛЬНЯНСЬКОЇ МІСЬКОЇ РАДА ОДЕСЬКОЇ ОБЛАСТІ, ідентифікаційний код юридичної особи 33356925, що знаходиться за адресою: вулиця Муніципальна, 17, місто Роздільна, Роздільнянський район, Одеська область,  Україна, 67400. 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2.2. Діяльність Територіального центру повинна відповідати критеріям діяльності надавачів соціальних послуг.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>3. Територіальний центр у своїй діяльності керується Конституцією та законами України, актами Президента України та Кабінету Міністрів України, наказами Мінсоцполітики, іншими нормативно-правовими актами з питань надання соціальних послуг, а також цим Статутом.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4. Територіальний центр є юридичною особою, має самостійний баланс, рахунки в органах Казначейства, печатку із своїм найменуванням, штампи та бланки.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5. Територіальний центр підпорядковується Відділу соціальної політики Роздільнянської міської ради (надалі –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Відділ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).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6. Утримання Територіального центру забезпечується за рахунок коштів, передбачених у відповідних місцевих бюджетах, а також за рахунок інших джерел, не заборонених законодавством.</w:t>
      </w:r>
    </w:p>
    <w:p>
      <w:pPr>
        <w:pStyle w:val="NoSpacing"/>
        <w:ind w:firstLine="450"/>
        <w:jc w:val="both"/>
        <w:rPr>
          <w:rFonts w:cs="Times New Roman"/>
          <w:lang w:val="uk-UA"/>
        </w:rPr>
      </w:pPr>
      <w:r>
        <w:rPr>
          <w:lang w:val="uk-UA"/>
        </w:rPr>
        <w:t xml:space="preserve">6.1. </w:t>
      </w:r>
      <w:r>
        <w:rPr>
          <w:rFonts w:cs="Times New Roman"/>
          <w:lang w:val="uk-UA"/>
        </w:rPr>
        <w:t>Територіальний центр є неприбутковою бюджетною установою та фінансується за рахунок бюджетних коштів.</w:t>
      </w:r>
    </w:p>
    <w:p>
      <w:pPr>
        <w:pStyle w:val="rvps2"/>
        <w:spacing w:before="0" w:after="0"/>
        <w:rPr>
          <w:lang w:val="uk-UA"/>
        </w:rPr>
      </w:pPr>
      <w:r>
        <w:rPr>
          <w:color w:themeColor="text1" w:val="000000"/>
          <w:shd w:fill="FFFFFF" w:val="clear"/>
          <w:lang w:val="uk-UA"/>
        </w:rPr>
        <w:t>Територіальний центр не має права розподіляти отримані доходи (прибутки) або їх частини засновнику, працівникам (крім оплати їхньої праці, нарахування єдиного соціального внеску), членам органів управління та іншим, пов’язаним з ними особам. Не вважається розподілом отриманих доходів (прибутків) фінансування видатків на утримання Територіального центру, реалізації мети (цілей, завдань) та напрямів діяльності, визначених цим Статутом.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7. Статут та структура Територіального центру затверджується рішенням міської ради.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8. Кошторис та штатний розпис Територіального  центру затверджується начальником Відділу.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9. Найменування та  місцезнаходження Територіального центру: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9.1. Найменування: КОМУНАЛЬНА УСТАНОВА «ТЕРИТОРІАЛЬНИЙ ЦЕНТР СОЦІАЛЬНОГО ОБСЛУГОВУВАННЯ (НАДАННЯ СОЦІАЛЬНИХ ПОСЛУГ) РОЗДІЛЬНЯНСЬКОЇ МІСЬКОЇ РАДИ». </w:t>
      </w:r>
    </w:p>
    <w:p>
      <w:pPr>
        <w:pStyle w:val="Normal"/>
        <w:spacing w:lineRule="auto" w:line="240" w:before="0" w:after="0"/>
        <w:ind w:firstLine="4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9.2. Юридична адреса: 67400, Одеська область, Роздільнянський район, місто Роздільна, вул. Молодіжна, 135.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10. Територіальний центр очолює директор, який призначається на посаду (на конкурсній основі за контрактом) та звільняється з посади міською радою.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11. Територіальний центр провадить діяльність за принципами недискримінації, дотримання прав людини, прав дитини та прав осіб з інвалідністю; гуманізму; забезпечення рівних прав та можливостей жінок і чоловіків; поваги до честі та гідності; толерантності; законності; соціальної справедливості; доступності та відкритості; неупередженості та безпечності; добровільності; індивідуального підходу; комплексності; конфіденційності; максимальної ефективності та прозорості використання надавачами соціальних послуг бюджетних та інших коштів; забезпечення високого рівня якості соціальних послуг.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12. Міська рада забезпечує створення та розвиток у Територіальному  центрі необхідної матеріально-технічної бази, в тому числі відповідність приміщень санітарно-гігієнічним, будівельним і технічним нормам, вимогам пожежної безпеки та іншим нормам згідно із законодавством.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ІІ. Завдання та повноваження Територіального центру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</w:p>
    <w:p>
      <w:pPr>
        <w:pStyle w:val="rvps2"/>
        <w:spacing w:before="0" w:after="0"/>
        <w:rPr>
          <w:lang w:val="uk-UA"/>
        </w:rPr>
      </w:pPr>
      <w:bookmarkStart w:id="4" w:name="n17"/>
      <w:bookmarkEnd w:id="4"/>
      <w:r>
        <w:rPr>
          <w:lang w:val="uk-UA"/>
        </w:rPr>
        <w:t>13. Основними завданнями Територіального центру є:</w:t>
      </w:r>
    </w:p>
    <w:p>
      <w:pPr>
        <w:pStyle w:val="rvps2"/>
        <w:spacing w:before="0" w:after="0"/>
        <w:rPr>
          <w:lang w:val="uk-UA"/>
        </w:rPr>
      </w:pPr>
      <w:bookmarkStart w:id="5" w:name="n18"/>
      <w:bookmarkEnd w:id="5"/>
      <w:r>
        <w:rPr>
          <w:lang w:val="uk-UA"/>
        </w:rPr>
        <w:t>проведення соціально-профілактичної роботи, спрямованої на запобігання потраплянню в складні життєві обставини осіб/сімей, які належать до вразливих груп населення;</w:t>
      </w:r>
    </w:p>
    <w:p>
      <w:pPr>
        <w:pStyle w:val="rvps2"/>
        <w:spacing w:before="0" w:after="0"/>
        <w:rPr>
          <w:lang w:val="uk-UA"/>
        </w:rPr>
      </w:pPr>
      <w:bookmarkStart w:id="6" w:name="n19"/>
      <w:bookmarkEnd w:id="6"/>
      <w:r>
        <w:rPr>
          <w:lang w:val="uk-UA"/>
        </w:rPr>
        <w:t>надання особам/сім’ям комплексу соціальних послуг, яких вони потребують, відповідно до переліку послуг, затвердженого Мінсоцполітики, з метою мінімізації або подолання таких обставин.</w:t>
      </w:r>
    </w:p>
    <w:p>
      <w:pPr>
        <w:pStyle w:val="rvps2"/>
        <w:spacing w:before="0" w:after="0"/>
        <w:rPr>
          <w:lang w:val="uk-UA"/>
        </w:rPr>
      </w:pPr>
      <w:bookmarkStart w:id="7" w:name="n20"/>
      <w:bookmarkEnd w:id="7"/>
      <w:r>
        <w:rPr>
          <w:lang w:val="uk-UA"/>
        </w:rPr>
        <w:t>14. Центр відповідно до визначених цим Положенням завдань:</w:t>
      </w:r>
    </w:p>
    <w:p>
      <w:pPr>
        <w:pStyle w:val="rvps2"/>
        <w:spacing w:before="0" w:after="0"/>
        <w:rPr>
          <w:lang w:val="uk-UA"/>
        </w:rPr>
      </w:pPr>
      <w:bookmarkStart w:id="8" w:name="n21"/>
      <w:bookmarkEnd w:id="8"/>
      <w:r>
        <w:rPr>
          <w:lang w:val="uk-UA"/>
        </w:rPr>
        <w:t>виявляє осіб/сім’ї і веде їх облік;</w:t>
      </w:r>
    </w:p>
    <w:p>
      <w:pPr>
        <w:pStyle w:val="rvps2"/>
        <w:spacing w:before="0" w:after="0"/>
        <w:rPr>
          <w:lang w:val="uk-UA"/>
        </w:rPr>
      </w:pPr>
      <w:bookmarkStart w:id="9" w:name="n22"/>
      <w:bookmarkEnd w:id="9"/>
      <w:r>
        <w:rPr>
          <w:lang w:val="uk-UA"/>
        </w:rPr>
        <w:t>проводить оцінювання потреб осіб/сімей у соціальних послугах;</w:t>
      </w:r>
    </w:p>
    <w:p>
      <w:pPr>
        <w:pStyle w:val="rvps2"/>
        <w:spacing w:before="0" w:after="0"/>
        <w:rPr>
          <w:lang w:val="uk-UA"/>
        </w:rPr>
      </w:pPr>
      <w:bookmarkStart w:id="10" w:name="n23"/>
      <w:bookmarkEnd w:id="10"/>
      <w:r>
        <w:rPr>
          <w:lang w:val="uk-UA"/>
        </w:rPr>
        <w:t>надає соціальні послуги відповідно до державних стандартів соціальних послуг;</w:t>
      </w:r>
    </w:p>
    <w:p>
      <w:pPr>
        <w:pStyle w:val="rvps2"/>
        <w:spacing w:before="0" w:after="0"/>
        <w:rPr>
          <w:lang w:val="uk-UA"/>
        </w:rPr>
      </w:pPr>
      <w:bookmarkStart w:id="11" w:name="n24"/>
      <w:bookmarkEnd w:id="11"/>
      <w:r>
        <w:rPr>
          <w:lang w:val="uk-UA"/>
        </w:rPr>
        <w:t>надає допомогу особам/сім’ям у розв’язанні їх соціально-побутових проблем;</w:t>
      </w:r>
    </w:p>
    <w:p>
      <w:pPr>
        <w:pStyle w:val="rvps2"/>
        <w:spacing w:before="0" w:after="0"/>
        <w:rPr>
          <w:lang w:val="uk-UA"/>
        </w:rPr>
      </w:pPr>
      <w:bookmarkStart w:id="12" w:name="n25"/>
      <w:bookmarkEnd w:id="12"/>
      <w:r>
        <w:rPr>
          <w:lang w:val="uk-UA"/>
        </w:rPr>
        <w:t>забезпечує соціальне супроводження прийомних сімей і дитячих будинків сімейного типу;</w:t>
      </w:r>
    </w:p>
    <w:p>
      <w:pPr>
        <w:pStyle w:val="rvps2"/>
        <w:spacing w:before="0" w:after="0"/>
        <w:rPr>
          <w:lang w:val="uk-UA"/>
        </w:rPr>
      </w:pPr>
      <w:bookmarkStart w:id="13" w:name="n26"/>
      <w:bookmarkEnd w:id="13"/>
      <w:r>
        <w:rPr>
          <w:lang w:val="uk-UA"/>
        </w:rPr>
        <w:t>забезпечує соціальний патронаж осіб, які відбули покарання у виді обмеження або позбавлення волі на певний строк, а також звільнених від подальшого відбування таких покарань на підставах, передбачених законом, за повідомленням Відділу, бере участь у роботі спостережних комісій;</w:t>
      </w:r>
    </w:p>
    <w:p>
      <w:pPr>
        <w:pStyle w:val="rvps2"/>
        <w:spacing w:before="0" w:after="0"/>
        <w:rPr>
          <w:lang w:val="uk-UA"/>
        </w:rPr>
      </w:pPr>
      <w:bookmarkStart w:id="14" w:name="n27"/>
      <w:bookmarkEnd w:id="14"/>
      <w:r>
        <w:rPr>
          <w:lang w:val="uk-UA"/>
        </w:rPr>
        <w:t>складає план реабілітації особи, яка постраждала від торгівлі людьми;</w:t>
      </w:r>
    </w:p>
    <w:p>
      <w:pPr>
        <w:pStyle w:val="rvps2"/>
        <w:spacing w:before="0" w:after="0"/>
        <w:rPr>
          <w:lang w:val="uk-UA"/>
        </w:rPr>
      </w:pPr>
      <w:bookmarkStart w:id="15" w:name="n28"/>
      <w:bookmarkEnd w:id="15"/>
      <w:r>
        <w:rPr>
          <w:lang w:val="uk-UA"/>
        </w:rPr>
        <w:t>вносить відомості до реєстру надавачів та отримувачів соціальних послуг;</w:t>
      </w:r>
    </w:p>
    <w:p>
      <w:pPr>
        <w:pStyle w:val="rvps2"/>
        <w:spacing w:before="0" w:after="0"/>
        <w:rPr>
          <w:lang w:val="uk-UA"/>
        </w:rPr>
      </w:pPr>
      <w:bookmarkStart w:id="16" w:name="n29"/>
      <w:bookmarkEnd w:id="16"/>
      <w:r>
        <w:rPr>
          <w:lang w:val="uk-UA"/>
        </w:rPr>
        <w:t>проводить моніторинг та оцінювання якості наданих ним соціальних послуг;</w:t>
      </w:r>
    </w:p>
    <w:p>
      <w:pPr>
        <w:pStyle w:val="rvps2"/>
        <w:spacing w:before="0" w:after="0"/>
        <w:rPr>
          <w:lang w:val="uk-UA"/>
        </w:rPr>
      </w:pPr>
      <w:bookmarkStart w:id="17" w:name="n30"/>
      <w:bookmarkEnd w:id="17"/>
      <w:r>
        <w:rPr>
          <w:lang w:val="uk-UA"/>
        </w:rPr>
        <w:t>створює умови для навчання та підвищення кваліфікації працівників, які надають соціальні послуги;</w:t>
      </w:r>
    </w:p>
    <w:p>
      <w:pPr>
        <w:pStyle w:val="rvps2"/>
        <w:spacing w:before="0" w:after="0"/>
        <w:rPr>
          <w:lang w:val="uk-UA"/>
        </w:rPr>
      </w:pPr>
      <w:bookmarkStart w:id="18" w:name="n31"/>
      <w:bookmarkEnd w:id="18"/>
      <w:r>
        <w:rPr>
          <w:lang w:val="uk-UA"/>
        </w:rPr>
        <w:t xml:space="preserve">взаємодіє з іншими суб’єктами системи надання соціальних послуг, а також з органами, установами, закладами, фізичними особами - підприємцями, які в межах компетенції у Роздільнянській міській територіальній громаді ( надалі – </w:t>
      </w:r>
      <w:r>
        <w:rPr>
          <w:b/>
          <w:lang w:val="uk-UA"/>
        </w:rPr>
        <w:t>Територіальної громади</w:t>
      </w:r>
      <w:r>
        <w:rPr>
          <w:lang w:val="uk-UA"/>
        </w:rPr>
        <w:t>)  надають допомогу особам/сім’ям та/або здійснюють їх захист;</w:t>
      </w:r>
    </w:p>
    <w:p>
      <w:pPr>
        <w:pStyle w:val="rvps2"/>
        <w:spacing w:before="0" w:after="0"/>
        <w:rPr>
          <w:lang w:val="uk-UA"/>
        </w:rPr>
      </w:pPr>
      <w:bookmarkStart w:id="19" w:name="n32"/>
      <w:bookmarkEnd w:id="19"/>
      <w:r>
        <w:rPr>
          <w:lang w:val="uk-UA"/>
        </w:rPr>
        <w:t xml:space="preserve">інформує населення  Територіальної громади та осіб/сім’ї індивідуально про перелік, обсяг і зміст соціальних послуг, які він надає, умови та порядок їх отримання. </w:t>
      </w:r>
      <w:bookmarkStart w:id="20" w:name="n34"/>
      <w:bookmarkEnd w:id="20"/>
      <w:r>
        <w:rPr>
          <w:lang w:val="uk-UA"/>
        </w:rPr>
        <w:t>Відповідні матеріали розміщуються в засобах масової інформації, на веб-сайтах суб’єктів, що надають соціальну послугу, інших інформаційних ресурсах;</w:t>
      </w:r>
    </w:p>
    <w:p>
      <w:pPr>
        <w:pStyle w:val="rvps2"/>
        <w:spacing w:before="0" w:after="0"/>
        <w:rPr>
          <w:lang w:val="uk-UA"/>
        </w:rPr>
      </w:pPr>
      <w:bookmarkStart w:id="21" w:name="n35"/>
      <w:bookmarkEnd w:id="21"/>
      <w:r>
        <w:rPr>
          <w:lang w:val="uk-UA"/>
        </w:rPr>
        <w:t>інформує населення про сімейні форми виховання дітей та проводить первинний відбір кандидатів у прийомні батьки, батьки-вихователі, патронатні вихователі;</w:t>
      </w:r>
    </w:p>
    <w:p>
      <w:pPr>
        <w:pStyle w:val="rvps2"/>
        <w:spacing w:before="0" w:after="0"/>
        <w:rPr>
          <w:lang w:val="uk-UA"/>
        </w:rPr>
      </w:pPr>
      <w:bookmarkStart w:id="22" w:name="n36"/>
      <w:bookmarkEnd w:id="22"/>
      <w:r>
        <w:rPr>
          <w:lang w:val="uk-UA"/>
        </w:rPr>
        <w:t>бере участь у визначенні потреб населення  Територіальної громади у соціальних послугах, а також у підготовці та виконанні програм надання соціальних послуг, розроблених за результатами визначення потреб населення Роздільнянської міської Територіальної громади у соціальних послугах;</w:t>
      </w:r>
    </w:p>
    <w:p>
      <w:pPr>
        <w:pStyle w:val="rvps2"/>
        <w:spacing w:before="0" w:after="0"/>
        <w:rPr>
          <w:lang w:val="uk-UA"/>
        </w:rPr>
      </w:pPr>
      <w:bookmarkStart w:id="23" w:name="n37"/>
      <w:bookmarkEnd w:id="23"/>
      <w:r>
        <w:rPr>
          <w:lang w:val="uk-UA"/>
        </w:rPr>
        <w:t>готує статистичні та інформаційно-аналітичні матеріали стосовно наданих соціальних послуг і проведеної соціальної роботи, які подає Відділу ;</w:t>
      </w:r>
    </w:p>
    <w:p>
      <w:pPr>
        <w:pStyle w:val="rvps2"/>
        <w:spacing w:before="0" w:after="0"/>
        <w:rPr>
          <w:lang w:val="uk-UA"/>
        </w:rPr>
      </w:pPr>
      <w:bookmarkStart w:id="24" w:name="n38"/>
      <w:bookmarkEnd w:id="24"/>
      <w:r>
        <w:rPr>
          <w:lang w:val="uk-UA"/>
        </w:rPr>
        <w:t>забезпечує захист персональних даних отримувачів соціальних послуг відповідно до Закону України “Про захист персональних даних”.</w:t>
      </w:r>
    </w:p>
    <w:p>
      <w:pPr>
        <w:pStyle w:val="rvps2"/>
        <w:spacing w:before="0" w:after="0"/>
        <w:rPr>
          <w:lang w:val="uk-UA"/>
        </w:rPr>
      </w:pPr>
      <w:bookmarkStart w:id="25" w:name="n39"/>
      <w:bookmarkEnd w:id="25"/>
      <w:r>
        <w:rPr>
          <w:lang w:val="uk-UA"/>
        </w:rPr>
        <w:t>15. Територіальний центр з урахуванням потреб у соціальних послугах, визначених у Територіальній громаді, надає такі соціальні послуги: догляд вдома, денний догляд, догляд стаціонарний; соціальна адаптація; соціальна інтеграція та реінтеграція; надання притулку; екстрене (кризове) втручання; консультування; соціальний супровід; представництво інтересів; посередництво (медіація); соціальна профілактика; натуральна допомога; фізичний супровід осіб з інвалідністю, які мають порушення опорно-рухового апарату та пересуваються на кріслах колісних, порушення зору; догляд та виховання дітей в умовах, наближених до сімейних; супровід під час інклюзивного навчання; інформування; інші послуги.</w:t>
      </w:r>
    </w:p>
    <w:p>
      <w:pPr>
        <w:pStyle w:val="rvps2"/>
        <w:spacing w:before="0" w:after="0"/>
        <w:rPr>
          <w:lang w:val="uk-UA"/>
        </w:rPr>
      </w:pPr>
      <w:bookmarkStart w:id="26" w:name="n40"/>
      <w:bookmarkEnd w:id="26"/>
      <w:r>
        <w:rPr>
          <w:lang w:val="uk-UA"/>
        </w:rPr>
        <w:t>16. Послуги надаються Територіальним центром за місцем проживання/перебування особи/сім’ї (вдома), у приміщенні надавача соціальних послуг, за місцем перебування особи/сім’ї поза межами приміщення надавача соціальних послуг (зокрема на вулиці).</w:t>
      </w:r>
    </w:p>
    <w:p>
      <w:pPr>
        <w:pStyle w:val="rvps2"/>
        <w:spacing w:before="0" w:after="0"/>
        <w:rPr>
          <w:lang w:val="uk-UA"/>
        </w:rPr>
      </w:pPr>
      <w:bookmarkStart w:id="27" w:name="n41"/>
      <w:bookmarkEnd w:id="27"/>
      <w:r>
        <w:rPr>
          <w:lang w:val="uk-UA"/>
        </w:rPr>
        <w:t>Для надання соціальних послуг у центрі утворюються такі структурні підрозділи (відділення):</w:t>
      </w:r>
    </w:p>
    <w:p>
      <w:pPr>
        <w:pStyle w:val="rvps2"/>
        <w:spacing w:before="0" w:after="0"/>
        <w:rPr>
          <w:lang w:val="uk-UA"/>
        </w:rPr>
      </w:pPr>
      <w:bookmarkStart w:id="28" w:name="n45"/>
      <w:bookmarkStart w:id="29" w:name="n42"/>
      <w:bookmarkEnd w:id="28"/>
      <w:bookmarkEnd w:id="29"/>
      <w:r>
        <w:rPr>
          <w:lang w:val="uk-UA"/>
        </w:rPr>
        <w:t>відділення соціальних послуг за місцем проживання ;.</w:t>
      </w:r>
    </w:p>
    <w:p>
      <w:pPr>
        <w:pStyle w:val="rvps2"/>
        <w:spacing w:before="0" w:after="0"/>
        <w:rPr>
          <w:lang w:val="uk-UA"/>
        </w:rPr>
      </w:pPr>
      <w:bookmarkStart w:id="30" w:name="n52"/>
      <w:bookmarkStart w:id="31" w:name="n46"/>
      <w:bookmarkEnd w:id="30"/>
      <w:bookmarkEnd w:id="31"/>
      <w:r>
        <w:rPr>
          <w:lang w:val="uk-UA"/>
        </w:rPr>
        <w:t>відділення стаціонарного догляду в умовах цілодобового перебування/проживання</w:t>
      </w:r>
      <w:bookmarkStart w:id="32" w:name="n53"/>
      <w:bookmarkEnd w:id="32"/>
      <w:r>
        <w:rPr>
          <w:lang w:val="uk-UA"/>
        </w:rPr>
        <w:t>.</w:t>
      </w:r>
    </w:p>
    <w:p>
      <w:pPr>
        <w:pStyle w:val="rvps2"/>
        <w:spacing w:before="0" w:after="0"/>
        <w:rPr>
          <w:lang w:val="uk-UA"/>
        </w:rPr>
      </w:pPr>
      <w:bookmarkStart w:id="33" w:name="n54"/>
      <w:bookmarkEnd w:id="33"/>
      <w:r>
        <w:rPr>
          <w:lang w:val="uk-UA"/>
        </w:rPr>
        <w:t>Зазначені структурні підрозділи утворюються за рішенням міської ради.</w:t>
      </w:r>
    </w:p>
    <w:p>
      <w:pPr>
        <w:pStyle w:val="rvps2"/>
        <w:spacing w:before="0" w:after="0"/>
        <w:rPr>
          <w:lang w:val="uk-UA"/>
        </w:rPr>
      </w:pPr>
      <w:bookmarkStart w:id="34" w:name="n55"/>
      <w:bookmarkEnd w:id="34"/>
      <w:r>
        <w:rPr>
          <w:lang w:val="uk-UA"/>
        </w:rPr>
        <w:t>Структурний підрозділ очолює завідувач, якого призначає на посаду та звільняє директор Територіального центру.</w:t>
      </w:r>
    </w:p>
    <w:p>
      <w:pPr>
        <w:pStyle w:val="rvps2"/>
        <w:spacing w:before="0" w:after="0"/>
        <w:rPr>
          <w:lang w:val="uk-UA"/>
        </w:rPr>
      </w:pPr>
      <w:bookmarkStart w:id="35" w:name="n56"/>
      <w:bookmarkEnd w:id="35"/>
      <w:r>
        <w:rPr>
          <w:lang w:val="uk-UA"/>
        </w:rPr>
        <w:t>Положення про структурні підрозділи Територіального центру затверджуються директором теритотіального центру за  погодженням  з начальником Відділу.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17. У разі необхідності у Територіальному центрі можуть створюватись інші підрозділи, діяльність яких спрямована на надання соціальних послуг громадянам Територіальної громади.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tabs>
          <w:tab w:val="clear" w:pos="720"/>
          <w:tab w:val="left" w:pos="-1620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ІІІ. Права Територіального центру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  <w:bookmarkStart w:id="36" w:name="n57"/>
      <w:bookmarkEnd w:id="36"/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18. Територіальний центр має право:</w:t>
      </w:r>
    </w:p>
    <w:p>
      <w:pPr>
        <w:pStyle w:val="rvps2"/>
        <w:spacing w:before="0" w:after="0"/>
        <w:rPr>
          <w:lang w:val="uk-UA"/>
        </w:rPr>
      </w:pPr>
      <w:bookmarkStart w:id="37" w:name="n58"/>
      <w:bookmarkEnd w:id="37"/>
      <w:r>
        <w:rPr>
          <w:lang w:val="uk-UA"/>
        </w:rPr>
        <w:t>самостійно визначати форми та методи роботи;</w:t>
      </w:r>
    </w:p>
    <w:p>
      <w:pPr>
        <w:pStyle w:val="rvps2"/>
        <w:spacing w:before="0" w:after="0"/>
        <w:rPr>
          <w:lang w:val="uk-UA"/>
        </w:rPr>
      </w:pPr>
      <w:bookmarkStart w:id="38" w:name="n59"/>
      <w:bookmarkEnd w:id="38"/>
      <w:r>
        <w:rPr>
          <w:lang w:val="uk-UA"/>
        </w:rPr>
        <w:t>подавати до органів державної влади та органів місцевого самоврядування запити на інформацію, необхідну для організації надання соціальних послуг;</w:t>
      </w:r>
    </w:p>
    <w:p>
      <w:pPr>
        <w:pStyle w:val="rvps2"/>
        <w:spacing w:before="0" w:after="0"/>
        <w:rPr>
          <w:lang w:val="uk-UA"/>
        </w:rPr>
      </w:pPr>
      <w:bookmarkStart w:id="39" w:name="n60"/>
      <w:bookmarkEnd w:id="39"/>
      <w:r>
        <w:rPr>
          <w:lang w:val="uk-UA"/>
        </w:rPr>
        <w:t>утворювати робочі групи, мультидисциплінарні команди із залученням представників установ, закладів, організацій тощо, які в межах компетенції надають допомогу особам/сім’ям;</w:t>
      </w:r>
    </w:p>
    <w:p>
      <w:pPr>
        <w:pStyle w:val="rvps2"/>
        <w:spacing w:before="0" w:after="0"/>
        <w:rPr>
          <w:lang w:val="uk-UA"/>
        </w:rPr>
      </w:pPr>
      <w:bookmarkStart w:id="40" w:name="n61"/>
      <w:bookmarkEnd w:id="40"/>
      <w:r>
        <w:rPr>
          <w:lang w:val="uk-UA"/>
        </w:rPr>
        <w:t>залучати на договірній основі підприємства, установи, організації, фізичних осіб, волонтерів до надання соціальних послуг у підрозділах центру;</w:t>
      </w:r>
    </w:p>
    <w:p>
      <w:pPr>
        <w:pStyle w:val="rvps2"/>
        <w:spacing w:before="0" w:after="0"/>
        <w:rPr>
          <w:lang w:val="uk-UA"/>
        </w:rPr>
      </w:pPr>
      <w:bookmarkStart w:id="41" w:name="n62"/>
      <w:bookmarkEnd w:id="41"/>
      <w:r>
        <w:rPr>
          <w:lang w:val="uk-UA"/>
        </w:rPr>
        <w:t>залучати грошові кошти та інші ресурси (людські, матеріальні, інформаційні тощо), необхідні для надання соціальних послуг;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за згодою Міської ради та Відділу надавати в оренду майно, закріплене за Територіальним центром на праві оперативного управління, або яке є власністю Територіального центру, юридичними та фізичними особами відповідно до чинного законодавства України та локальних нормативних актів органів місцевого самоврядування.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  <w:lang w:val="uk-UA"/>
        </w:rPr>
        <w:t>.  Організація діяльності</w:t>
      </w:r>
    </w:p>
    <w:p>
      <w:pPr>
        <w:pStyle w:val="Normal"/>
        <w:tabs>
          <w:tab w:val="clear" w:pos="720"/>
          <w:tab w:val="left" w:pos="0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</w:r>
    </w:p>
    <w:p>
      <w:pPr>
        <w:pStyle w:val="Normal"/>
        <w:tabs>
          <w:tab w:val="clear" w:pos="720"/>
          <w:tab w:val="left" w:pos="0" w:leader="none"/>
          <w:tab w:val="left" w:pos="54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19.  Посаду директора Територіального центру може займати особа, яка має вищу освіту (магістр, спеціаліст) відповідного напряму підготовки і стаж роботи на керівній посаді не менш як п'ять років.</w:t>
      </w:r>
    </w:p>
    <w:p>
      <w:pPr>
        <w:pStyle w:val="Normal"/>
        <w:tabs>
          <w:tab w:val="clear" w:pos="720"/>
          <w:tab w:val="left" w:pos="0" w:leader="none"/>
          <w:tab w:val="left" w:pos="540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>20. Директор Територіального центру безпосередньо підпорядкований начальнику Відділу.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>
      <w:pPr>
        <w:pStyle w:val="rvps2"/>
        <w:spacing w:before="0" w:after="0"/>
        <w:rPr>
          <w:lang w:val="uk-UA"/>
        </w:rPr>
      </w:pPr>
      <w:bookmarkStart w:id="42" w:name="n69"/>
      <w:bookmarkStart w:id="43" w:name="n68"/>
      <w:bookmarkStart w:id="44" w:name="n64"/>
      <w:bookmarkStart w:id="45" w:name="n63"/>
      <w:bookmarkEnd w:id="42"/>
      <w:bookmarkEnd w:id="43"/>
      <w:bookmarkEnd w:id="44"/>
      <w:bookmarkEnd w:id="45"/>
      <w:r>
        <w:rPr>
          <w:lang w:val="uk-UA"/>
        </w:rPr>
        <w:t>21. Директор Територіального центру:</w:t>
      </w:r>
    </w:p>
    <w:p>
      <w:pPr>
        <w:pStyle w:val="rvps2"/>
        <w:spacing w:before="0" w:after="0"/>
        <w:rPr>
          <w:lang w:val="uk-UA"/>
        </w:rPr>
      </w:pPr>
      <w:bookmarkStart w:id="46" w:name="n70"/>
      <w:bookmarkEnd w:id="46"/>
      <w:r>
        <w:rPr>
          <w:lang w:val="uk-UA"/>
        </w:rPr>
        <w:t>організовує роботу Територіального центру, персонально відповідає за виконання завдань Територіального центру, визначає ступінь відповідальності працівників;</w:t>
      </w:r>
    </w:p>
    <w:p>
      <w:pPr>
        <w:pStyle w:val="rvps2"/>
        <w:spacing w:before="0" w:after="0"/>
        <w:rPr>
          <w:lang w:val="uk-UA"/>
        </w:rPr>
      </w:pPr>
      <w:bookmarkStart w:id="47" w:name="n71"/>
      <w:bookmarkEnd w:id="47"/>
      <w:r>
        <w:rPr>
          <w:lang w:val="uk-UA"/>
        </w:rPr>
        <w:t>здійснює контроль за повнотою та якістю надання соціальних послуг особам/сім’ям відповідно до державних стандартів і нормативів;</w:t>
      </w:r>
    </w:p>
    <w:p>
      <w:pPr>
        <w:pStyle w:val="rvps2"/>
        <w:spacing w:before="0" w:after="0"/>
        <w:rPr>
          <w:lang w:val="uk-UA"/>
        </w:rPr>
      </w:pPr>
      <w:bookmarkStart w:id="48" w:name="n72"/>
      <w:bookmarkEnd w:id="48"/>
      <w:r>
        <w:rPr>
          <w:lang w:val="uk-UA"/>
        </w:rPr>
        <w:t>забезпечує своєчасне подання звітності про роботу Територіального центру;</w:t>
      </w:r>
    </w:p>
    <w:p>
      <w:pPr>
        <w:pStyle w:val="rvps2"/>
        <w:spacing w:before="0" w:after="0"/>
        <w:rPr>
          <w:lang w:val="uk-UA"/>
        </w:rPr>
      </w:pPr>
      <w:bookmarkStart w:id="49" w:name="n73"/>
      <w:bookmarkEnd w:id="49"/>
      <w:r>
        <w:rPr>
          <w:lang w:val="uk-UA"/>
        </w:rPr>
        <w:t>затверджує положення про структурні підрозділи;</w:t>
      </w:r>
    </w:p>
    <w:p>
      <w:pPr>
        <w:pStyle w:val="rvps2"/>
        <w:spacing w:before="0" w:after="0"/>
        <w:rPr>
          <w:lang w:val="uk-UA"/>
        </w:rPr>
      </w:pPr>
      <w:bookmarkStart w:id="50" w:name="n74"/>
      <w:bookmarkEnd w:id="50"/>
      <w:r>
        <w:rPr>
          <w:lang w:val="uk-UA"/>
        </w:rPr>
        <w:t>затверджує посадові інструкції працівників;</w:t>
      </w:r>
    </w:p>
    <w:p>
      <w:pPr>
        <w:pStyle w:val="rvps2"/>
        <w:spacing w:before="0" w:after="0"/>
        <w:rPr>
          <w:lang w:val="uk-UA"/>
        </w:rPr>
      </w:pPr>
      <w:bookmarkStart w:id="51" w:name="n75"/>
      <w:bookmarkEnd w:id="51"/>
      <w:r>
        <w:rPr>
          <w:lang w:val="uk-UA"/>
        </w:rPr>
        <w:t>призначає в установленому порядку на посади та звільняє з посад працівників;</w:t>
      </w:r>
    </w:p>
    <w:p>
      <w:pPr>
        <w:pStyle w:val="rvps2"/>
        <w:spacing w:before="0" w:after="0"/>
        <w:rPr>
          <w:lang w:val="uk-UA"/>
        </w:rPr>
      </w:pPr>
      <w:bookmarkStart w:id="52" w:name="n76"/>
      <w:bookmarkEnd w:id="52"/>
      <w:r>
        <w:rPr>
          <w:lang w:val="uk-UA"/>
        </w:rPr>
        <w:t>затверджує правила внутрішнього розпорядку Територіального центру та контролює їх виконання;</w:t>
      </w:r>
    </w:p>
    <w:p>
      <w:pPr>
        <w:pStyle w:val="rvps2"/>
        <w:spacing w:before="0" w:after="0"/>
        <w:rPr>
          <w:lang w:val="uk-UA"/>
        </w:rPr>
      </w:pPr>
      <w:bookmarkStart w:id="53" w:name="n77"/>
      <w:bookmarkEnd w:id="53"/>
      <w:r>
        <w:rPr>
          <w:lang w:val="uk-UA"/>
        </w:rPr>
        <w:t>видає відповідно до компетенції накази , організовує та контролює їх виконання;</w:t>
      </w:r>
    </w:p>
    <w:p>
      <w:pPr>
        <w:pStyle w:val="rvps2"/>
        <w:spacing w:before="0" w:after="0"/>
        <w:rPr>
          <w:lang w:val="uk-UA"/>
        </w:rPr>
      </w:pPr>
      <w:bookmarkStart w:id="54" w:name="n78"/>
      <w:bookmarkEnd w:id="54"/>
      <w:r>
        <w:rPr>
          <w:lang w:val="uk-UA"/>
        </w:rPr>
        <w:t>укладає договори, діє від імені Територіального центру і представляє його інтереси;</w:t>
      </w:r>
    </w:p>
    <w:p>
      <w:pPr>
        <w:pStyle w:val="rvps2"/>
        <w:spacing w:before="0" w:after="0"/>
        <w:rPr>
          <w:lang w:val="uk-UA"/>
        </w:rPr>
      </w:pPr>
      <w:bookmarkStart w:id="55" w:name="n79"/>
      <w:bookmarkEnd w:id="55"/>
      <w:r>
        <w:rPr>
          <w:lang w:val="uk-UA"/>
        </w:rPr>
        <w:t>розпоряджається коштами Територіального центру в межах затвердженого кошторису;</w:t>
      </w:r>
    </w:p>
    <w:p>
      <w:pPr>
        <w:pStyle w:val="rvps2"/>
        <w:spacing w:before="0" w:after="0"/>
        <w:rPr>
          <w:lang w:val="uk-UA"/>
        </w:rPr>
      </w:pPr>
      <w:bookmarkStart w:id="56" w:name="n80"/>
      <w:bookmarkEnd w:id="56"/>
      <w:r>
        <w:rPr>
          <w:lang w:val="uk-UA"/>
        </w:rPr>
        <w:t>забезпечує фінансово-господарську діяльність Територіального центру, створення та розвиток матеріально-технічної бази для проведення комплексу заходів із надання соціальних послуг особам/сім’ям, у тому числі забезпечення автотранспортними засобами, спеціальними засобами для догляду і самообслуговування;</w:t>
      </w:r>
    </w:p>
    <w:p>
      <w:pPr>
        <w:pStyle w:val="rvps2"/>
        <w:spacing w:before="0" w:after="0"/>
        <w:rPr>
          <w:lang w:val="uk-UA"/>
        </w:rPr>
      </w:pPr>
      <w:bookmarkStart w:id="57" w:name="n81"/>
      <w:bookmarkEnd w:id="57"/>
      <w:r>
        <w:rPr>
          <w:lang w:val="uk-UA"/>
        </w:rPr>
        <w:t>забезпечує проведення атестації працівників в порядку, визначеному законодавством, та сприяє підвищенню їх кваліфікації;</w:t>
      </w:r>
    </w:p>
    <w:p>
      <w:pPr>
        <w:pStyle w:val="rvps2"/>
        <w:spacing w:before="0" w:after="0"/>
        <w:rPr>
          <w:lang w:val="uk-UA"/>
        </w:rPr>
      </w:pPr>
      <w:bookmarkStart w:id="58" w:name="n82"/>
      <w:bookmarkEnd w:id="58"/>
      <w:r>
        <w:rPr>
          <w:lang w:val="uk-UA"/>
        </w:rPr>
        <w:t>вживає заходів для поліпшення умов праці, забезпечення дотримання правил охорони праці, внутрішнього трудового розпорядку, санітарної та пожежної безпеки;</w:t>
      </w:r>
    </w:p>
    <w:p>
      <w:pPr>
        <w:pStyle w:val="rvps2"/>
        <w:spacing w:before="0" w:after="0"/>
        <w:rPr>
          <w:lang w:val="uk-UA"/>
        </w:rPr>
      </w:pPr>
      <w:bookmarkStart w:id="59" w:name="n83"/>
      <w:bookmarkEnd w:id="59"/>
      <w:r>
        <w:rPr>
          <w:lang w:val="uk-UA"/>
        </w:rPr>
        <w:t>здійснює інші повноваження, передбачені законодавством.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22. Підставою для надання соціальних послуг є:</w:t>
      </w:r>
    </w:p>
    <w:p>
      <w:pPr>
        <w:pStyle w:val="rvps2"/>
        <w:spacing w:before="0" w:after="0"/>
        <w:rPr>
          <w:lang w:val="uk-UA"/>
        </w:rPr>
      </w:pPr>
      <w:bookmarkStart w:id="60" w:name="n65"/>
      <w:bookmarkEnd w:id="60"/>
      <w:r>
        <w:rPr>
          <w:lang w:val="uk-UA"/>
        </w:rPr>
        <w:t>направлення особи/сім’ї для отримання соціальних послуг, видане на підставі відповідного рішення Відділу;</w:t>
      </w:r>
    </w:p>
    <w:p>
      <w:pPr>
        <w:pStyle w:val="rvps2"/>
        <w:spacing w:before="0" w:after="0"/>
        <w:rPr>
          <w:lang w:val="uk-UA"/>
        </w:rPr>
      </w:pPr>
      <w:bookmarkStart w:id="61" w:name="n66"/>
      <w:bookmarkEnd w:id="61"/>
      <w:r>
        <w:rPr>
          <w:lang w:val="uk-UA"/>
        </w:rPr>
        <w:t>результати оцінювання потреб особи/сім’ї у соціальних послугах.</w:t>
      </w:r>
    </w:p>
    <w:p>
      <w:pPr>
        <w:pStyle w:val="rvps2"/>
        <w:spacing w:before="0" w:after="0"/>
        <w:rPr>
          <w:lang w:val="uk-UA"/>
        </w:rPr>
      </w:pPr>
      <w:bookmarkStart w:id="62" w:name="n67"/>
      <w:bookmarkEnd w:id="62"/>
      <w:r>
        <w:rPr>
          <w:lang w:val="uk-UA"/>
        </w:rPr>
        <w:t>Рішення Відділу  про надання послуг особі/сім’ї приймається відповідно до Порядку організації надання соціальних послуг, затвердженого Кабінетом Міністрів України.</w:t>
      </w:r>
    </w:p>
    <w:p>
      <w:pPr>
        <w:pStyle w:val="rvps2"/>
        <w:spacing w:before="0" w:after="0"/>
        <w:rPr>
          <w:lang w:val="uk-UA"/>
        </w:rPr>
      </w:pPr>
      <w:bookmarkStart w:id="63" w:name="n87"/>
      <w:bookmarkStart w:id="64" w:name="n86"/>
      <w:bookmarkStart w:id="65" w:name="n85"/>
      <w:bookmarkStart w:id="66" w:name="n84"/>
      <w:bookmarkEnd w:id="63"/>
      <w:bookmarkEnd w:id="64"/>
      <w:bookmarkEnd w:id="65"/>
      <w:bookmarkEnd w:id="66"/>
      <w:r>
        <w:rPr>
          <w:lang w:val="uk-UA"/>
        </w:rPr>
        <w:t>23. Соціальні послуги надаються Територіальним центром за рахунок бюджетних коштів, з установленням диференційованої плати залежно від доходу отримувача соціальних послуг або за рахунок отримувача соціальних послуг/третіх осіб.</w:t>
      </w:r>
    </w:p>
    <w:p>
      <w:pPr>
        <w:pStyle w:val="rvps2"/>
        <w:spacing w:before="0" w:after="0"/>
        <w:rPr>
          <w:lang w:val="uk-UA"/>
        </w:rPr>
      </w:pPr>
      <w:bookmarkStart w:id="67" w:name="n88"/>
      <w:bookmarkEnd w:id="67"/>
      <w:r>
        <w:rPr>
          <w:lang w:val="uk-UA"/>
        </w:rPr>
        <w:t>Розмір плати за соціальні послуги встановлюється Територіальним центром у визначеному законодавством порядку і затверджується начальником Відділу за погодженням з фінансовим управлінням Роздільнянської міської ради.</w:t>
      </w:r>
    </w:p>
    <w:p>
      <w:pPr>
        <w:pStyle w:val="rvps2"/>
        <w:spacing w:before="0" w:after="0"/>
        <w:rPr>
          <w:lang w:val="uk-UA"/>
        </w:rPr>
      </w:pPr>
      <w:bookmarkStart w:id="68" w:name="n89"/>
      <w:bookmarkEnd w:id="68"/>
      <w:r>
        <w:rPr>
          <w:lang w:val="uk-UA"/>
        </w:rPr>
        <w:t>Кошти, що надходять від надання платних соціальних послуг, використовуються в установленому законодавством порядку.</w:t>
      </w:r>
    </w:p>
    <w:p>
      <w:pPr>
        <w:pStyle w:val="rvps2"/>
        <w:spacing w:before="0" w:after="0"/>
        <w:rPr>
          <w:lang w:val="uk-UA"/>
        </w:rPr>
      </w:pPr>
      <w:bookmarkStart w:id="69" w:name="n101"/>
      <w:bookmarkStart w:id="70" w:name="n90"/>
      <w:bookmarkEnd w:id="69"/>
      <w:bookmarkEnd w:id="70"/>
      <w:r>
        <w:rPr>
          <w:lang w:val="uk-UA"/>
        </w:rPr>
        <w:t>24. Територіальний центр володіє та користується майном, яке передано йому на праві оперативного управління міською радою, юридичними та фізичними особами, а також майном, придбаним за рахунок коштів місцевих бюджетів та інших джерел, не заборонених законодавством.</w:t>
      </w:r>
    </w:p>
    <w:p>
      <w:pPr>
        <w:pStyle w:val="rvps2"/>
        <w:spacing w:before="0" w:after="0"/>
        <w:rPr>
          <w:lang w:val="uk-UA"/>
        </w:rPr>
      </w:pPr>
      <w:bookmarkStart w:id="71" w:name="n102"/>
      <w:bookmarkEnd w:id="71"/>
      <w:r>
        <w:rPr>
          <w:lang w:val="uk-UA"/>
        </w:rPr>
        <w:t>Територіальний центр має право на придбання та оренду обладнання, необхідного для забезпечення функціонування центру.</w:t>
      </w:r>
    </w:p>
    <w:p>
      <w:pPr>
        <w:pStyle w:val="NoSpacing"/>
        <w:ind w:firstLine="426"/>
        <w:jc w:val="both"/>
        <w:rPr>
          <w:rFonts w:cs="Times New Roman"/>
          <w:lang w:val="uk-UA"/>
        </w:rPr>
      </w:pPr>
      <w:r>
        <w:rPr>
          <w:lang w:val="uk-UA"/>
        </w:rPr>
        <w:t xml:space="preserve">25. </w:t>
      </w:r>
      <w:r>
        <w:rPr>
          <w:rFonts w:cs="Times New Roman"/>
          <w:lang w:val="uk-UA"/>
        </w:rPr>
        <w:t xml:space="preserve">Рішення, про реорганізацію або ліквідацію Територіального центру приймає Засновник відповідно до чинного законодавства України. </w:t>
      </w:r>
    </w:p>
    <w:p>
      <w:pPr>
        <w:pStyle w:val="NoSpacing"/>
        <w:ind w:firstLine="426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Ліквідація проводиться ліквідаційною  комісією, призначеною засновником,  а у випадках ліквідації за рішенням господарського суду - ліквідаційною комісією, призначеною цим органом.   </w:t>
      </w:r>
    </w:p>
    <w:p>
      <w:pPr>
        <w:pStyle w:val="NoSpacing"/>
        <w:ind w:firstLine="426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З часу призначення ліквідаційної комісії до неї переходять повноваження щодо управління Закладом. </w:t>
      </w:r>
    </w:p>
    <w:p>
      <w:pPr>
        <w:pStyle w:val="NoSpacing"/>
        <w:ind w:firstLine="426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Ліквідаційна комісія оцінює наявне майно Територіального центру, виявляє його  дебіторів і кредиторів і розраховується з ними, складає ліквідаційний баланс і представляє  його засновнику.</w:t>
      </w:r>
    </w:p>
    <w:p>
      <w:pPr>
        <w:pStyle w:val="NoSpacing"/>
        <w:ind w:firstLine="426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В разі </w:t>
      </w:r>
      <w:r>
        <w:rPr>
          <w:color w:val="000000"/>
          <w:shd w:fill="FFFFFF" w:val="clear"/>
          <w:lang w:val="uk-UA"/>
        </w:rPr>
        <w:t xml:space="preserve"> припинення Територіального центру як юридичної особи (у результаті його ліквідації, злиття, поділу, приєднання або перетворення) активи передаються одній або кільком неприбутковим організаціям відповідного виду або зараховуються до доходу міського бюджету (</w:t>
      </w:r>
      <w:r>
        <w:rPr>
          <w:rFonts w:cs="Times New Roman"/>
          <w:lang w:val="uk-UA"/>
        </w:rPr>
        <w:t>усе рухоме та нерухоме майно Територіального центру повертається Засновнику, а саме до  Роздільнянської міської територіальної громади в особі Роздільнянської міської ради).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  <w:t>У випадку реорганізації Територіального центру права та зобов'язання Територіального центру переходять до правонаступників відповідно до чинного законодавства.</w:t>
      </w:r>
    </w:p>
    <w:p>
      <w:pPr>
        <w:pStyle w:val="rvps2"/>
        <w:spacing w:before="0" w:after="0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  <w:bookmarkStart w:id="72" w:name="n117"/>
      <w:bookmarkStart w:id="73" w:name="n109"/>
      <w:bookmarkStart w:id="74" w:name="n104"/>
      <w:bookmarkStart w:id="75" w:name="n103"/>
      <w:bookmarkEnd w:id="72"/>
      <w:bookmarkEnd w:id="73"/>
      <w:bookmarkEnd w:id="74"/>
      <w:bookmarkEnd w:id="75"/>
    </w:p>
    <w:tbl>
      <w:tblPr>
        <w:tblStyle w:val="a7"/>
        <w:tblW w:w="910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067"/>
        <w:gridCol w:w="2858"/>
        <w:gridCol w:w="2183"/>
      </w:tblGrid>
      <w:tr>
        <w:trPr/>
        <w:tc>
          <w:tcPr>
            <w:tcW w:w="40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uk-UA" w:bidi="ar-SA"/>
              </w:rPr>
              <w:t>Роздільнянський міський голова</w:t>
            </w:r>
          </w:p>
        </w:tc>
        <w:tc>
          <w:tcPr>
            <w:tcW w:w="285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uk-UA" w:bidi="ar-SA"/>
              </w:rPr>
            </w:r>
          </w:p>
        </w:tc>
        <w:tc>
          <w:tcPr>
            <w:tcW w:w="21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uk-UA" w:bidi="ar-SA"/>
              </w:rPr>
              <w:t>В.О. Шовкалюк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</w:r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77814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577814"/>
    <w:pPr>
      <w:keepNext w:val="true"/>
      <w:spacing w:lineRule="auto" w:line="240"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577814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577814"/>
    <w:rPr>
      <w:rFonts w:ascii="Arial" w:hAnsi="Arial" w:eastAsia="Times New Roman" w:cs="Arial"/>
      <w:b/>
      <w:bCs/>
      <w:kern w:val="2"/>
      <w:sz w:val="32"/>
      <w:szCs w:val="32"/>
      <w:lang w:val="ru-RU" w:eastAsia="ru-RU"/>
    </w:rPr>
  </w:style>
  <w:style w:type="character" w:styleId="2" w:customStyle="1">
    <w:name w:val="Заголовок 2 Знак"/>
    <w:basedOn w:val="DefaultParagraphFont"/>
    <w:qFormat/>
    <w:rsid w:val="00577814"/>
    <w:rPr>
      <w:rFonts w:ascii="Arial" w:hAnsi="Arial" w:eastAsia="Times New Roman" w:cs="Arial"/>
      <w:b/>
      <w:bCs/>
      <w:i/>
      <w:iCs/>
      <w:sz w:val="28"/>
      <w:szCs w:val="28"/>
      <w:lang w:val="ru-RU" w:eastAsia="ru-RU"/>
    </w:rPr>
  </w:style>
  <w:style w:type="character" w:styleId="Style12" w:customStyle="1">
    <w:name w:val="Основной текст Знак"/>
    <w:basedOn w:val="DefaultParagraphFont"/>
    <w:qFormat/>
    <w:rsid w:val="00577814"/>
    <w:rPr>
      <w:rFonts w:ascii="Times New Roman" w:hAnsi="Times New Roman" w:eastAsia="Times New Roman" w:cs="Lohit Hindi"/>
      <w:kern w:val="2"/>
      <w:sz w:val="24"/>
      <w:szCs w:val="24"/>
      <w:lang w:val="uk-UA" w:eastAsia="zh-CN" w:bidi="hi-IN"/>
    </w:rPr>
  </w:style>
  <w:style w:type="character" w:styleId="Strong">
    <w:name w:val="Strong"/>
    <w:basedOn w:val="DefaultParagraphFont"/>
    <w:qFormat/>
    <w:rsid w:val="00c67388"/>
    <w:rPr>
      <w:b/>
      <w:bCs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4a21a2"/>
    <w:rPr>
      <w:rFonts w:ascii="Calibri" w:hAnsi="Calibri" w:eastAsia="Times New Roman" w:cs="Times New Roman"/>
      <w:lang w:val="ru-RU"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4a21a2"/>
    <w:rPr>
      <w:rFonts w:ascii="Calibri" w:hAnsi="Calibri" w:eastAsia="Times New Roman" w:cs="Times New Roman"/>
      <w:lang w:val="ru-RU"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551e5"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rsid w:val="00577814"/>
    <w:pPr>
      <w:widowControl w:val="false"/>
      <w:suppressAutoHyphens w:val="true"/>
      <w:spacing w:lineRule="auto" w:line="240" w:before="0" w:after="120"/>
    </w:pPr>
    <w:rPr>
      <w:rFonts w:ascii="Times New Roman" w:hAnsi="Times New Roman" w:cs="Lohit Hindi"/>
      <w:kern w:val="2"/>
      <w:sz w:val="24"/>
      <w:szCs w:val="24"/>
      <w:lang w:val="uk-UA"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qFormat/>
    <w:rsid w:val="0008668a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Calibri"/>
      <w:color w:val="auto"/>
      <w:kern w:val="2"/>
      <w:sz w:val="24"/>
      <w:szCs w:val="24"/>
      <w:lang w:val="ru-RU" w:eastAsia="ar-SA" w:bidi="ar-SA"/>
    </w:rPr>
  </w:style>
  <w:style w:type="paragraph" w:styleId="rvps2" w:customStyle="1">
    <w:name w:val="rvps2"/>
    <w:basedOn w:val="Normal"/>
    <w:qFormat/>
    <w:rsid w:val="00bb0e60"/>
    <w:pPr>
      <w:spacing w:lineRule="auto" w:line="240" w:before="0" w:after="150"/>
      <w:ind w:firstLine="450"/>
      <w:jc w:val="both"/>
    </w:pPr>
    <w:rPr>
      <w:rFonts w:ascii="Times New Roman" w:hAnsi="Times New Roman"/>
      <w:sz w:val="24"/>
      <w:szCs w:val="24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4a21a2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4"/>
    <w:uiPriority w:val="99"/>
    <w:unhideWhenUsed/>
    <w:rsid w:val="004a21a2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551e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bb0e60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41303-pro-zatverdzennia-statutu-komunalnoyi-ustanovi-teritorialnii-centr-socialnogo-obslugovuvannia-nadannia-socialnix-posl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LibreOffice/26.2.4.2$Windows_x86 LibreOffice_project/0229ac93fcf0d7cbc6376066c6f35021cef002dc</Application>
  <AppVersion>15.0000</AppVersion>
  <Pages>6</Pages>
  <Words>1629</Words>
  <Characters>12281</Characters>
  <CharactersWithSpaces>13907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2022-07-15T08:48:00Z</dcterms:created>
  <dc:creator>User</dc:creator>
  <dc:description/>
  <dc:language>uk-UA</dc:language>
  <cp:lastModifiedBy/>
  <cp:lastPrinted>2022-09-23T10:21:00Z</cp:lastPrinted>
  <dcterms:modified xsi:type="dcterms:W3CDTF">2026-07-23T14:24:55Z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