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0" w:after="0"/>
        <w:jc w:val="center"/>
        <w:rPr>
          <w:rFonts w:ascii="Times New Roman" w:hAnsi="Times New Roman" w:eastAsia="Times New Roman" w:cs="Times New Roman"/>
          <w:sz w:val="24"/>
          <w:szCs w:val="24"/>
          <w:lang w:val="uk-UA" w:eastAsia="ru-RU"/>
        </w:rPr>
      </w:pPr>
      <w:r>
        <w:rPr>
          <w:rFonts w:eastAsia="Times New Roman" w:cs="Times New Roman" w:ascii="Times New Roman" w:hAnsi="Times New Roman"/>
          <w:sz w:val="20"/>
          <w:szCs w:val="20"/>
          <w:lang w:val="uk-UA" w:eastAsia="ru-RU"/>
        </w:rPr>
      </w:r>
    </w:p>
    <w:tbl>
      <w:tblPr>
        <w:tblStyle w:val="a3"/>
        <w:tblW w:w="9355" w:type="dxa"/>
        <w:jc w:val="start"/>
        <w:tblInd w:w="0" w:type="dxa"/>
        <w:tblLayout w:type="fixed"/>
        <w:tblCellMar>
          <w:top w:w="0" w:type="dxa"/>
          <w:start w:w="108" w:type="dxa"/>
          <w:bottom w:w="0" w:type="dxa"/>
          <w:end w:w="108" w:type="dxa"/>
        </w:tblCellMar>
        <w:tblLook w:val="01e0" w:firstRow="1" w:noVBand="0" w:lastRow="1" w:firstColumn="1" w:lastColumn="1" w:noHBand="0"/>
      </w:tblPr>
      <w:tblGrid>
        <w:gridCol w:w="4649"/>
        <w:gridCol w:w="4706"/>
      </w:tblGrid>
      <w:tr>
        <w:trPr/>
        <w:tc>
          <w:tcPr>
            <w:tcW w:w="4649" w:type="dxa"/>
            <w:tcBorders>
              <w:top w:val="nil"/>
              <w:start w:val="nil"/>
              <w:bottom w:val="nil"/>
              <w:end w:val="nil"/>
            </w:tcBorders>
          </w:tcPr>
          <w:p>
            <w:pPr>
              <w:pStyle w:val="Normal"/>
              <w:widowControl/>
              <w:spacing w:lineRule="auto" w:line="240" w:before="0" w:after="0"/>
              <w:jc w:val="start"/>
              <w:rPr>
                <w:color w:val="000000"/>
                <w:sz w:val="24"/>
                <w:szCs w:val="24"/>
                <w:lang w:val="uk-UA"/>
              </w:rPr>
            </w:pPr>
            <w:r>
              <w:rPr>
                <w:rFonts w:eastAsia="Times New Roman" w:cs="Times New Roman" w:ascii="Times New Roman" w:hAnsi="Times New Roman"/>
                <w:color w:val="000000"/>
                <w:kern w:val="0"/>
                <w:sz w:val="24"/>
                <w:szCs w:val="24"/>
                <w:lang w:val="uk-UA" w:eastAsia="ru-RU" w:bidi="ar-SA"/>
              </w:rPr>
            </w:r>
          </w:p>
        </w:tc>
        <w:tc>
          <w:tcPr>
            <w:tcW w:w="4706" w:type="dxa"/>
            <w:tcBorders>
              <w:top w:val="nil"/>
              <w:start w:val="nil"/>
              <w:bottom w:val="nil"/>
              <w:end w:val="nil"/>
            </w:tcBorders>
          </w:tcPr>
          <w:p>
            <w:pPr>
              <w:pStyle w:val="Normal"/>
              <w:widowControl/>
              <w:spacing w:lineRule="auto" w:line="240" w:before="0" w:after="0"/>
              <w:jc w:val="start"/>
              <w:rPr>
                <w:b/>
                <w:color w:val="000000"/>
                <w:sz w:val="24"/>
                <w:szCs w:val="24"/>
                <w:lang w:val="uk-UA"/>
              </w:rPr>
            </w:pPr>
            <w:r>
              <w:rPr>
                <w:rFonts w:eastAsia="Times New Roman" w:cs="Times New Roman" w:ascii="Times New Roman" w:hAnsi="Times New Roman"/>
                <w:b/>
                <w:color w:val="000000"/>
                <w:kern w:val="0"/>
                <w:sz w:val="24"/>
                <w:szCs w:val="24"/>
                <w:lang w:val="uk-UA" w:eastAsia="ru-RU" w:bidi="ar-SA"/>
              </w:rPr>
              <w:t>ЗАТВЕРДЖЕНО</w:t>
            </w:r>
          </w:p>
          <w:p>
            <w:pPr>
              <w:pStyle w:val="Normal"/>
              <w:widowControl/>
              <w:spacing w:lineRule="auto" w:line="240" w:before="0" w:after="0"/>
              <w:jc w:val="start"/>
              <w:rPr>
                <w:color w:val="000000"/>
                <w:sz w:val="24"/>
                <w:szCs w:val="24"/>
                <w:lang w:val="uk-UA"/>
              </w:rPr>
            </w:pPr>
            <w:r>
              <w:rPr>
                <w:rFonts w:eastAsia="Times New Roman" w:cs="Times New Roman" w:ascii="Times New Roman" w:hAnsi="Times New Roman"/>
                <w:color w:val="000000"/>
                <w:kern w:val="0"/>
                <w:sz w:val="24"/>
                <w:szCs w:val="24"/>
                <w:lang w:val="uk-UA" w:eastAsia="ru-RU" w:bidi="ar-SA"/>
              </w:rPr>
              <w:t xml:space="preserve">Рішення Роздільнянської міської ради </w:t>
            </w:r>
          </w:p>
          <w:p>
            <w:pPr>
              <w:pStyle w:val="Normal"/>
              <w:widowControl/>
              <w:spacing w:lineRule="auto" w:line="240" w:before="0" w:after="0"/>
              <w:jc w:val="start"/>
              <w:rPr>
                <w:color w:val="000000"/>
                <w:sz w:val="24"/>
                <w:szCs w:val="24"/>
                <w:lang w:val="uk-UA"/>
              </w:rPr>
            </w:pPr>
            <w:r>
              <w:rPr>
                <w:rFonts w:eastAsia="Times New Roman" w:cs="Times New Roman" w:ascii="Times New Roman" w:hAnsi="Times New Roman"/>
                <w:color w:val="000000"/>
                <w:kern w:val="0"/>
                <w:sz w:val="24"/>
                <w:szCs w:val="24"/>
                <w:lang w:val="uk-UA" w:eastAsia="ru-RU" w:bidi="ar-SA"/>
              </w:rPr>
              <w:t>Одеської області</w:t>
            </w:r>
          </w:p>
          <w:p>
            <w:pPr>
              <w:pStyle w:val="Normal"/>
              <w:widowControl/>
              <w:spacing w:lineRule="auto" w:line="240" w:before="0" w:after="0"/>
              <w:jc w:val="start"/>
              <w:rPr>
                <w:color w:val="000000"/>
                <w:sz w:val="24"/>
                <w:szCs w:val="24"/>
                <w:lang w:val="uk-UA"/>
              </w:rPr>
            </w:pPr>
            <w:r>
              <w:rPr>
                <w:rFonts w:eastAsia="Times New Roman" w:cs="Times New Roman" w:ascii="Times New Roman" w:hAnsi="Times New Roman"/>
                <w:color w:val="000000"/>
                <w:kern w:val="0"/>
                <w:sz w:val="24"/>
                <w:szCs w:val="24"/>
                <w:lang w:val="uk-UA" w:eastAsia="ru-RU" w:bidi="ar-SA"/>
              </w:rPr>
              <w:t xml:space="preserve">22 вересня 2022 року </w:t>
            </w:r>
          </w:p>
          <w:p>
            <w:pPr>
              <w:pStyle w:val="Normal"/>
              <w:widowControl/>
              <w:spacing w:lineRule="auto" w:line="240" w:before="0" w:after="0"/>
              <w:jc w:val="start"/>
              <w:rPr>
                <w:color w:val="000000"/>
                <w:sz w:val="24"/>
                <w:szCs w:val="24"/>
                <w:lang w:val="uk-UA"/>
              </w:rPr>
            </w:pPr>
            <w:r>
              <w:rPr>
                <w:rFonts w:eastAsia="Times New Roman" w:cs="Times New Roman" w:ascii="Times New Roman" w:hAnsi="Times New Roman"/>
                <w:color w:val="000000"/>
                <w:kern w:val="0"/>
                <w:sz w:val="24"/>
                <w:szCs w:val="24"/>
                <w:lang w:val="uk-UA" w:eastAsia="ru-RU" w:bidi="ar-SA"/>
              </w:rPr>
              <w:t>№</w:t>
            </w:r>
            <w:hyperlink r:id="rId2">
              <w:r>
                <w:rPr>
                  <w:rStyle w:val="Hyperlink"/>
                  <w:rFonts w:eastAsia="Times New Roman" w:cs="Times New Roman" w:ascii="Times New Roman" w:hAnsi="Times New Roman"/>
                  <w:color w:val="000000"/>
                  <w:kern w:val="0"/>
                  <w:sz w:val="24"/>
                  <w:szCs w:val="24"/>
                  <w:lang w:val="uk-UA" w:eastAsia="ru-RU" w:bidi="ar-SA"/>
                </w:rPr>
                <w:t>2734-VIII</w:t>
              </w:r>
            </w:hyperlink>
          </w:p>
        </w:tc>
      </w:tr>
    </w:tbl>
    <w:p>
      <w:pPr>
        <w:pStyle w:val="Normal"/>
        <w:spacing w:lineRule="auto" w:line="240" w:before="0" w:after="0"/>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color w:val="000000"/>
          <w:sz w:val="24"/>
          <w:szCs w:val="24"/>
          <w:lang w:val="uk-UA" w:eastAsia="ru-RU"/>
        </w:rPr>
      </w:r>
    </w:p>
    <w:p>
      <w:pPr>
        <w:pStyle w:val="Normal"/>
        <w:rPr>
          <w:rFonts w:ascii="Times New Roman" w:hAnsi="Times New Roman" w:cs="Times New Roman"/>
          <w:lang w:val="uk-UA"/>
        </w:rPr>
      </w:pPr>
      <w:r>
        <w:rPr>
          <w:rFonts w:cs="Times New Roman" w:ascii="Times New Roman" w:hAnsi="Times New Roman"/>
          <w:lang w:val="uk-UA"/>
        </w:rPr>
      </w:r>
    </w:p>
    <w:p>
      <w:pPr>
        <w:pStyle w:val="Normal"/>
        <w:spacing w:lineRule="auto" w:line="360" w:before="0" w:after="0"/>
        <w:jc w:val="center"/>
        <w:rPr>
          <w:rFonts w:ascii="Times New Roman" w:hAnsi="Times New Roman" w:cs="Times New Roman"/>
          <w:b/>
          <w:sz w:val="52"/>
          <w:szCs w:val="52"/>
          <w:lang w:val="uk-UA"/>
        </w:rPr>
      </w:pPr>
      <w:r>
        <w:rPr>
          <w:rFonts w:cs="Times New Roman" w:ascii="Times New Roman" w:hAnsi="Times New Roman"/>
          <w:b/>
          <w:sz w:val="52"/>
          <w:szCs w:val="52"/>
          <w:lang w:val="uk-UA"/>
        </w:rPr>
      </w:r>
    </w:p>
    <w:p>
      <w:pPr>
        <w:pStyle w:val="Normal"/>
        <w:spacing w:lineRule="auto" w:line="360" w:before="0" w:after="0"/>
        <w:jc w:val="center"/>
        <w:rPr>
          <w:rFonts w:ascii="Times New Roman" w:hAnsi="Times New Roman" w:cs="Times New Roman"/>
          <w:b/>
          <w:sz w:val="52"/>
          <w:szCs w:val="52"/>
          <w:lang w:val="uk-UA"/>
        </w:rPr>
      </w:pPr>
      <w:r>
        <w:rPr>
          <w:rFonts w:cs="Times New Roman" w:ascii="Times New Roman" w:hAnsi="Times New Roman"/>
          <w:b/>
          <w:sz w:val="52"/>
          <w:szCs w:val="52"/>
          <w:lang w:val="uk-UA"/>
        </w:rPr>
      </w:r>
    </w:p>
    <w:p>
      <w:pPr>
        <w:pStyle w:val="Normal"/>
        <w:spacing w:lineRule="auto" w:line="360" w:before="0" w:after="0"/>
        <w:jc w:val="center"/>
        <w:rPr>
          <w:rFonts w:ascii="Times New Roman" w:hAnsi="Times New Roman" w:cs="Times New Roman"/>
          <w:b/>
          <w:sz w:val="52"/>
          <w:szCs w:val="52"/>
          <w:lang w:val="uk-UA"/>
        </w:rPr>
      </w:pPr>
      <w:r>
        <w:rPr>
          <w:rFonts w:cs="Times New Roman" w:ascii="Times New Roman" w:hAnsi="Times New Roman"/>
          <w:b/>
          <w:sz w:val="52"/>
          <w:szCs w:val="52"/>
          <w:lang w:val="uk-UA"/>
        </w:rPr>
      </w:r>
    </w:p>
    <w:p>
      <w:pPr>
        <w:pStyle w:val="Normal"/>
        <w:spacing w:lineRule="auto" w:line="360" w:before="0" w:after="0"/>
        <w:jc w:val="center"/>
        <w:rPr>
          <w:rFonts w:ascii="Times New Roman" w:hAnsi="Times New Roman" w:cs="Times New Roman"/>
          <w:b/>
          <w:sz w:val="52"/>
          <w:szCs w:val="52"/>
          <w:lang w:val="uk-UA"/>
        </w:rPr>
      </w:pPr>
      <w:r>
        <w:rPr>
          <w:rFonts w:cs="Times New Roman" w:ascii="Times New Roman" w:hAnsi="Times New Roman"/>
          <w:b/>
          <w:sz w:val="52"/>
          <w:szCs w:val="52"/>
          <w:lang w:val="uk-UA"/>
        </w:rPr>
        <w:t xml:space="preserve">СТАТУТ </w:t>
      </w:r>
    </w:p>
    <w:p>
      <w:pPr>
        <w:pStyle w:val="Normal"/>
        <w:spacing w:lineRule="auto" w:line="360" w:before="0" w:after="0"/>
        <w:jc w:val="center"/>
        <w:rPr>
          <w:rFonts w:ascii="Times New Roman" w:hAnsi="Times New Roman" w:cs="Times New Roman"/>
          <w:b/>
          <w:sz w:val="40"/>
          <w:szCs w:val="40"/>
          <w:lang w:val="uk-UA"/>
        </w:rPr>
      </w:pPr>
      <w:r>
        <w:rPr>
          <w:rFonts w:cs="Times New Roman" w:ascii="Times New Roman" w:hAnsi="Times New Roman"/>
          <w:b/>
          <w:sz w:val="40"/>
          <w:szCs w:val="40"/>
          <w:lang w:val="uk-UA"/>
        </w:rPr>
        <w:t>КОМУНАЛЬНОГО ЗАКЛАДУ</w:t>
      </w:r>
    </w:p>
    <w:p>
      <w:pPr>
        <w:pStyle w:val="Normal"/>
        <w:spacing w:lineRule="auto" w:line="360" w:before="0" w:after="0"/>
        <w:jc w:val="center"/>
        <w:rPr>
          <w:rFonts w:ascii="Times New Roman" w:hAnsi="Times New Roman" w:cs="Times New Roman"/>
          <w:b/>
          <w:sz w:val="40"/>
          <w:szCs w:val="40"/>
          <w:lang w:val="uk-UA"/>
        </w:rPr>
      </w:pPr>
      <w:r>
        <w:rPr>
          <w:rFonts w:cs="Times New Roman" w:ascii="Times New Roman" w:hAnsi="Times New Roman"/>
          <w:b/>
          <w:sz w:val="40"/>
          <w:szCs w:val="40"/>
          <w:lang w:val="uk-UA"/>
        </w:rPr>
        <w:t>«РОЗДІЛЬНЯНСЬКИЙ МІСЬКИЙ ЛІЦЕЙ № 1</w:t>
      </w:r>
    </w:p>
    <w:p>
      <w:pPr>
        <w:pStyle w:val="Normal"/>
        <w:spacing w:lineRule="auto" w:line="360" w:before="0" w:after="0"/>
        <w:jc w:val="center"/>
        <w:rPr>
          <w:rFonts w:ascii="Times New Roman" w:hAnsi="Times New Roman" w:cs="Times New Roman"/>
          <w:b/>
          <w:sz w:val="40"/>
          <w:szCs w:val="40"/>
          <w:lang w:val="uk-UA"/>
        </w:rPr>
      </w:pPr>
      <w:r>
        <w:rPr>
          <w:rFonts w:cs="Times New Roman" w:ascii="Times New Roman" w:hAnsi="Times New Roman"/>
          <w:b/>
          <w:sz w:val="40"/>
          <w:szCs w:val="40"/>
          <w:lang w:val="uk-UA"/>
        </w:rPr>
        <w:t xml:space="preserve">РОЗДІЛЬНЯНСЬКОЇ МІСЬКОЇ РАДИ  </w:t>
      </w:r>
    </w:p>
    <w:p>
      <w:pPr>
        <w:pStyle w:val="Normal"/>
        <w:spacing w:lineRule="auto" w:line="360" w:before="0" w:after="0"/>
        <w:jc w:val="center"/>
        <w:rPr>
          <w:rFonts w:ascii="Times New Roman" w:hAnsi="Times New Roman" w:cs="Times New Roman"/>
          <w:b/>
          <w:sz w:val="40"/>
          <w:szCs w:val="40"/>
          <w:lang w:val="uk-UA"/>
        </w:rPr>
      </w:pPr>
      <w:r>
        <w:rPr>
          <w:rFonts w:cs="Times New Roman" w:ascii="Times New Roman" w:hAnsi="Times New Roman"/>
          <w:b/>
          <w:sz w:val="40"/>
          <w:szCs w:val="40"/>
          <w:lang w:val="uk-UA"/>
        </w:rPr>
        <w:t xml:space="preserve">ОДЕСЬКОЇ ОБЛАСТІ» </w:t>
      </w:r>
    </w:p>
    <w:p>
      <w:pPr>
        <w:pStyle w:val="Normal"/>
        <w:spacing w:lineRule="auto" w:line="360" w:before="0" w:after="0"/>
        <w:jc w:val="center"/>
        <w:rPr>
          <w:rFonts w:ascii="Times New Roman" w:hAnsi="Times New Roman" w:cs="Times New Roman"/>
          <w:b/>
          <w:sz w:val="28"/>
          <w:szCs w:val="28"/>
          <w:lang w:val="uk-UA"/>
        </w:rPr>
      </w:pPr>
      <w:r>
        <w:rPr>
          <w:rFonts w:cs="Times New Roman" w:ascii="Times New Roman" w:hAnsi="Times New Roman"/>
          <w:b/>
          <w:sz w:val="28"/>
          <w:szCs w:val="28"/>
          <w:lang w:val="uk-UA"/>
        </w:rPr>
        <w:t>(в новій  редакції)</w:t>
      </w:r>
    </w:p>
    <w:p>
      <w:pPr>
        <w:pStyle w:val="Normal"/>
        <w:spacing w:before="0" w:after="0"/>
        <w:rPr>
          <w:rFonts w:ascii="Times New Roman" w:hAnsi="Times New Roman" w:cs="Times New Roman"/>
          <w:b/>
          <w:sz w:val="28"/>
          <w:szCs w:val="28"/>
          <w:lang w:val="uk-UA"/>
        </w:rPr>
      </w:pPr>
      <w:r>
        <w:rPr>
          <w:rFonts w:cs="Times New Roman" w:ascii="Times New Roman" w:hAnsi="Times New Roman"/>
          <w:b/>
          <w:sz w:val="28"/>
          <w:szCs w:val="28"/>
          <w:lang w:val="uk-UA"/>
        </w:rPr>
        <w:t xml:space="preserve">         </w:t>
      </w:r>
    </w:p>
    <w:p>
      <w:pPr>
        <w:pStyle w:val="Normal"/>
        <w:spacing w:before="0" w:after="0"/>
        <w:rPr>
          <w:rFonts w:ascii="Times New Roman" w:hAnsi="Times New Roman" w:cs="Times New Roman"/>
          <w:b/>
          <w:sz w:val="28"/>
          <w:szCs w:val="28"/>
          <w:lang w:val="uk-UA"/>
        </w:rPr>
      </w:pPr>
      <w:r>
        <w:rPr>
          <w:rFonts w:cs="Times New Roman" w:ascii="Times New Roman" w:hAnsi="Times New Roman"/>
          <w:b/>
          <w:sz w:val="28"/>
          <w:szCs w:val="28"/>
          <w:lang w:val="uk-UA"/>
        </w:rPr>
        <w:tab/>
        <w:tab/>
        <w:tab/>
        <w:tab/>
        <w:tab/>
        <w:tab/>
      </w:r>
    </w:p>
    <w:p>
      <w:pPr>
        <w:pStyle w:val="Normal"/>
        <w:spacing w:lineRule="auto" w:line="360" w:before="0" w:after="0"/>
        <w:rPr>
          <w:rFonts w:ascii="Times New Roman" w:hAnsi="Times New Roman" w:cs="Times New Roman"/>
          <w:sz w:val="28"/>
          <w:szCs w:val="28"/>
          <w:lang w:val="uk-UA"/>
        </w:rPr>
      </w:pPr>
      <w:r>
        <w:rPr>
          <w:rFonts w:cs="Times New Roman" w:ascii="Times New Roman" w:hAnsi="Times New Roman"/>
          <w:sz w:val="28"/>
          <w:szCs w:val="28"/>
          <w:lang w:val="uk-UA"/>
        </w:rPr>
      </w:r>
    </w:p>
    <w:p>
      <w:pPr>
        <w:pStyle w:val="Normal"/>
        <w:spacing w:lineRule="auto" w:line="360" w:before="0" w:after="0"/>
        <w:jc w:val="center"/>
        <w:rPr>
          <w:rFonts w:ascii="Times New Roman" w:hAnsi="Times New Roman" w:cs="Times New Roman"/>
          <w:lang w:val="uk-UA"/>
        </w:rPr>
      </w:pPr>
      <w:r>
        <w:rPr>
          <w:rFonts w:cs="Times New Roman" w:ascii="Times New Roman" w:hAnsi="Times New Roman"/>
          <w:lang w:val="uk-UA"/>
        </w:rPr>
      </w:r>
    </w:p>
    <w:p>
      <w:pPr>
        <w:pStyle w:val="Normal"/>
        <w:spacing w:lineRule="auto" w:line="360" w:before="0" w:after="0"/>
        <w:jc w:val="center"/>
        <w:rPr>
          <w:rFonts w:ascii="Times New Roman" w:hAnsi="Times New Roman" w:cs="Times New Roman"/>
          <w:lang w:val="uk-UA"/>
        </w:rPr>
      </w:pPr>
      <w:r>
        <w:rPr>
          <w:rFonts w:cs="Times New Roman" w:ascii="Times New Roman" w:hAnsi="Times New Roman"/>
          <w:lang w:val="uk-UA"/>
        </w:rPr>
      </w:r>
    </w:p>
    <w:p>
      <w:pPr>
        <w:pStyle w:val="Normal"/>
        <w:spacing w:lineRule="auto" w:line="360" w:before="0" w:after="0"/>
        <w:jc w:val="center"/>
        <w:rPr>
          <w:rFonts w:ascii="Times New Roman" w:hAnsi="Times New Roman" w:cs="Times New Roman"/>
          <w:lang w:val="uk-UA"/>
        </w:rPr>
      </w:pPr>
      <w:r>
        <w:rPr>
          <w:rFonts w:cs="Times New Roman" w:ascii="Times New Roman" w:hAnsi="Times New Roman"/>
          <w:lang w:val="uk-UA"/>
        </w:rPr>
      </w:r>
    </w:p>
    <w:p>
      <w:pPr>
        <w:pStyle w:val="Normal"/>
        <w:spacing w:lineRule="auto" w:line="360" w:before="0" w:after="0"/>
        <w:jc w:val="center"/>
        <w:rPr>
          <w:rFonts w:ascii="Times New Roman" w:hAnsi="Times New Roman" w:cs="Times New Roman"/>
          <w:lang w:val="uk-UA"/>
        </w:rPr>
      </w:pPr>
      <w:r>
        <w:rPr>
          <w:rFonts w:cs="Times New Roman" w:ascii="Times New Roman" w:hAnsi="Times New Roman"/>
          <w:lang w:val="uk-UA"/>
        </w:rPr>
      </w:r>
    </w:p>
    <w:p>
      <w:pPr>
        <w:pStyle w:val="Normal"/>
        <w:spacing w:lineRule="auto" w:line="360" w:before="0" w:after="0"/>
        <w:jc w:val="center"/>
        <w:rPr>
          <w:rFonts w:ascii="Times New Roman" w:hAnsi="Times New Roman" w:cs="Times New Roman"/>
          <w:lang w:val="uk-UA"/>
        </w:rPr>
      </w:pPr>
      <w:r>
        <w:rPr>
          <w:rFonts w:cs="Times New Roman" w:ascii="Times New Roman" w:hAnsi="Times New Roman"/>
          <w:lang w:val="uk-UA"/>
        </w:rPr>
      </w:r>
    </w:p>
    <w:p>
      <w:pPr>
        <w:pStyle w:val="Normal"/>
        <w:spacing w:lineRule="auto" w:line="360" w:before="0" w:after="0"/>
        <w:jc w:val="center"/>
        <w:rPr>
          <w:rFonts w:ascii="Times New Roman" w:hAnsi="Times New Roman" w:cs="Times New Roman"/>
          <w:lang w:val="uk-UA"/>
        </w:rPr>
      </w:pPr>
      <w:r>
        <w:rPr>
          <w:rFonts w:cs="Times New Roman" w:ascii="Times New Roman" w:hAnsi="Times New Roman"/>
          <w:lang w:val="uk-UA"/>
        </w:rPr>
      </w:r>
    </w:p>
    <w:p>
      <w:pPr>
        <w:pStyle w:val="Normal"/>
        <w:spacing w:lineRule="auto" w:line="360" w:before="0" w:after="0"/>
        <w:jc w:val="center"/>
        <w:rPr>
          <w:rFonts w:ascii="Times New Roman" w:hAnsi="Times New Roman" w:cs="Times New Roman"/>
          <w:lang w:val="uk-UA"/>
        </w:rPr>
      </w:pPr>
      <w:r>
        <w:rPr>
          <w:rFonts w:cs="Times New Roman" w:ascii="Times New Roman" w:hAnsi="Times New Roman"/>
          <w:lang w:val="uk-UA"/>
        </w:rPr>
      </w:r>
    </w:p>
    <w:p>
      <w:pPr>
        <w:pStyle w:val="Normal"/>
        <w:spacing w:lineRule="auto" w:line="360" w:before="0" w:after="0"/>
        <w:jc w:val="center"/>
        <w:rPr>
          <w:rFonts w:ascii="Times New Roman" w:hAnsi="Times New Roman" w:cs="Times New Roman"/>
          <w:lang w:val="uk-UA"/>
        </w:rPr>
      </w:pPr>
      <w:r>
        <w:rPr>
          <w:rFonts w:cs="Times New Roman" w:ascii="Times New Roman" w:hAnsi="Times New Roman"/>
          <w:lang w:val="uk-UA"/>
        </w:rPr>
        <w:t>м. Роздільна</w:t>
      </w:r>
    </w:p>
    <w:p>
      <w:pPr>
        <w:pStyle w:val="Normal"/>
        <w:spacing w:lineRule="auto" w:line="360" w:before="0" w:after="0"/>
        <w:jc w:val="center"/>
        <w:rPr>
          <w:rFonts w:ascii="Times New Roman" w:hAnsi="Times New Roman" w:cs="Times New Roman"/>
          <w:lang w:val="uk-UA"/>
        </w:rPr>
      </w:pPr>
      <w:r>
        <w:rPr>
          <w:rFonts w:cs="Times New Roman" w:ascii="Times New Roman" w:hAnsi="Times New Roman"/>
          <w:lang w:val="uk-UA"/>
        </w:rPr>
        <w:t>2022 р.</w:t>
      </w:r>
    </w:p>
    <w:p>
      <w:pPr>
        <w:pStyle w:val="Normal"/>
        <w:suppressAutoHyphens w:val="true"/>
        <w:spacing w:lineRule="auto" w:line="240" w:before="0" w:after="0"/>
        <w:ind w:firstLine="426"/>
        <w:jc w:val="center"/>
        <w:rPr>
          <w:rFonts w:ascii="Times New Roman" w:hAnsi="Times New Roman" w:eastAsia="Times New Roman" w:cs="Times New Roman"/>
          <w:b/>
          <w:sz w:val="24"/>
          <w:szCs w:val="24"/>
          <w:lang w:val="uk-UA" w:eastAsia="ar-SA"/>
        </w:rPr>
      </w:pPr>
      <w:r>
        <w:rPr>
          <w:rFonts w:eastAsia="Times New Roman" w:cs="Times New Roman" w:ascii="Times New Roman" w:hAnsi="Times New Roman"/>
          <w:b/>
          <w:sz w:val="24"/>
          <w:szCs w:val="24"/>
          <w:lang w:val="uk-UA" w:eastAsia="ar-SA"/>
        </w:rPr>
        <w:t>I. Загальні положення</w:t>
      </w:r>
    </w:p>
    <w:p>
      <w:pPr>
        <w:pStyle w:val="Normal"/>
        <w:suppressAutoHyphens w:val="true"/>
        <w:spacing w:lineRule="auto" w:line="240" w:before="0" w:after="0"/>
        <w:ind w:firstLine="426"/>
        <w:jc w:val="center"/>
        <w:rPr>
          <w:rFonts w:ascii="Times New Roman" w:hAnsi="Times New Roman" w:eastAsia="Times New Roman" w:cs="Times New Roman"/>
          <w:b/>
          <w:sz w:val="24"/>
          <w:szCs w:val="24"/>
          <w:lang w:val="uk-UA" w:eastAsia="ar-SA"/>
        </w:rPr>
      </w:pPr>
      <w:r>
        <w:rPr>
          <w:rFonts w:eastAsia="Times New Roman" w:cs="Times New Roman" w:ascii="Times New Roman" w:hAnsi="Times New Roman"/>
          <w:b/>
          <w:sz w:val="24"/>
          <w:szCs w:val="24"/>
          <w:lang w:val="uk-UA" w:eastAsia="ar-SA"/>
        </w:rPr>
      </w:r>
    </w:p>
    <w:p>
      <w:pPr>
        <w:pStyle w:val="Normal"/>
        <w:widowControl w:val="false"/>
        <w:suppressAutoHyphens w:val="true"/>
        <w:spacing w:lineRule="auto" w:line="240" w:before="0" w:after="0"/>
        <w:ind w:firstLine="426"/>
        <w:jc w:val="both"/>
        <w:rPr>
          <w:rFonts w:ascii="Times New Roman" w:hAnsi="Times New Roman" w:eastAsia="SimSun" w:cs="Times New Roman"/>
          <w:sz w:val="24"/>
          <w:szCs w:val="24"/>
          <w:lang w:val="uk-UA" w:eastAsia="hi-IN" w:bidi="hi-IN"/>
        </w:rPr>
      </w:pPr>
      <w:r>
        <w:rPr>
          <w:rFonts w:eastAsia="SimSun" w:cs="Times New Roman" w:ascii="Times New Roman" w:hAnsi="Times New Roman"/>
          <w:sz w:val="24"/>
          <w:szCs w:val="24"/>
          <w:lang w:val="uk-UA" w:eastAsia="hi-IN" w:bidi="hi-IN"/>
        </w:rPr>
        <w:t>1.1.</w:t>
      </w:r>
      <w:r>
        <w:rPr>
          <w:rFonts w:eastAsia="SimSun" w:cs="Times New Roman" w:ascii="Times New Roman" w:hAnsi="Times New Roman"/>
          <w:b/>
          <w:sz w:val="24"/>
          <w:szCs w:val="24"/>
          <w:lang w:val="uk-UA" w:eastAsia="hi-IN" w:bidi="hi-IN"/>
        </w:rPr>
        <w:t xml:space="preserve"> Комунальний заклад «Роздільнянський міський ліцей № 1 Роздільнянської міської ради Одеської області» </w:t>
      </w:r>
      <w:r>
        <w:rPr>
          <w:rFonts w:eastAsia="SimSun" w:cs="Times New Roman" w:ascii="Times New Roman" w:hAnsi="Times New Roman"/>
          <w:sz w:val="24"/>
          <w:szCs w:val="24"/>
          <w:lang w:val="uk-UA" w:eastAsia="hi-IN" w:bidi="hi-IN"/>
        </w:rPr>
        <w:t>є закладом загальної середньої освіти, що  належить до комунальної власності Роздільнянської міської територіальної громади, та забезпечує реалізацію права громадян на здобуття повної загальної середньої освіти (початкової освіти, базової середньої освіти та профільної середньої освіти).</w:t>
      </w:r>
    </w:p>
    <w:p>
      <w:pPr>
        <w:pStyle w:val="Normal"/>
        <w:spacing w:lineRule="auto" w:line="240"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 xml:space="preserve">1.1.1. Комунальний заклад «Роздільнянський міський ліцей № 1 Роздільнянської міської ради Одеської області» (надалі - </w:t>
      </w:r>
      <w:r>
        <w:rPr>
          <w:rFonts w:cs="Times New Roman" w:ascii="Times New Roman" w:hAnsi="Times New Roman"/>
          <w:b/>
          <w:i/>
          <w:sz w:val="24"/>
          <w:szCs w:val="24"/>
          <w:lang w:val="uk-UA"/>
        </w:rPr>
        <w:t>Заклад</w:t>
      </w:r>
      <w:r>
        <w:rPr>
          <w:rFonts w:cs="Times New Roman" w:ascii="Times New Roman" w:hAnsi="Times New Roman"/>
          <w:sz w:val="24"/>
          <w:szCs w:val="24"/>
          <w:lang w:val="uk-UA"/>
        </w:rPr>
        <w:t>) перейменований з Комунального закладу «Роздільнянський навчально-виховний комплекс «школа - гімназія»  № 1 Роздільнянської міської ради Одеської області»  та змінено тип закладу освіти на «ліцей» на підставі рішення Роздільнянської міської ради від 22 вересня 2022 р. №2734-VIII «</w:t>
      </w:r>
      <w:r>
        <w:rPr>
          <w:rFonts w:eastAsia="Times New Roman" w:cs="Times New Roman" w:ascii="Times New Roman" w:hAnsi="Times New Roman"/>
          <w:bCs/>
          <w:sz w:val="24"/>
          <w:szCs w:val="24"/>
          <w:lang w:val="uk-UA" w:eastAsia="ru-RU"/>
        </w:rPr>
        <w:t xml:space="preserve">Про перепрофілювання (зміну типу) та перейменування  </w:t>
      </w:r>
      <w:r>
        <w:rPr>
          <w:rFonts w:eastAsia="Times New Roman" w:cs="Times New Roman" w:ascii="Times New Roman" w:hAnsi="Times New Roman"/>
          <w:sz w:val="24"/>
          <w:szCs w:val="24"/>
          <w:lang w:val="uk-UA" w:eastAsia="ru-RU"/>
        </w:rPr>
        <w:t>Комунального закладу «</w:t>
      </w:r>
      <w:r>
        <w:rPr>
          <w:rFonts w:cs="Times New Roman" w:ascii="Times New Roman" w:hAnsi="Times New Roman"/>
          <w:sz w:val="24"/>
          <w:szCs w:val="24"/>
          <w:lang w:val="uk-UA"/>
        </w:rPr>
        <w:t>Роздільнянський навчально-виховний комплекс «школа - гімназія»  №1 Роздільнянської міської ради Одеської області» (код ЄДРПОУ 25036996</w:t>
      </w:r>
      <w:r>
        <w:rPr>
          <w:rFonts w:eastAsia="Times New Roman" w:cs="Times New Roman" w:ascii="Times New Roman" w:hAnsi="Times New Roman"/>
          <w:sz w:val="24"/>
          <w:szCs w:val="24"/>
          <w:lang w:val="uk-UA" w:eastAsia="ru-RU"/>
        </w:rPr>
        <w:t>) та затвердження статуту в новій редакції</w:t>
      </w:r>
      <w:r>
        <w:rPr>
          <w:rFonts w:cs="Times New Roman" w:ascii="Times New Roman" w:hAnsi="Times New Roman"/>
          <w:sz w:val="24"/>
          <w:szCs w:val="24"/>
          <w:lang w:val="uk-UA"/>
        </w:rPr>
        <w:t xml:space="preserve">».  </w:t>
      </w:r>
    </w:p>
    <w:p>
      <w:pPr>
        <w:pStyle w:val="Normal"/>
        <w:widowControl w:val="false"/>
        <w:suppressAutoHyphens w:val="true"/>
        <w:spacing w:lineRule="auto" w:line="240" w:before="0" w:after="0"/>
        <w:ind w:firstLine="426"/>
        <w:jc w:val="both"/>
        <w:rPr>
          <w:rFonts w:ascii="Times New Roman" w:hAnsi="Times New Roman" w:eastAsia="SimSun" w:cs="Times New Roman"/>
          <w:sz w:val="24"/>
          <w:szCs w:val="24"/>
          <w:lang w:val="uk-UA" w:eastAsia="hi-IN" w:bidi="hi-IN"/>
        </w:rPr>
      </w:pPr>
      <w:r>
        <w:rPr>
          <w:rFonts w:eastAsia="SimSun" w:cs="Times New Roman" w:ascii="Times New Roman" w:hAnsi="Times New Roman"/>
          <w:sz w:val="24"/>
          <w:szCs w:val="24"/>
          <w:lang w:val="uk-UA" w:eastAsia="hi-IN" w:bidi="hi-IN"/>
        </w:rPr>
        <w:t>1.1.2. Форма власності закладу освіти – комунальна.</w:t>
      </w:r>
    </w:p>
    <w:p>
      <w:pPr>
        <w:pStyle w:val="Normal"/>
        <w:widowControl w:val="false"/>
        <w:suppressAutoHyphens w:val="true"/>
        <w:spacing w:lineRule="auto" w:line="240" w:before="0" w:after="0"/>
        <w:ind w:firstLine="426"/>
        <w:jc w:val="both"/>
        <w:rPr>
          <w:rFonts w:ascii="Times New Roman" w:hAnsi="Times New Roman" w:eastAsia="SimSun" w:cs="Times New Roman"/>
          <w:sz w:val="24"/>
          <w:szCs w:val="24"/>
          <w:lang w:val="uk-UA" w:eastAsia="hi-IN" w:bidi="hi-IN"/>
        </w:rPr>
      </w:pPr>
      <w:r>
        <w:rPr>
          <w:rFonts w:eastAsia="SimSun" w:cs="Times New Roman" w:ascii="Times New Roman" w:hAnsi="Times New Roman"/>
          <w:sz w:val="24"/>
          <w:szCs w:val="24"/>
          <w:lang w:val="uk-UA" w:eastAsia="hi-IN" w:bidi="hi-IN"/>
        </w:rPr>
        <w:t>1.1.3. Організаційно-правова форма Закладу – комунальний заклад.</w:t>
      </w:r>
    </w:p>
    <w:p>
      <w:pPr>
        <w:pStyle w:val="Normal"/>
        <w:widowControl w:val="false"/>
        <w:suppressAutoHyphens w:val="true"/>
        <w:spacing w:lineRule="auto" w:line="240" w:before="0" w:after="0"/>
        <w:ind w:firstLine="426"/>
        <w:jc w:val="both"/>
        <w:rPr>
          <w:rFonts w:ascii="Times New Roman" w:hAnsi="Times New Roman" w:eastAsia="SimSun" w:cs="Times New Roman"/>
          <w:sz w:val="24"/>
          <w:szCs w:val="24"/>
          <w:lang w:val="uk-UA" w:eastAsia="hi-IN" w:bidi="hi-IN"/>
        </w:rPr>
      </w:pPr>
      <w:r>
        <w:rPr>
          <w:rFonts w:eastAsia="SimSun" w:cs="Times New Roman" w:ascii="Times New Roman" w:hAnsi="Times New Roman"/>
          <w:sz w:val="24"/>
          <w:szCs w:val="24"/>
          <w:lang w:val="uk-UA" w:eastAsia="hi-IN" w:bidi="hi-IN"/>
        </w:rPr>
        <w:t>1.1.4. Тип Закладу – ліцей.</w:t>
      </w:r>
    </w:p>
    <w:p>
      <w:pPr>
        <w:pStyle w:val="Normal"/>
        <w:shd w:val="clear" w:color="auto" w:fill="FFFFFF"/>
        <w:spacing w:lineRule="atLeast" w:line="198" w:before="0" w:after="0"/>
        <w:ind w:firstLine="426"/>
        <w:jc w:val="both"/>
        <w:textAlignment w:val="baseline"/>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1.1.5. Заклад відповідно до Закону України «Про повну загальну середню освіту» реалізує освітні програми на трьох рівнях повної загальної середньої освіти:</w:t>
      </w:r>
    </w:p>
    <w:p>
      <w:pPr>
        <w:pStyle w:val="Normal"/>
        <w:widowControl w:val="false"/>
        <w:numPr>
          <w:ilvl w:val="0"/>
          <w:numId w:val="11"/>
        </w:numPr>
        <w:shd w:val="clear" w:color="auto" w:fill="FFFFFF"/>
        <w:suppressAutoHyphens w:val="true"/>
        <w:spacing w:lineRule="auto" w:line="240" w:before="0" w:after="0"/>
        <w:jc w:val="both"/>
        <w:rPr>
          <w:rFonts w:ascii="Times New Roman" w:hAnsi="Times New Roman" w:eastAsia="SimSun" w:cs="Times New Roman"/>
          <w:color w:themeColor="text1" w:val="000000"/>
          <w:sz w:val="24"/>
          <w:szCs w:val="24"/>
          <w:lang w:val="uk-UA" w:bidi="hi-IN"/>
        </w:rPr>
      </w:pPr>
      <w:r>
        <w:rPr>
          <w:rFonts w:eastAsia="SimSun" w:cs="Times New Roman" w:ascii="Times New Roman" w:hAnsi="Times New Roman"/>
          <w:color w:themeColor="text1" w:val="000000"/>
          <w:sz w:val="24"/>
          <w:szCs w:val="24"/>
          <w:lang w:val="uk-UA" w:bidi="hi-IN"/>
        </w:rPr>
        <w:t>початкова освіта - перший рівень повної загальної середньої освіти, що передбачає виконання учнем вимог до результатів навчання, визначених державним стандартом початкової освіти – термін навчання чотири роки (1-4 класи);</w:t>
      </w:r>
    </w:p>
    <w:p>
      <w:pPr>
        <w:pStyle w:val="Normal"/>
        <w:widowControl w:val="false"/>
        <w:numPr>
          <w:ilvl w:val="0"/>
          <w:numId w:val="11"/>
        </w:numPr>
        <w:shd w:val="clear" w:color="auto" w:fill="FFFFFF"/>
        <w:suppressAutoHyphens w:val="true"/>
        <w:spacing w:lineRule="auto" w:line="240" w:before="0" w:after="0"/>
        <w:jc w:val="both"/>
        <w:rPr>
          <w:rFonts w:ascii="Times New Roman" w:hAnsi="Times New Roman" w:eastAsia="SimSun" w:cs="Times New Roman"/>
          <w:color w:themeColor="text1" w:val="000000"/>
          <w:sz w:val="24"/>
          <w:szCs w:val="24"/>
          <w:lang w:val="uk-UA" w:bidi="hi-IN"/>
        </w:rPr>
      </w:pPr>
      <w:bookmarkStart w:id="0" w:name="n52"/>
      <w:bookmarkEnd w:id="0"/>
      <w:r>
        <w:rPr>
          <w:rFonts w:eastAsia="SimSun" w:cs="Times New Roman" w:ascii="Times New Roman" w:hAnsi="Times New Roman"/>
          <w:color w:themeColor="text1" w:val="000000"/>
          <w:sz w:val="24"/>
          <w:szCs w:val="24"/>
          <w:lang w:val="uk-UA" w:bidi="hi-IN"/>
        </w:rPr>
        <w:t>базова середня освіта - другий рівень повної загальної середньої освіти, що передбачає виконання учнем вимог до результатів навчання, визначених державним стандартом базової середньої освіти – термін навчання п’ять років (5-9 класи);</w:t>
      </w:r>
    </w:p>
    <w:p>
      <w:pPr>
        <w:pStyle w:val="Normal"/>
        <w:widowControl w:val="false"/>
        <w:numPr>
          <w:ilvl w:val="0"/>
          <w:numId w:val="11"/>
        </w:numPr>
        <w:shd w:val="clear" w:color="auto" w:fill="FFFFFF"/>
        <w:suppressAutoHyphens w:val="true"/>
        <w:spacing w:lineRule="auto" w:line="240" w:before="0" w:after="0"/>
        <w:jc w:val="both"/>
        <w:rPr>
          <w:rFonts w:ascii="Times New Roman" w:hAnsi="Times New Roman" w:eastAsia="SimSun" w:cs="Times New Roman"/>
          <w:color w:themeColor="text1" w:val="000000"/>
          <w:sz w:val="24"/>
          <w:szCs w:val="24"/>
          <w:lang w:val="uk-UA" w:bidi="hi-IN"/>
        </w:rPr>
      </w:pPr>
      <w:r>
        <w:rPr>
          <w:rFonts w:eastAsia="SimSun" w:cs="Times New Roman" w:ascii="Times New Roman" w:hAnsi="Times New Roman"/>
          <w:color w:themeColor="text1" w:val="000000"/>
          <w:sz w:val="24"/>
          <w:szCs w:val="24"/>
          <w:lang w:val="uk-UA" w:bidi="hi-IN"/>
        </w:rPr>
        <w:t xml:space="preserve">профільна середня освіта – третій рівень повної загальної середньої освіти, </w:t>
      </w:r>
      <w:r>
        <w:rPr>
          <w:rFonts w:eastAsia="SimSun" w:cs="Times New Roman" w:ascii="Times New Roman" w:hAnsi="Times New Roman"/>
          <w:color w:themeColor="text1" w:val="000000"/>
          <w:sz w:val="24"/>
          <w:szCs w:val="24"/>
          <w:shd w:fill="FFFFFF" w:val="clear"/>
          <w:lang w:val="uk-UA" w:eastAsia="hi-IN" w:bidi="hi-IN"/>
        </w:rPr>
        <w:t>що передбачає виконання учнем вимог до результатів навчання, визначених державним стандартом профільної середньої освіти – термін навчання три роки (10-12 (11) класи).</w:t>
      </w:r>
    </w:p>
    <w:p>
      <w:pPr>
        <w:pStyle w:val="Normal"/>
        <w:widowControl w:val="false"/>
        <w:suppressAutoHyphens w:val="true"/>
        <w:spacing w:lineRule="auto" w:line="240" w:before="0" w:after="0"/>
        <w:ind w:firstLine="426"/>
        <w:jc w:val="both"/>
        <w:rPr>
          <w:rFonts w:ascii="Times New Roman" w:hAnsi="Times New Roman" w:eastAsia="SimSun" w:cs="Times New Roman"/>
          <w:sz w:val="24"/>
          <w:szCs w:val="24"/>
          <w:lang w:val="uk-UA" w:eastAsia="hi-IN" w:bidi="hi-IN"/>
        </w:rPr>
      </w:pPr>
      <w:r>
        <w:rPr>
          <w:rFonts w:eastAsia="SimSun" w:cs="Times New Roman" w:ascii="Times New Roman" w:hAnsi="Times New Roman"/>
          <w:sz w:val="24"/>
          <w:szCs w:val="24"/>
          <w:lang w:val="uk-UA" w:eastAsia="hi-IN" w:bidi="hi-IN"/>
        </w:rPr>
        <w:t xml:space="preserve">1.2. Юридична адреса Закладу: </w:t>
      </w:r>
      <w:r>
        <w:rPr>
          <w:rFonts w:cs="Times New Roman" w:ascii="Times New Roman" w:hAnsi="Times New Roman"/>
          <w:sz w:val="24"/>
          <w:szCs w:val="24"/>
          <w:lang w:val="uk-UA"/>
        </w:rPr>
        <w:t>вулиця Шевченка, будинок 56, місто Роздільна, Роздільнянський район, Одеська область, 67400</w:t>
      </w:r>
      <w:r>
        <w:rPr>
          <w:rFonts w:eastAsia="SimSun" w:cs="Times New Roman" w:ascii="Times New Roman" w:hAnsi="Times New Roman"/>
          <w:sz w:val="24"/>
          <w:szCs w:val="24"/>
          <w:lang w:val="uk-UA" w:eastAsia="hi-IN" w:bidi="hi-IN"/>
        </w:rPr>
        <w:t>.</w:t>
        <w:tab/>
        <w:t xml:space="preserve">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1.3. Заклад є юридичною особою, наділяється цивільною правоздатністю та дієздатністю, може бути позивачем та відповідачем у суді, має печатку, кутовий штамп, вивіску, ідентифікаційний номер, бланки зі своєю назвою та може мати самостійний баланс, спеціальний рахунок в установі банку, за рішенням Засновника закладу може самостійно здійснювати бухгалтерський облік, або здійснювати його через централізовану бухгалтерію.</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Бухгалтерський облік здійснюється через централізовану бухгалтерію - Комунальну установу «Роздільнянський центр освіти», ідентифікаційний код юридичної особи </w:t>
      </w:r>
      <w:r>
        <w:rPr>
          <w:rFonts w:eastAsia="Times New Roman" w:cs="Times New Roman" w:ascii="Times New Roman" w:hAnsi="Times New Roman"/>
          <w:color w:val="212529"/>
          <w:sz w:val="24"/>
          <w:szCs w:val="24"/>
          <w:shd w:fill="FFFFFF" w:val="clear"/>
          <w:lang w:val="uk-UA" w:eastAsia="ar-SA"/>
        </w:rPr>
        <w:t>38302654</w:t>
      </w:r>
      <w:r>
        <w:rPr>
          <w:rFonts w:eastAsia="Times New Roman" w:cs="Times New Roman" w:ascii="Times New Roman" w:hAnsi="Times New Roman"/>
          <w:sz w:val="24"/>
          <w:szCs w:val="24"/>
          <w:lang w:val="uk-UA" w:eastAsia="ar-SA"/>
        </w:rPr>
        <w:t>, що знаходиться за адресою: вулиця Муніципальна, 19, місто Роздільна, Роздільнянський район, Одеська область,  Україна, 67400.</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1.3.1. Заклад має право набувати майнові та немайнові права, нести обов’язки, мати у власності кошти та інше майно відповідно до законодавства.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1.4. Повна назва: </w:t>
      </w:r>
      <w:r>
        <w:rPr>
          <w:rFonts w:eastAsia="Times New Roman" w:cs="Times New Roman" w:ascii="Times New Roman" w:hAnsi="Times New Roman"/>
          <w:b/>
          <w:sz w:val="24"/>
          <w:szCs w:val="24"/>
          <w:lang w:val="uk-UA" w:eastAsia="ar-SA"/>
        </w:rPr>
        <w:t>Комунальний заклад «</w:t>
      </w:r>
      <w:r>
        <w:rPr>
          <w:rFonts w:cs="Times New Roman" w:ascii="Times New Roman" w:hAnsi="Times New Roman"/>
          <w:b/>
          <w:sz w:val="24"/>
          <w:szCs w:val="24"/>
          <w:lang w:val="uk-UA"/>
        </w:rPr>
        <w:t>Роздільнянський міський ліцей №1</w:t>
      </w:r>
      <w:r>
        <w:rPr>
          <w:rFonts w:eastAsia="Times New Roman" w:cs="Times New Roman" w:ascii="Times New Roman" w:hAnsi="Times New Roman"/>
          <w:b/>
          <w:sz w:val="24"/>
          <w:szCs w:val="24"/>
          <w:lang w:val="uk-UA" w:eastAsia="ar-SA"/>
        </w:rPr>
        <w:t xml:space="preserve"> Роздільнянської міської ради Одеської області»</w:t>
      </w:r>
    </w:p>
    <w:p>
      <w:pPr>
        <w:pStyle w:val="Normal"/>
        <w:suppressAutoHyphens w:val="true"/>
        <w:spacing w:lineRule="auto" w:line="240" w:before="0" w:after="0"/>
        <w:ind w:firstLine="426"/>
        <w:jc w:val="both"/>
        <w:rPr>
          <w:rFonts w:ascii="Times New Roman" w:hAnsi="Times New Roman" w:eastAsia="Times New Roman" w:cs="Times New Roman"/>
          <w:b/>
          <w:sz w:val="24"/>
          <w:szCs w:val="24"/>
          <w:lang w:val="uk-UA" w:eastAsia="ar-SA"/>
        </w:rPr>
      </w:pPr>
      <w:r>
        <w:rPr>
          <w:rFonts w:eastAsia="Times New Roman" w:cs="Times New Roman" w:ascii="Times New Roman" w:hAnsi="Times New Roman"/>
          <w:sz w:val="24"/>
          <w:szCs w:val="24"/>
          <w:lang w:val="uk-UA" w:eastAsia="ar-SA"/>
        </w:rPr>
        <w:t xml:space="preserve">1.5. Скорочена назва: </w:t>
      </w:r>
      <w:r>
        <w:rPr>
          <w:rFonts w:eastAsia="Times New Roman" w:cs="Times New Roman" w:ascii="Times New Roman" w:hAnsi="Times New Roman"/>
          <w:b/>
          <w:sz w:val="24"/>
          <w:szCs w:val="24"/>
          <w:lang w:val="uk-UA" w:eastAsia="ar-SA"/>
        </w:rPr>
        <w:t>Роздільнянський міський ліцей №1</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1.6. Засновником Закладу є РОЗДІЛЬНЯНСЬКА МІСЬКА ТЕРИТОРІАЛЬНА ГРОМАДА в особі РОЗДІЛЬНЯНСЬКОЇ МІСЬКОЇ РАДА ОДЕСЬКОЇ ОБЛАСТІ, ідентифікаційний код юридичної особи 33356925, що знаходиться за адресою: вулиця Муніципальна, 17, місто Роздільна, Роздільнянський район, Одеська область,  Україна, 67400.</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1.7. Заклад створений Роздільнянською районною радою Одеської області (ідентифікаційний код юридичної особи 25033638) на базі відокремленої частини майна спільної власності територіальних громад Роздільнянського району та переданої у власність Роздільнянської міської територіальної громади в особі Роздільнянської міської ради Одеської області згідно з рішенням Роздільнянської районної ради Одеської області  № 63-VIII від 22 грудня 2020 року «Про</w:t>
      </w:r>
      <w:r>
        <w:rPr>
          <w:rFonts w:cs="Times New Roman" w:ascii="Times New Roman" w:hAnsi="Times New Roman"/>
          <w:color w:val="000000"/>
          <w:sz w:val="24"/>
          <w:szCs w:val="24"/>
          <w:lang w:val="uk-UA"/>
        </w:rPr>
        <w:t xml:space="preserve"> вихід зі складу засновників </w:t>
      </w:r>
      <w:r>
        <w:rPr>
          <w:rFonts w:cs="Times New Roman" w:ascii="Times New Roman" w:hAnsi="Times New Roman"/>
          <w:sz w:val="24"/>
          <w:szCs w:val="24"/>
          <w:lang w:val="uk-UA"/>
        </w:rPr>
        <w:t>Роздільнянського навчально – виховного комплексу «школа - гімназія»  №1 Роздільнянської районної ради Одеської області та  передачу рухомого і нерухомого майна та майнових прав зі спільної власності територіальних громад сіл, селищ, міста Роздільнянського району до комунальної власності територіальної громади в особі Роздільнянської міської ради» та рішення Роздільнянської міської ради Одеської області № 82-VIII від 30 грудня 2020 року «Про вхід Роздільнянської міської ради Одеської області до складу засновників Роздільнянського навчально-виховного комплексу «школа - гімназія» №1 Роздільнянської районної ради Одеської області, що знаходиться за адресою: вул. Шевченка, 56, м. Роздільна, Роздільнянський район, Одеська область (код ЄДРПОУ 25036996)».</w:t>
      </w:r>
    </w:p>
    <w:p>
      <w:pPr>
        <w:pStyle w:val="Normal"/>
        <w:spacing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1.8. Заклад є неприбутковою юридичною особою та фінансується за рахунок бюджетних коштів.</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1.8.1. Заклад є бюджетною установою відповідно до норм Бюджетного кодексу України.</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1.8.2. Заклад </w:t>
      </w:r>
      <w:r>
        <w:rPr>
          <w:rFonts w:eastAsia="Times New Roman" w:cs="Times New Roman" w:ascii="Times New Roman" w:hAnsi="Times New Roman"/>
          <w:color w:themeColor="text1" w:val="000000"/>
          <w:sz w:val="24"/>
          <w:szCs w:val="24"/>
          <w:shd w:fill="FFFFFF" w:val="clear"/>
          <w:lang w:val="uk-UA" w:eastAsia="ar-SA"/>
        </w:rPr>
        <w:t>не має права розподіляти отримані доходи (прибутки) або їх частини засновнику, працівникам (крім оплати їхньої праці, нарахування єдиного соціального внеску), членам органів управління та іншим, пов’язаним з ними особам. Не вважається розподілом отриманих доходів (прибутків) фінансування видатків на утримання Закладу, реалізації мети (цілей, завдань) та напрямів діяльності, визначених цим Статутом.</w:t>
      </w:r>
    </w:p>
    <w:p>
      <w:pPr>
        <w:pStyle w:val="Normal"/>
        <w:suppressAutoHyphens w:val="true"/>
        <w:spacing w:lineRule="auto" w:line="240" w:before="0" w:after="0"/>
        <w:ind w:firstLine="426"/>
        <w:jc w:val="both"/>
        <w:rPr>
          <w:rFonts w:ascii="Times New Roman" w:hAnsi="Times New Roman" w:eastAsia="Times New Roman" w:cs="Times New Roman"/>
          <w:sz w:val="24"/>
          <w:szCs w:val="24"/>
          <w:shd w:fill="FFFFFF" w:val="clear"/>
          <w:lang w:val="uk-UA" w:eastAsia="ar-SA"/>
        </w:rPr>
      </w:pPr>
      <w:r>
        <w:rPr>
          <w:rFonts w:eastAsia="Times New Roman" w:cs="Times New Roman" w:ascii="Times New Roman" w:hAnsi="Times New Roman"/>
          <w:color w:themeColor="text1" w:val="000000"/>
          <w:sz w:val="24"/>
          <w:szCs w:val="24"/>
          <w:lang w:val="uk-UA" w:eastAsia="ar-SA"/>
        </w:rPr>
        <w:t xml:space="preserve">1.9. Заклад у своїй діяльності керується Конституцією України, законами України, </w:t>
      </w:r>
      <w:r>
        <w:rPr>
          <w:rFonts w:eastAsia="Times New Roman" w:cs="Times New Roman" w:ascii="Times New Roman" w:hAnsi="Times New Roman"/>
          <w:sz w:val="24"/>
          <w:szCs w:val="24"/>
          <w:lang w:val="uk-UA" w:eastAsia="ar-SA"/>
        </w:rPr>
        <w:t>нормативними актами Президента України та Кабінету Міністрів України. Зокрема: Законами України «Про освіту», «Про повну загальну середню освіту»,  наказами Міністерства освіти та науки України, рішеннями Роздільнянської міської ради Одеської області, Виконавчого комітету Роздільнянської міської ради Одеської області, наказами Відділу освіти Роздільнянської міської ради, розпорядженнями Роздільнянського міського голови, цим Статутом та іншими нормативно-правовими документами.</w:t>
      </w:r>
    </w:p>
    <w:p>
      <w:pPr>
        <w:pStyle w:val="Normal"/>
        <w:suppressAutoHyphens w:val="true"/>
        <w:spacing w:lineRule="auto" w:line="240" w:before="0" w:after="0"/>
        <w:ind w:firstLine="426"/>
        <w:jc w:val="both"/>
        <w:rPr>
          <w:rFonts w:ascii="Times New Roman" w:hAnsi="Times New Roman" w:eastAsia="SimSun" w:cs="Times New Roman"/>
          <w:sz w:val="24"/>
          <w:szCs w:val="24"/>
          <w:shd w:fill="FFFFFF" w:val="clear"/>
          <w:lang w:val="uk-UA" w:eastAsia="ar-SA"/>
        </w:rPr>
      </w:pPr>
      <w:r>
        <w:rPr>
          <w:rFonts w:eastAsia="SimSun" w:cs="Times New Roman" w:ascii="Times New Roman" w:hAnsi="Times New Roman"/>
          <w:sz w:val="24"/>
          <w:szCs w:val="24"/>
          <w:shd w:fill="FFFFFF" w:val="clear"/>
          <w:lang w:val="uk-UA" w:eastAsia="uk-UA"/>
        </w:rPr>
        <w:t>1.10. Заклад провадить освітню діяльність відповідно до ліцензії (ліцензій) згідно з чинним законодавством.</w:t>
      </w:r>
    </w:p>
    <w:p>
      <w:pPr>
        <w:pStyle w:val="Normal"/>
        <w:suppressAutoHyphens w:val="true"/>
        <w:spacing w:lineRule="auto" w:line="240" w:before="0" w:after="0"/>
        <w:ind w:firstLine="426"/>
        <w:jc w:val="both"/>
        <w:rPr>
          <w:rFonts w:ascii="Times New Roman" w:hAnsi="Times New Roman" w:eastAsia="SimSun" w:cs="Times New Roman"/>
          <w:sz w:val="24"/>
          <w:szCs w:val="24"/>
          <w:shd w:fill="FFFFFF" w:val="clear"/>
          <w:lang w:val="uk-UA" w:eastAsia="uk-UA"/>
        </w:rPr>
      </w:pPr>
      <w:r>
        <w:rPr>
          <w:rFonts w:eastAsia="SimSun" w:cs="Times New Roman" w:ascii="Times New Roman" w:hAnsi="Times New Roman"/>
          <w:sz w:val="24"/>
          <w:szCs w:val="24"/>
          <w:shd w:fill="FFFFFF" w:val="clear"/>
          <w:lang w:val="uk-UA" w:eastAsia="uk-UA"/>
        </w:rPr>
        <w:t xml:space="preserve">1.11. </w:t>
      </w:r>
      <w:r>
        <w:rPr>
          <w:rFonts w:eastAsia="Times New Roman" w:cs="Times New Roman" w:ascii="Times New Roman" w:hAnsi="Times New Roman"/>
          <w:sz w:val="24"/>
          <w:szCs w:val="24"/>
          <w:lang w:val="uk-UA" w:eastAsia="ar-SA"/>
        </w:rPr>
        <w:t>Відносини Закладу з фізичними та юридичними особами будуються на договірних засадах.</w:t>
      </w:r>
    </w:p>
    <w:p>
      <w:pPr>
        <w:pStyle w:val="Normal"/>
        <w:suppressAutoHyphens w:val="true"/>
        <w:spacing w:lineRule="auto" w:line="240" w:before="0" w:after="0"/>
        <w:ind w:firstLine="426"/>
        <w:jc w:val="both"/>
        <w:rPr>
          <w:rFonts w:ascii="Times New Roman" w:hAnsi="Times New Roman" w:eastAsia="SimSun" w:cs="Times New Roman"/>
          <w:sz w:val="24"/>
          <w:szCs w:val="24"/>
          <w:shd w:fill="FFFFFF" w:val="clear"/>
          <w:lang w:val="uk-UA" w:eastAsia="ar-SA"/>
        </w:rPr>
      </w:pPr>
      <w:r>
        <w:rPr>
          <w:rFonts w:eastAsia="SimSun" w:cs="Times New Roman" w:ascii="Times New Roman" w:hAnsi="Times New Roman"/>
          <w:sz w:val="24"/>
          <w:szCs w:val="24"/>
          <w:shd w:fill="FFFFFF" w:val="clear"/>
          <w:lang w:val="uk-UA" w:eastAsia="uk-UA"/>
        </w:rPr>
        <w:t xml:space="preserve">1.12. Заклад має право проводити інноваційну діяльність та може укладати з цією метою відповідні договори про співпрацю з іншими закладами освіти (науковими установами), підприємствами, установами, організаціями, фізичними особами тощо (у межах повноважень). </w:t>
      </w:r>
    </w:p>
    <w:p>
      <w:pPr>
        <w:pStyle w:val="Normal"/>
        <w:suppressAutoHyphens w:val="true"/>
        <w:spacing w:lineRule="auto" w:line="240" w:before="0" w:after="0"/>
        <w:ind w:firstLine="426"/>
        <w:jc w:val="both"/>
        <w:rPr>
          <w:rFonts w:ascii="Times New Roman" w:hAnsi="Times New Roman" w:eastAsia="SimSun" w:cs="Times New Roman"/>
          <w:sz w:val="24"/>
          <w:szCs w:val="24"/>
          <w:shd w:fill="FFFFFF" w:val="clear"/>
          <w:lang w:val="uk-UA" w:eastAsia="uk-UA"/>
        </w:rPr>
      </w:pPr>
      <w:r>
        <w:rPr>
          <w:rFonts w:eastAsia="SimSun" w:cs="Times New Roman" w:ascii="Times New Roman" w:hAnsi="Times New Roman"/>
          <w:sz w:val="24"/>
          <w:szCs w:val="24"/>
          <w:shd w:fill="FFFFFF" w:val="clear"/>
          <w:lang w:val="uk-UA" w:eastAsia="uk-UA"/>
        </w:rPr>
        <w:t>1.13. Заклад для здійснення статутної діяльності може на договірних засадах об’єднуватися з іншими юридичними особами, створюючи освітні, освітньо-наукові, наукові, освітньо-виробничі та інші об’єднання, кожен із учасників якого зберігає статус юридичної особи.</w:t>
      </w:r>
    </w:p>
    <w:p>
      <w:pPr>
        <w:pStyle w:val="Normal"/>
        <w:suppressAutoHyphens w:val="true"/>
        <w:spacing w:lineRule="auto" w:line="240" w:before="0" w:after="0"/>
        <w:ind w:firstLine="426"/>
        <w:jc w:val="both"/>
        <w:rPr>
          <w:rFonts w:ascii="Times New Roman" w:hAnsi="Times New Roman" w:eastAsia="SimSun" w:cs="Times New Roman"/>
          <w:sz w:val="24"/>
          <w:szCs w:val="24"/>
          <w:shd w:fill="FFFFFF" w:val="clear"/>
          <w:lang w:val="uk-UA" w:eastAsia="uk-UA"/>
        </w:rPr>
      </w:pPr>
      <w:r>
        <w:rPr>
          <w:rFonts w:eastAsia="SimSun" w:cs="Times New Roman" w:ascii="Times New Roman" w:hAnsi="Times New Roman"/>
          <w:sz w:val="24"/>
          <w:szCs w:val="24"/>
          <w:shd w:fill="FFFFFF" w:val="clear"/>
          <w:lang w:val="uk-UA" w:eastAsia="uk-UA"/>
        </w:rPr>
        <w:t>1.14. Заклад може створювати у своєму складі класи (групи) з вечірньою, заочною, дистанційною, мережевою, дуальною, сімейною (домашньою) та змішаною формою  навчання, класи (групи) з поглибленим вивченням окремих предметів, спеціальні та інклюзивні класи для навчання дітей з особливими освітніми потребами.</w:t>
      </w:r>
    </w:p>
    <w:p>
      <w:pPr>
        <w:pStyle w:val="Normal"/>
        <w:suppressAutoHyphens w:val="true"/>
        <w:spacing w:lineRule="auto" w:line="240" w:before="0" w:after="0"/>
        <w:ind w:firstLine="426"/>
        <w:jc w:val="both"/>
        <w:rPr>
          <w:rFonts w:ascii="Times New Roman" w:hAnsi="Times New Roman" w:eastAsia="SimSun" w:cs="Times New Roman"/>
          <w:sz w:val="24"/>
          <w:szCs w:val="24"/>
          <w:shd w:fill="FFFFFF" w:val="clear"/>
          <w:lang w:val="uk-UA" w:eastAsia="ar-SA"/>
        </w:rPr>
      </w:pPr>
      <w:r>
        <w:rPr>
          <w:rFonts w:eastAsia="SimSun" w:cs="Times New Roman" w:ascii="Times New Roman" w:hAnsi="Times New Roman"/>
          <w:sz w:val="24"/>
          <w:szCs w:val="24"/>
          <w:shd w:fill="FFFFFF" w:val="clear"/>
          <w:lang w:val="uk-UA" w:eastAsia="uk-UA"/>
        </w:rPr>
        <w:t xml:space="preserve">1.15. Заклад може організовувати такі форми здобуття освіти як екстернат та педагогічний патронаж.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1.16. Постійний контроль за виконанням статутних завдань закладу здійснює Роздільнянська міська рада Одеської області (надалі – </w:t>
      </w:r>
      <w:r>
        <w:rPr>
          <w:rFonts w:eastAsia="Times New Roman" w:cs="Times New Roman" w:ascii="Times New Roman" w:hAnsi="Times New Roman"/>
          <w:b/>
          <w:i/>
          <w:sz w:val="24"/>
          <w:szCs w:val="24"/>
          <w:lang w:val="uk-UA" w:eastAsia="ar-SA"/>
        </w:rPr>
        <w:t>Засновник</w:t>
      </w:r>
      <w:r>
        <w:rPr>
          <w:rFonts w:eastAsia="Times New Roman" w:cs="Times New Roman" w:ascii="Times New Roman" w:hAnsi="Times New Roman"/>
          <w:sz w:val="24"/>
          <w:szCs w:val="24"/>
          <w:lang w:val="uk-UA" w:eastAsia="ar-SA"/>
        </w:rPr>
        <w:t xml:space="preserve">) і Відділ освіти Роздільнянської міської ради (надалі – </w:t>
      </w:r>
      <w:r>
        <w:rPr>
          <w:rFonts w:eastAsia="Times New Roman" w:cs="Times New Roman" w:ascii="Times New Roman" w:hAnsi="Times New Roman"/>
          <w:b/>
          <w:i/>
          <w:sz w:val="24"/>
          <w:szCs w:val="24"/>
          <w:lang w:val="uk-UA" w:eastAsia="ar-SA"/>
        </w:rPr>
        <w:t>Відділ освіти</w:t>
      </w:r>
      <w:r>
        <w:rPr>
          <w:rFonts w:eastAsia="Times New Roman" w:cs="Times New Roman" w:ascii="Times New Roman" w:hAnsi="Times New Roman"/>
          <w:sz w:val="24"/>
          <w:szCs w:val="24"/>
          <w:lang w:val="uk-UA" w:eastAsia="ar-SA"/>
        </w:rPr>
        <w:t>).</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1.16.1. Уповноваженим органом управління є Відділ освіти, ідентифікаційний код юридичної особи 44063049, що знаходиться за адресою: вулиця Муніципальна, 17, місто Роздільна, Роздільнянський район, Одеська область,  Україна, 67400.</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1.17. За реалізацію державної політики у сфері освіти та забезпечення якості освіти на території Роздільнянської міської територіальної громади відповідає Відділ освіти.</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sz w:val="24"/>
          <w:szCs w:val="24"/>
          <w:lang w:val="uk-UA" w:eastAsia="ar-SA"/>
        </w:rPr>
        <w:t xml:space="preserve">1.18. Головною метою Закладу є забезпечення реалізації права громадян на здобуття початкової освіти, базової середньої освіти та профільної середньої освіти; пошук, навчання, виховання та всебічний  розвиток обдарованих та здібних дітей шляхом загальноосвітньої та позашкільної підготовки на основі загальнолюдських цінностей, національної та світової культури, звичаїв та традицій українського та інших народів, прилучення вихованців до скарбниці міжнаціональних, духовних і етнічних цінностей в ім’я збагачення інтелектуального, творчого, культурного потенціалу України; виховання і соціалізація особистості, яка здатна до життя в суспільстві та цивілізації взаємодії з природою, має прагнення до </w:t>
      </w:r>
      <w:r>
        <w:rPr>
          <w:rFonts w:eastAsia="Times New Roman" w:cs="Times New Roman" w:ascii="Times New Roman" w:hAnsi="Times New Roman"/>
          <w:color w:themeColor="text1" w:val="000000"/>
          <w:sz w:val="24"/>
          <w:szCs w:val="24"/>
          <w:lang w:val="uk-UA" w:eastAsia="ar-SA"/>
        </w:rPr>
        <w:t>самовдосконалення і навчання впродовж життя, готова до свідомого життєвого вибору та самореалізації, відповідальності, трудової діяльності та громадянської активності.</w:t>
      </w:r>
    </w:p>
    <w:p>
      <w:pPr>
        <w:pStyle w:val="Normal"/>
        <w:shd w:val="clear" w:color="auto" w:fill="FFFFFF"/>
        <w:spacing w:lineRule="auto" w:line="240" w:before="0" w:after="0"/>
        <w:ind w:firstLine="426"/>
        <w:jc w:val="both"/>
        <w:rPr>
          <w:rFonts w:ascii="Times New Roman" w:hAnsi="Times New Roman" w:eastAsia="Times New Roman" w:cs="Times New Roman"/>
          <w:color w:themeColor="text1" w:val="000000"/>
          <w:sz w:val="24"/>
          <w:szCs w:val="24"/>
          <w:lang w:val="uk-UA"/>
        </w:rPr>
      </w:pPr>
      <w:r>
        <w:rPr>
          <w:rFonts w:eastAsia="Times New Roman" w:cs="Times New Roman" w:ascii="Times New Roman" w:hAnsi="Times New Roman"/>
          <w:color w:themeColor="text1" w:val="000000"/>
          <w:sz w:val="24"/>
          <w:szCs w:val="24"/>
          <w:lang w:val="uk-UA" w:eastAsia="ru-RU"/>
        </w:rPr>
        <w:t>1.18.1. Досягнення цієї мети забезпечується шляхом формування ключових компетентностей, необхідних кожній сучасній людині для успішної життєдіяльності:</w:t>
      </w:r>
    </w:p>
    <w:p>
      <w:pPr>
        <w:pStyle w:val="Normal"/>
        <w:numPr>
          <w:ilvl w:val="0"/>
          <w:numId w:val="10"/>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color w:themeColor="text1" w:val="000000"/>
          <w:sz w:val="24"/>
          <w:szCs w:val="24"/>
          <w:lang w:val="uk-UA" w:eastAsia="ru-RU"/>
        </w:rPr>
        <w:t>особистість дитини;</w:t>
      </w:r>
    </w:p>
    <w:p>
      <w:pPr>
        <w:pStyle w:val="Normal"/>
        <w:numPr>
          <w:ilvl w:val="0"/>
          <w:numId w:val="10"/>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color w:themeColor="text1" w:val="000000"/>
          <w:sz w:val="24"/>
          <w:szCs w:val="24"/>
          <w:lang w:val="uk-UA" w:eastAsia="ru-RU"/>
        </w:rPr>
        <w:t>дитина в природному довкіллі;</w:t>
      </w:r>
    </w:p>
    <w:p>
      <w:pPr>
        <w:pStyle w:val="Normal"/>
        <w:numPr>
          <w:ilvl w:val="0"/>
          <w:numId w:val="10"/>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color w:themeColor="text1" w:val="000000"/>
          <w:sz w:val="24"/>
          <w:szCs w:val="24"/>
          <w:lang w:val="uk-UA" w:eastAsia="ru-RU"/>
        </w:rPr>
        <w:t>дитина в соціумі;</w:t>
      </w:r>
    </w:p>
    <w:p>
      <w:pPr>
        <w:pStyle w:val="Normal"/>
        <w:numPr>
          <w:ilvl w:val="0"/>
          <w:numId w:val="10"/>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color w:themeColor="text1" w:val="000000"/>
          <w:sz w:val="24"/>
          <w:szCs w:val="24"/>
          <w:lang w:val="uk-UA" w:eastAsia="ru-RU"/>
        </w:rPr>
        <w:t>мовлення дитини;</w:t>
      </w:r>
    </w:p>
    <w:p>
      <w:pPr>
        <w:pStyle w:val="Normal"/>
        <w:numPr>
          <w:ilvl w:val="0"/>
          <w:numId w:val="10"/>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color w:themeColor="text1" w:val="000000"/>
          <w:sz w:val="24"/>
          <w:szCs w:val="24"/>
          <w:lang w:val="uk-UA" w:eastAsia="ru-RU"/>
        </w:rPr>
        <w:t>дитина у світі мистецтва;</w:t>
      </w:r>
    </w:p>
    <w:p>
      <w:pPr>
        <w:pStyle w:val="Normal"/>
        <w:numPr>
          <w:ilvl w:val="0"/>
          <w:numId w:val="10"/>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color w:themeColor="text1" w:val="000000"/>
          <w:sz w:val="24"/>
          <w:szCs w:val="24"/>
          <w:lang w:val="uk-UA" w:eastAsia="ru-RU"/>
        </w:rPr>
        <w:t xml:space="preserve">вільне володіння державною мовою; </w:t>
      </w:r>
    </w:p>
    <w:p>
      <w:pPr>
        <w:pStyle w:val="Normal"/>
        <w:numPr>
          <w:ilvl w:val="0"/>
          <w:numId w:val="10"/>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color w:themeColor="text1" w:val="000000"/>
          <w:sz w:val="24"/>
          <w:szCs w:val="24"/>
          <w:lang w:val="uk-UA" w:eastAsia="ru-RU"/>
        </w:rPr>
        <w:t>здатність спілкуватися рідною (у разі відмінності від державної) та іноземними мовами;</w:t>
      </w:r>
    </w:p>
    <w:p>
      <w:pPr>
        <w:pStyle w:val="Normal"/>
        <w:numPr>
          <w:ilvl w:val="0"/>
          <w:numId w:val="10"/>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color w:themeColor="text1" w:val="000000"/>
          <w:sz w:val="24"/>
          <w:szCs w:val="24"/>
          <w:lang w:val="uk-UA" w:eastAsia="ru-RU"/>
        </w:rPr>
        <w:t>математична компетентність;</w:t>
      </w:r>
    </w:p>
    <w:p>
      <w:pPr>
        <w:pStyle w:val="Normal"/>
        <w:numPr>
          <w:ilvl w:val="0"/>
          <w:numId w:val="10"/>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color w:themeColor="text1" w:val="000000"/>
          <w:sz w:val="24"/>
          <w:szCs w:val="24"/>
          <w:lang w:val="uk-UA" w:eastAsia="ru-RU"/>
        </w:rPr>
        <w:t>компетентності у галузі природничих наук, техніки і технологій;</w:t>
      </w:r>
    </w:p>
    <w:p>
      <w:pPr>
        <w:pStyle w:val="Normal"/>
        <w:numPr>
          <w:ilvl w:val="0"/>
          <w:numId w:val="10"/>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color w:themeColor="text1" w:val="000000"/>
          <w:sz w:val="24"/>
          <w:szCs w:val="24"/>
          <w:lang w:val="uk-UA" w:eastAsia="ru-RU"/>
        </w:rPr>
        <w:t>інноваційність;</w:t>
      </w:r>
    </w:p>
    <w:p>
      <w:pPr>
        <w:pStyle w:val="Normal"/>
        <w:numPr>
          <w:ilvl w:val="0"/>
          <w:numId w:val="10"/>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color w:themeColor="text1" w:val="000000"/>
          <w:sz w:val="24"/>
          <w:szCs w:val="24"/>
          <w:lang w:val="uk-UA" w:eastAsia="ru-RU"/>
        </w:rPr>
        <w:t>екологічна компетентність;</w:t>
      </w:r>
    </w:p>
    <w:p>
      <w:pPr>
        <w:pStyle w:val="Normal"/>
        <w:numPr>
          <w:ilvl w:val="0"/>
          <w:numId w:val="10"/>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color w:themeColor="text1" w:val="000000"/>
          <w:sz w:val="24"/>
          <w:szCs w:val="24"/>
          <w:lang w:val="uk-UA" w:eastAsia="ru-RU"/>
        </w:rPr>
        <w:t>інформаційно-комунікаційна компетентність;</w:t>
      </w:r>
    </w:p>
    <w:p>
      <w:pPr>
        <w:pStyle w:val="Normal"/>
        <w:numPr>
          <w:ilvl w:val="0"/>
          <w:numId w:val="10"/>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color w:themeColor="text1" w:val="000000"/>
          <w:sz w:val="24"/>
          <w:szCs w:val="24"/>
          <w:lang w:val="uk-UA" w:eastAsia="ru-RU"/>
        </w:rPr>
        <w:t>навчання впродовж життя;</w:t>
      </w:r>
    </w:p>
    <w:p>
      <w:pPr>
        <w:pStyle w:val="Normal"/>
        <w:numPr>
          <w:ilvl w:val="0"/>
          <w:numId w:val="10"/>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color w:themeColor="text1" w:val="000000"/>
          <w:sz w:val="24"/>
          <w:szCs w:val="24"/>
          <w:lang w:val="uk-UA" w:eastAsia="ru-RU"/>
        </w:rPr>
        <w:t>громадянські та соціальні компетентності, пов’язані з ідеями демократії, справедливості, рівності, прав людини, добробуту та здорового способу життя, з усвідомленням рівних прав і можливостей;</w:t>
      </w:r>
    </w:p>
    <w:p>
      <w:pPr>
        <w:pStyle w:val="Normal"/>
        <w:numPr>
          <w:ilvl w:val="0"/>
          <w:numId w:val="10"/>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color w:themeColor="text1" w:val="000000"/>
          <w:sz w:val="24"/>
          <w:szCs w:val="24"/>
          <w:lang w:val="uk-UA" w:eastAsia="ru-RU"/>
        </w:rPr>
        <w:t>культурна компетентність;</w:t>
      </w:r>
    </w:p>
    <w:p>
      <w:pPr>
        <w:pStyle w:val="Normal"/>
        <w:numPr>
          <w:ilvl w:val="0"/>
          <w:numId w:val="10"/>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color w:themeColor="text1" w:val="000000"/>
          <w:sz w:val="24"/>
          <w:szCs w:val="24"/>
          <w:lang w:val="uk-UA" w:eastAsia="ru-RU"/>
        </w:rPr>
        <w:t>підприємливість та фінансова грамотність;</w:t>
      </w:r>
    </w:p>
    <w:p>
      <w:pPr>
        <w:pStyle w:val="Normal"/>
        <w:numPr>
          <w:ilvl w:val="0"/>
          <w:numId w:val="10"/>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color w:themeColor="text1" w:val="000000"/>
          <w:sz w:val="24"/>
          <w:szCs w:val="24"/>
          <w:lang w:val="uk-UA" w:eastAsia="ru-RU"/>
        </w:rPr>
        <w:t>інші компетентності, передбачені стандартом освіти.</w:t>
      </w:r>
    </w:p>
    <w:p>
      <w:pPr>
        <w:pStyle w:val="Normal"/>
        <w:shd w:val="clear" w:color="auto" w:fill="FFFFFF"/>
        <w:spacing w:lineRule="auto" w:line="240" w:before="0" w:after="0"/>
        <w:ind w:firstLine="425"/>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color w:themeColor="text1" w:val="000000"/>
          <w:sz w:val="24"/>
          <w:szCs w:val="24"/>
          <w:lang w:val="uk-UA" w:eastAsia="ru-RU"/>
        </w:rPr>
        <w:t>18.1.2. Спільними для всіх компетентностей є такі вміння: читання з розумінням, уміння висловлювати власну думку усно і письмово, критичне та системне мислення, здатність логічно обґрунтовувати позицію, творчість, ініціативність, вміння конструктивно керувати емоціями, оцінювати ризики, приймати рішення, розв’язувати проблеми, здатність співпрацювати з іншими людьми.</w:t>
      </w:r>
    </w:p>
    <w:p>
      <w:pPr>
        <w:pStyle w:val="Normal"/>
        <w:suppressAutoHyphens w:val="true"/>
        <w:spacing w:lineRule="auto" w:line="240" w:before="0" w:after="0"/>
        <w:ind w:firstLine="425"/>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1.19. Головними завданнями  Закладу є: </w:t>
      </w:r>
    </w:p>
    <w:p>
      <w:pPr>
        <w:pStyle w:val="Normal"/>
        <w:numPr>
          <w:ilvl w:val="0"/>
          <w:numId w:val="1"/>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color w:themeColor="text1" w:val="000000"/>
          <w:sz w:val="24"/>
          <w:szCs w:val="24"/>
          <w:lang w:val="uk-UA" w:eastAsia="ru-RU"/>
        </w:rPr>
        <w:t>виховання громадянина України;</w:t>
      </w:r>
    </w:p>
    <w:p>
      <w:pPr>
        <w:pStyle w:val="Normal"/>
        <w:widowControl w:val="false"/>
        <w:numPr>
          <w:ilvl w:val="0"/>
          <w:numId w:val="1"/>
        </w:numPr>
        <w:shd w:val="clear" w:color="auto" w:fill="FFFFFF"/>
        <w:suppressAutoHyphens w:val="true"/>
        <w:spacing w:lineRule="auto" w:line="240" w:before="0" w:after="0"/>
        <w:jc w:val="both"/>
        <w:rPr>
          <w:rFonts w:ascii="Times New Roman" w:hAnsi="Times New Roman" w:eastAsia="Times New Roman" w:cs="Times New Roman"/>
          <w:color w:themeColor="text1" w:val="000000"/>
          <w:sz w:val="24"/>
          <w:szCs w:val="24"/>
          <w:lang w:val="uk-UA" w:eastAsia="hi-IN" w:bidi="hi-IN"/>
        </w:rPr>
      </w:pPr>
      <w:bookmarkStart w:id="1" w:name="n36"/>
      <w:bookmarkEnd w:id="1"/>
      <w:r>
        <w:rPr>
          <w:rFonts w:eastAsia="SimSun" w:cs="Times New Roman" w:ascii="Times New Roman" w:hAnsi="Times New Roman"/>
          <w:color w:themeColor="text1" w:val="000000"/>
          <w:sz w:val="24"/>
          <w:szCs w:val="24"/>
          <w:shd w:fill="FFFFFF" w:val="clear"/>
          <w:lang w:val="uk-UA" w:eastAsia="hi-IN" w:bidi="hi-IN"/>
        </w:rPr>
        <w:t>створення єдиного освітнього простору;</w:t>
      </w:r>
    </w:p>
    <w:p>
      <w:pPr>
        <w:pStyle w:val="Normal"/>
        <w:widowControl w:val="false"/>
        <w:numPr>
          <w:ilvl w:val="0"/>
          <w:numId w:val="1"/>
        </w:numPr>
        <w:shd w:val="clear" w:color="auto" w:fill="FFFFFF"/>
        <w:suppressAutoHyphens w:val="true"/>
        <w:spacing w:lineRule="auto" w:line="240" w:before="0" w:after="0"/>
        <w:jc w:val="both"/>
        <w:rPr>
          <w:rFonts w:ascii="Times New Roman" w:hAnsi="Times New Roman" w:eastAsia="Times New Roman" w:cs="Times New Roman"/>
          <w:color w:themeColor="text1" w:val="000000"/>
          <w:sz w:val="24"/>
          <w:szCs w:val="24"/>
          <w:lang w:val="uk-UA" w:eastAsia="hi-IN" w:bidi="hi-IN"/>
        </w:rPr>
      </w:pPr>
      <w:r>
        <w:rPr>
          <w:rFonts w:eastAsia="SimSun" w:cs="Times New Roman" w:ascii="Times New Roman" w:hAnsi="Times New Roman"/>
          <w:color w:themeColor="text1" w:val="000000"/>
          <w:sz w:val="24"/>
          <w:szCs w:val="24"/>
          <w:shd w:fill="FFFFFF" w:val="clear"/>
          <w:lang w:val="uk-UA" w:eastAsia="hi-IN" w:bidi="hi-IN"/>
        </w:rPr>
        <w:t>забезпечення рівного доступу осіб до якісної освіти, підвищення якості освітніх послуг;</w:t>
      </w:r>
    </w:p>
    <w:p>
      <w:pPr>
        <w:pStyle w:val="Normal"/>
        <w:widowControl w:val="false"/>
        <w:numPr>
          <w:ilvl w:val="0"/>
          <w:numId w:val="1"/>
        </w:numPr>
        <w:shd w:val="clear" w:color="auto" w:fill="FFFFFF"/>
        <w:suppressAutoHyphens w:val="true"/>
        <w:spacing w:lineRule="auto" w:line="240" w:before="0" w:after="0"/>
        <w:jc w:val="both"/>
        <w:rPr>
          <w:rFonts w:ascii="Times New Roman" w:hAnsi="Times New Roman" w:eastAsia="Times New Roman" w:cs="Times New Roman"/>
          <w:color w:themeColor="text1" w:val="000000"/>
          <w:sz w:val="24"/>
          <w:szCs w:val="24"/>
          <w:lang w:val="uk-UA" w:eastAsia="hi-IN" w:bidi="hi-IN"/>
        </w:rPr>
      </w:pPr>
      <w:r>
        <w:rPr>
          <w:rFonts w:eastAsia="Times New Roman" w:cs="Times New Roman" w:ascii="Times New Roman" w:hAnsi="Times New Roman"/>
          <w:color w:themeColor="text1" w:val="000000"/>
          <w:sz w:val="24"/>
          <w:szCs w:val="24"/>
          <w:lang w:val="uk-UA" w:eastAsia="hi-IN" w:bidi="hi-IN"/>
        </w:rPr>
        <w:t>всебічний розвиток, навчання, виховання, виявлення обдарувань, соціалізація особистості, яка здатна до життя в суспільстві та цивілізованої взаємодії з природою, має прагнення до самовдосконалення і здобуття освіти протягом життя, готова до свідомого життєвого вибору та самореалізації, відповідальності, трудової діяльності та громадянської активності, дбайливого ставлення до родини, своєї країни, довкілля, спрямування своєї діяльності на користь іншим людям і суспільству;</w:t>
      </w:r>
    </w:p>
    <w:p>
      <w:pPr>
        <w:pStyle w:val="Normal"/>
        <w:widowControl w:val="false"/>
        <w:numPr>
          <w:ilvl w:val="0"/>
          <w:numId w:val="1"/>
        </w:numPr>
        <w:shd w:val="clear" w:color="auto" w:fill="FFFFFF"/>
        <w:suppressAutoHyphens w:val="true"/>
        <w:spacing w:lineRule="auto" w:line="240" w:before="0" w:after="0"/>
        <w:jc w:val="both"/>
        <w:rPr>
          <w:rFonts w:ascii="Times New Roman" w:hAnsi="Times New Roman" w:eastAsia="Times New Roman" w:cs="Times New Roman"/>
          <w:color w:themeColor="text1" w:val="000000"/>
          <w:sz w:val="24"/>
          <w:szCs w:val="24"/>
          <w:lang w:val="uk-UA" w:eastAsia="hi-IN" w:bidi="hi-IN"/>
        </w:rPr>
      </w:pPr>
      <w:bookmarkStart w:id="2" w:name="n25"/>
      <w:bookmarkEnd w:id="2"/>
      <w:r>
        <w:rPr>
          <w:rFonts w:eastAsia="SimSun" w:cs="Times New Roman" w:ascii="Times New Roman" w:hAnsi="Times New Roman"/>
          <w:color w:themeColor="text1" w:val="000000"/>
          <w:sz w:val="24"/>
          <w:szCs w:val="24"/>
          <w:lang w:val="uk-UA" w:eastAsia="hi-IN" w:bidi="hi-IN"/>
        </w:rPr>
        <w:t>формування гармонійної особистості;</w:t>
      </w:r>
    </w:p>
    <w:p>
      <w:pPr>
        <w:pStyle w:val="Normal"/>
        <w:widowControl w:val="false"/>
        <w:numPr>
          <w:ilvl w:val="0"/>
          <w:numId w:val="1"/>
        </w:numPr>
        <w:shd w:val="clear" w:color="auto" w:fill="FFFFFF"/>
        <w:suppressAutoHyphens w:val="true"/>
        <w:spacing w:lineRule="auto" w:line="240" w:before="0" w:after="0"/>
        <w:jc w:val="both"/>
        <w:rPr>
          <w:rFonts w:ascii="Times New Roman" w:hAnsi="Times New Roman" w:eastAsia="Times New Roman" w:cs="Times New Roman"/>
          <w:color w:themeColor="text1" w:val="000000"/>
          <w:sz w:val="24"/>
          <w:szCs w:val="24"/>
          <w:lang w:val="uk-UA" w:eastAsia="hi-IN" w:bidi="hi-IN"/>
        </w:rPr>
      </w:pPr>
      <w:r>
        <w:rPr>
          <w:rFonts w:eastAsia="Times New Roman" w:cs="Times New Roman" w:ascii="Times New Roman" w:hAnsi="Times New Roman"/>
          <w:color w:themeColor="text1" w:val="000000"/>
          <w:sz w:val="24"/>
          <w:szCs w:val="24"/>
          <w:lang w:val="uk-UA" w:eastAsia="hi-IN" w:bidi="hi-IN"/>
        </w:rPr>
        <w:t>організація освітнього процесу, що ґрунтується на цінностях та принципах, визначених Законами України «Про освіту» та «Про повну загальну середню освіту»;</w:t>
      </w:r>
    </w:p>
    <w:p>
      <w:pPr>
        <w:pStyle w:val="Normal"/>
        <w:widowControl w:val="false"/>
        <w:numPr>
          <w:ilvl w:val="0"/>
          <w:numId w:val="1"/>
        </w:numPr>
        <w:shd w:val="clear" w:color="auto" w:fill="FFFFFF"/>
        <w:suppressAutoHyphens w:val="true"/>
        <w:spacing w:lineRule="auto" w:line="240" w:before="0" w:after="0"/>
        <w:jc w:val="both"/>
        <w:rPr>
          <w:rFonts w:ascii="Times New Roman" w:hAnsi="Times New Roman" w:eastAsia="Times New Roman" w:cs="Times New Roman"/>
          <w:color w:themeColor="text1" w:val="000000"/>
          <w:sz w:val="24"/>
          <w:szCs w:val="24"/>
          <w:lang w:val="uk-UA" w:eastAsia="hi-IN" w:bidi="hi-IN"/>
        </w:rPr>
      </w:pPr>
      <w:bookmarkStart w:id="3" w:name="n26"/>
      <w:bookmarkEnd w:id="3"/>
      <w:r>
        <w:rPr>
          <w:rFonts w:eastAsia="Times New Roman" w:cs="Times New Roman" w:ascii="Times New Roman" w:hAnsi="Times New Roman"/>
          <w:color w:themeColor="text1" w:val="000000"/>
          <w:sz w:val="24"/>
          <w:szCs w:val="24"/>
          <w:lang w:val="uk-UA" w:eastAsia="hi-IN" w:bidi="hi-IN"/>
        </w:rPr>
        <w:t>створення безпечного освітнього середовища для учасників освітнього процесу;</w:t>
      </w:r>
    </w:p>
    <w:p>
      <w:pPr>
        <w:pStyle w:val="Normal"/>
        <w:widowControl w:val="false"/>
        <w:numPr>
          <w:ilvl w:val="0"/>
          <w:numId w:val="1"/>
        </w:numPr>
        <w:shd w:val="clear" w:color="auto" w:fill="FFFFFF"/>
        <w:suppressAutoHyphens w:val="true"/>
        <w:spacing w:lineRule="auto" w:line="240" w:before="0" w:after="0"/>
        <w:jc w:val="both"/>
        <w:rPr>
          <w:rFonts w:ascii="Times New Roman" w:hAnsi="Times New Roman" w:eastAsia="Times New Roman" w:cs="Times New Roman"/>
          <w:color w:themeColor="text1" w:val="000000"/>
          <w:sz w:val="24"/>
          <w:szCs w:val="24"/>
          <w:lang w:val="uk-UA" w:eastAsia="hi-IN" w:bidi="hi-IN"/>
        </w:rPr>
      </w:pPr>
      <w:bookmarkStart w:id="4" w:name="n27"/>
      <w:bookmarkEnd w:id="4"/>
      <w:r>
        <w:rPr>
          <w:rFonts w:eastAsia="Times New Roman" w:cs="Times New Roman" w:ascii="Times New Roman" w:hAnsi="Times New Roman"/>
          <w:color w:themeColor="text1" w:val="000000"/>
          <w:sz w:val="24"/>
          <w:szCs w:val="24"/>
          <w:lang w:val="uk-UA" w:eastAsia="hi-IN" w:bidi="hi-IN"/>
        </w:rPr>
        <w:t>виявлення та розвиток індивідуальних здібностей учнів, досягнення ними результатів навчання, прогресу в розвитку, зокрема формування і застосування відповідних компетентностей, що визначені Законом України «Про освіту» і відповідними державними стандартами повної загальної середньої освіти та необхідні для подальшого здобуття освіти;</w:t>
      </w:r>
    </w:p>
    <w:p>
      <w:pPr>
        <w:pStyle w:val="Normal"/>
        <w:widowControl w:val="false"/>
        <w:numPr>
          <w:ilvl w:val="0"/>
          <w:numId w:val="1"/>
        </w:numPr>
        <w:shd w:val="clear" w:color="auto" w:fill="FFFFFF"/>
        <w:suppressAutoHyphens w:val="true"/>
        <w:spacing w:lineRule="auto" w:line="240" w:before="0" w:after="0"/>
        <w:jc w:val="both"/>
        <w:rPr>
          <w:rFonts w:ascii="Times New Roman" w:hAnsi="Times New Roman" w:eastAsia="Times New Roman" w:cs="Times New Roman"/>
          <w:color w:themeColor="text1" w:val="000000"/>
          <w:sz w:val="24"/>
          <w:szCs w:val="24"/>
          <w:lang w:val="uk-UA" w:eastAsia="hi-IN" w:bidi="hi-IN"/>
        </w:rPr>
      </w:pPr>
      <w:bookmarkStart w:id="5" w:name="n28"/>
      <w:bookmarkEnd w:id="5"/>
      <w:r>
        <w:rPr>
          <w:rFonts w:eastAsia="Times New Roman" w:cs="Times New Roman" w:ascii="Times New Roman" w:hAnsi="Times New Roman"/>
          <w:color w:themeColor="text1" w:val="000000"/>
          <w:sz w:val="24"/>
          <w:szCs w:val="24"/>
          <w:lang w:val="uk-UA" w:eastAsia="hi-IN" w:bidi="hi-IN"/>
        </w:rPr>
        <w:t>організація вивчення учнями профільних навчальних предметів (інтегрованих курсів);</w:t>
      </w:r>
    </w:p>
    <w:p>
      <w:pPr>
        <w:pStyle w:val="Normal"/>
        <w:numPr>
          <w:ilvl w:val="0"/>
          <w:numId w:val="1"/>
        </w:numPr>
        <w:shd w:val="clear" w:color="auto" w:fill="FFFFFF"/>
        <w:spacing w:lineRule="auto" w:line="240" w:before="0" w:after="0"/>
        <w:jc w:val="both"/>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sz w:val="24"/>
          <w:szCs w:val="24"/>
          <w:lang w:val="uk-UA" w:eastAsia="ru-RU"/>
        </w:rPr>
        <w:t>створення умов  для здобуття учнями безперервної загальної середньої  освіти  в  обсязі державних стандартів загальної середньої освіти, розвитку їх творчих здібностей і нахилів;</w:t>
      </w:r>
    </w:p>
    <w:p>
      <w:pPr>
        <w:pStyle w:val="Normal"/>
        <w:numPr>
          <w:ilvl w:val="0"/>
          <w:numId w:val="1"/>
        </w:numPr>
        <w:shd w:val="clear" w:color="auto" w:fill="FFFFFF"/>
        <w:spacing w:lineRule="auto" w:line="240" w:before="0" w:after="0"/>
        <w:jc w:val="both"/>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sz w:val="24"/>
          <w:szCs w:val="24"/>
          <w:lang w:val="uk-UA" w:eastAsia="ru-RU"/>
        </w:rPr>
        <w:t>формування основних норм загальнолюдської моралі;</w:t>
      </w:r>
    </w:p>
    <w:p>
      <w:pPr>
        <w:pStyle w:val="Normal"/>
        <w:numPr>
          <w:ilvl w:val="0"/>
          <w:numId w:val="1"/>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color w:themeColor="text1" w:val="000000"/>
          <w:sz w:val="24"/>
          <w:szCs w:val="24"/>
          <w:lang w:val="uk-UA" w:eastAsia="ru-RU"/>
        </w:rPr>
        <w:t>формування особистості здобувачів освіти, розвиток їх здібностей і обдарувань, наукового світогляду;</w:t>
      </w:r>
    </w:p>
    <w:p>
      <w:pPr>
        <w:pStyle w:val="Normal"/>
        <w:numPr>
          <w:ilvl w:val="0"/>
          <w:numId w:val="1"/>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bookmarkStart w:id="6" w:name="n37"/>
      <w:bookmarkEnd w:id="6"/>
      <w:r>
        <w:rPr>
          <w:rFonts w:eastAsia="Times New Roman" w:cs="Times New Roman" w:ascii="Times New Roman" w:hAnsi="Times New Roman"/>
          <w:color w:themeColor="text1" w:val="000000"/>
          <w:sz w:val="24"/>
          <w:szCs w:val="24"/>
          <w:lang w:val="uk-UA" w:eastAsia="ru-RU"/>
        </w:rPr>
        <w:t>виконання вимог Державного стандарту початкової загальної освіти, Державного стандарту базової середньої освіти та Державного стандарту профільної середньої освіти, підготовка здобувачів освіти до подальшої освіти і трудової діяльності;</w:t>
      </w:r>
    </w:p>
    <w:p>
      <w:pPr>
        <w:pStyle w:val="Normal"/>
        <w:numPr>
          <w:ilvl w:val="0"/>
          <w:numId w:val="1"/>
        </w:numPr>
        <w:shd w:val="clear" w:color="auto" w:fill="FFFFFF"/>
        <w:spacing w:lineRule="auto" w:line="240" w:before="0" w:after="0"/>
        <w:jc w:val="both"/>
        <w:rPr>
          <w:rFonts w:ascii="Times New Roman" w:hAnsi="Times New Roman" w:eastAsia="Times New Roman" w:cs="Times New Roman"/>
          <w:color w:val="000000"/>
          <w:sz w:val="24"/>
          <w:szCs w:val="24"/>
          <w:lang w:val="uk-UA" w:eastAsia="ru-RU"/>
        </w:rPr>
      </w:pPr>
      <w:bookmarkStart w:id="7" w:name="n38"/>
      <w:bookmarkEnd w:id="7"/>
      <w:r>
        <w:rPr>
          <w:rFonts w:eastAsia="Times New Roman" w:cs="Times New Roman" w:ascii="Times New Roman" w:hAnsi="Times New Roman"/>
          <w:color w:themeColor="text1" w:val="000000"/>
          <w:sz w:val="24"/>
          <w:szCs w:val="24"/>
          <w:lang w:val="uk-UA" w:eastAsia="ru-RU"/>
        </w:rPr>
        <w:t xml:space="preserve">виховання у здобувачів освіти поваги до Конституції України, державних символів України, прав і свобод </w:t>
      </w:r>
      <w:r>
        <w:rPr>
          <w:rFonts w:eastAsia="Times New Roman" w:cs="Times New Roman" w:ascii="Times New Roman" w:hAnsi="Times New Roman"/>
          <w:color w:val="000000"/>
          <w:sz w:val="24"/>
          <w:szCs w:val="24"/>
          <w:lang w:val="uk-UA" w:eastAsia="ru-RU"/>
        </w:rPr>
        <w:t>людини і громадянина, почуття власної гідності, відповідальності перед законом за свої дії, свідомого ставлення до обов'язків людини і громадянина;</w:t>
      </w:r>
    </w:p>
    <w:p>
      <w:pPr>
        <w:pStyle w:val="Normal"/>
        <w:numPr>
          <w:ilvl w:val="0"/>
          <w:numId w:val="1"/>
        </w:numPr>
        <w:shd w:val="clear" w:color="auto" w:fill="FFFFFF"/>
        <w:spacing w:lineRule="auto" w:line="240" w:before="0" w:after="0"/>
        <w:jc w:val="both"/>
        <w:rPr>
          <w:rFonts w:ascii="Times New Roman" w:hAnsi="Times New Roman" w:eastAsia="Times New Roman" w:cs="Times New Roman"/>
          <w:color w:val="000000"/>
          <w:sz w:val="24"/>
          <w:szCs w:val="24"/>
          <w:lang w:val="uk-UA" w:eastAsia="ru-RU"/>
        </w:rPr>
      </w:pPr>
      <w:bookmarkStart w:id="8" w:name="n39"/>
      <w:bookmarkEnd w:id="8"/>
      <w:r>
        <w:rPr>
          <w:rFonts w:eastAsia="Times New Roman" w:cs="Times New Roman" w:ascii="Times New Roman" w:hAnsi="Times New Roman"/>
          <w:color w:val="000000"/>
          <w:sz w:val="24"/>
          <w:szCs w:val="24"/>
          <w:lang w:val="uk-UA" w:eastAsia="ru-RU"/>
        </w:rPr>
        <w:t>реалізація права здобувачів освіти на вільне формування політичних і світоглядних переконань;</w:t>
      </w:r>
    </w:p>
    <w:p>
      <w:pPr>
        <w:pStyle w:val="Normal"/>
        <w:numPr>
          <w:ilvl w:val="0"/>
          <w:numId w:val="1"/>
        </w:numPr>
        <w:shd w:val="clear" w:color="auto" w:fill="FFFFFF"/>
        <w:spacing w:lineRule="auto" w:line="240" w:before="0" w:after="0"/>
        <w:jc w:val="both"/>
        <w:rPr>
          <w:rFonts w:ascii="Times New Roman" w:hAnsi="Times New Roman" w:eastAsia="Times New Roman" w:cs="Times New Roman"/>
          <w:color w:val="000000"/>
          <w:sz w:val="24"/>
          <w:szCs w:val="24"/>
          <w:lang w:val="uk-UA" w:eastAsia="ru-RU"/>
        </w:rPr>
      </w:pPr>
      <w:bookmarkStart w:id="9" w:name="n40"/>
      <w:bookmarkEnd w:id="9"/>
      <w:r>
        <w:rPr>
          <w:rFonts w:eastAsia="Times New Roman" w:cs="Times New Roman" w:ascii="Times New Roman" w:hAnsi="Times New Roman"/>
          <w:color w:val="000000"/>
          <w:sz w:val="24"/>
          <w:szCs w:val="24"/>
          <w:lang w:val="uk-UA" w:eastAsia="ru-RU"/>
        </w:rPr>
        <w:t>виховання шанобливого ставлення до родини, поваги до народних традицій і звичаїв, державної мови, регіональних мов або мов меншин та рідної мови, національних цінностей Українського народу та інших народів і націй;</w:t>
      </w:r>
    </w:p>
    <w:p>
      <w:pPr>
        <w:pStyle w:val="Normal"/>
        <w:numPr>
          <w:ilvl w:val="0"/>
          <w:numId w:val="1"/>
        </w:numPr>
        <w:shd w:val="clear" w:color="auto" w:fill="FFFFFF"/>
        <w:spacing w:lineRule="auto" w:line="240" w:before="0" w:after="0"/>
        <w:jc w:val="both"/>
        <w:rPr>
          <w:rFonts w:ascii="Times New Roman" w:hAnsi="Times New Roman" w:eastAsia="Times New Roman" w:cs="Times New Roman"/>
          <w:color w:val="000000"/>
          <w:sz w:val="24"/>
          <w:szCs w:val="24"/>
          <w:lang w:val="uk-UA" w:eastAsia="ru-RU"/>
        </w:rPr>
      </w:pPr>
      <w:bookmarkStart w:id="10" w:name="n42"/>
      <w:bookmarkStart w:id="11" w:name="n41"/>
      <w:bookmarkEnd w:id="10"/>
      <w:bookmarkEnd w:id="11"/>
      <w:r>
        <w:rPr>
          <w:rFonts w:eastAsia="Times New Roman" w:cs="Times New Roman" w:ascii="Times New Roman" w:hAnsi="Times New Roman"/>
          <w:color w:val="000000"/>
          <w:sz w:val="24"/>
          <w:szCs w:val="24"/>
          <w:lang w:val="uk-UA" w:eastAsia="ru-RU"/>
        </w:rPr>
        <w:t>виховання свідомого ставлення до свого здоров'я та здоров'я інших громадян як найвищої соціальної цінності, формування гігієнічних навичок і засад здорового способу життя, збереження і зміцнення фізичного та психічного здоров'я здобувачів освіти;</w:t>
      </w:r>
    </w:p>
    <w:p>
      <w:pPr>
        <w:pStyle w:val="Normal"/>
        <w:numPr>
          <w:ilvl w:val="0"/>
          <w:numId w:val="1"/>
        </w:numPr>
        <w:shd w:val="clear" w:color="auto" w:fill="FFFFFF"/>
        <w:spacing w:lineRule="auto" w:line="240" w:before="0" w:after="0"/>
        <w:jc w:val="both"/>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color w:val="000000"/>
          <w:sz w:val="24"/>
          <w:szCs w:val="24"/>
          <w:lang w:val="uk-UA" w:eastAsia="ru-RU"/>
        </w:rPr>
        <w:t>здійснення соціально-педагогічного патронату сім’ї;</w:t>
      </w:r>
    </w:p>
    <w:p>
      <w:pPr>
        <w:pStyle w:val="Normal"/>
        <w:numPr>
          <w:ilvl w:val="0"/>
          <w:numId w:val="1"/>
        </w:numPr>
        <w:shd w:val="clear" w:color="auto" w:fill="FFFFFF"/>
        <w:spacing w:lineRule="auto" w:line="240" w:before="0" w:after="0"/>
        <w:jc w:val="both"/>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color w:val="000000"/>
          <w:sz w:val="24"/>
          <w:szCs w:val="24"/>
          <w:lang w:val="uk-UA" w:eastAsia="ru-RU"/>
        </w:rPr>
        <w:t>підтримка обдарованих та здібних дітей;</w:t>
      </w:r>
    </w:p>
    <w:p>
      <w:pPr>
        <w:pStyle w:val="Normal"/>
        <w:numPr>
          <w:ilvl w:val="0"/>
          <w:numId w:val="1"/>
        </w:numPr>
        <w:shd w:val="clear" w:color="auto" w:fill="FFFFFF"/>
        <w:spacing w:lineRule="auto" w:line="240" w:before="0" w:after="0"/>
        <w:jc w:val="both"/>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color w:val="000000"/>
          <w:sz w:val="24"/>
          <w:szCs w:val="24"/>
          <w:lang w:val="uk-UA" w:eastAsia="ru-RU"/>
        </w:rPr>
        <w:t>створення сприятливих умов для самовираження особистості учнів у різних видах діяльності, формування у здобувачів освіти уміння працювати за науковими методами: спостереження, збирання даних, аналіз, формування гіпотези та провадження експериментів;</w:t>
      </w:r>
    </w:p>
    <w:p>
      <w:pPr>
        <w:pStyle w:val="Normal"/>
        <w:numPr>
          <w:ilvl w:val="0"/>
          <w:numId w:val="1"/>
        </w:numPr>
        <w:shd w:val="clear" w:color="auto" w:fill="FFFFFF"/>
        <w:spacing w:lineRule="auto" w:line="240" w:before="0" w:after="0"/>
        <w:jc w:val="both"/>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color w:val="000000"/>
          <w:sz w:val="24"/>
          <w:szCs w:val="24"/>
          <w:lang w:val="uk-UA" w:eastAsia="ru-RU"/>
        </w:rPr>
        <w:t>застосування сучасних методик моделювання освітнього середовища, яке забезпечує широкий спектр можливостей для ефективного особистого саморозвитку кожного гімназиста, сприяє створенню атмосфери творчості та емоційного комфорту;</w:t>
      </w:r>
    </w:p>
    <w:p>
      <w:pPr>
        <w:pStyle w:val="Normal"/>
        <w:numPr>
          <w:ilvl w:val="0"/>
          <w:numId w:val="1"/>
        </w:numPr>
        <w:shd w:val="clear" w:color="auto" w:fill="FFFFFF"/>
        <w:spacing w:lineRule="auto" w:line="240" w:before="0" w:after="0"/>
        <w:jc w:val="both"/>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color w:val="000000"/>
          <w:sz w:val="24"/>
          <w:szCs w:val="24"/>
          <w:lang w:val="uk-UA" w:eastAsia="ru-RU"/>
        </w:rPr>
        <w:t xml:space="preserve">формування інформаційної та медіа грамотності, основ програмування, кібербезпеки та вміння алгоритмічно мислити, працювати з базами даних, етичне ставлення до інформації та інтелектуальної власності; </w:t>
      </w:r>
    </w:p>
    <w:p>
      <w:pPr>
        <w:pStyle w:val="Normal"/>
        <w:numPr>
          <w:ilvl w:val="0"/>
          <w:numId w:val="1"/>
        </w:numPr>
        <w:shd w:val="clear" w:color="auto" w:fill="FFFFFF"/>
        <w:spacing w:lineRule="auto" w:line="240" w:before="0" w:after="0"/>
        <w:jc w:val="both"/>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color w:val="000000"/>
          <w:sz w:val="24"/>
          <w:szCs w:val="24"/>
          <w:lang w:val="uk-UA" w:eastAsia="ru-RU"/>
        </w:rPr>
        <w:t>створення найбільш сприятливих умов для зростання соціальної ролі особистості, формування уміння генерувати ідеї та втілювати їх у життя для підвищення добробуту у суспільстві та власного соціального статусу, приймати доцільні рішення у сфері фінансів та зайнятості, раціонально поводитися як споживач;</w:t>
      </w:r>
    </w:p>
    <w:p>
      <w:pPr>
        <w:pStyle w:val="Normal"/>
        <w:numPr>
          <w:ilvl w:val="0"/>
          <w:numId w:val="1"/>
        </w:numPr>
        <w:shd w:val="clear" w:color="auto" w:fill="FFFFFF"/>
        <w:spacing w:lineRule="auto" w:line="240" w:before="0" w:after="0"/>
        <w:jc w:val="both"/>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color w:val="000000"/>
          <w:sz w:val="24"/>
          <w:szCs w:val="24"/>
          <w:lang w:val="uk-UA" w:eastAsia="ru-RU"/>
        </w:rPr>
        <w:t>становлення сучасної моделі управління інноваційним розвитком закладу освіти, формування нової організаційної культури;</w:t>
      </w:r>
    </w:p>
    <w:p>
      <w:pPr>
        <w:pStyle w:val="Normal"/>
        <w:numPr>
          <w:ilvl w:val="0"/>
          <w:numId w:val="1"/>
        </w:numPr>
        <w:shd w:val="clear" w:color="auto" w:fill="FFFFFF"/>
        <w:spacing w:lineRule="auto" w:line="240" w:before="0" w:after="0"/>
        <w:jc w:val="both"/>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color w:val="000000"/>
          <w:sz w:val="24"/>
          <w:szCs w:val="24"/>
          <w:lang w:val="uk-UA" w:eastAsia="ru-RU"/>
        </w:rPr>
        <w:t>запровадження системи індивідуальної педагогічної підтримки, технологій розвитку емоційного інтелекту та глобально орієнтованого змісту і характеру освіти;</w:t>
      </w:r>
    </w:p>
    <w:p>
      <w:pPr>
        <w:pStyle w:val="Normal"/>
        <w:numPr>
          <w:ilvl w:val="0"/>
          <w:numId w:val="1"/>
        </w:numPr>
        <w:shd w:val="clear" w:color="auto" w:fill="FFFFFF"/>
        <w:spacing w:lineRule="auto" w:line="240" w:before="0" w:after="0"/>
        <w:jc w:val="both"/>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color w:val="000000"/>
          <w:sz w:val="24"/>
          <w:szCs w:val="24"/>
          <w:lang w:val="uk-UA" w:eastAsia="ru-RU"/>
        </w:rPr>
        <w:t>проведення науково-дослідницької, експериментальної, пошукової роботи з проблем удосконалення змісту освіти і організації освітнього процесу;</w:t>
      </w:r>
    </w:p>
    <w:p>
      <w:pPr>
        <w:pStyle w:val="Normal"/>
        <w:numPr>
          <w:ilvl w:val="0"/>
          <w:numId w:val="1"/>
        </w:numPr>
        <w:shd w:val="clear" w:color="auto" w:fill="FFFFFF"/>
        <w:spacing w:lineRule="auto" w:line="240" w:before="0" w:after="0"/>
        <w:jc w:val="both"/>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color w:val="000000"/>
          <w:sz w:val="24"/>
          <w:szCs w:val="24"/>
          <w:lang w:val="uk-UA" w:eastAsia="ru-RU"/>
        </w:rPr>
        <w:t>запровадження моніторингу якості роботи закладу на основі щорічного комплексного аналізу всіма учасниками освітнього процесу, ширшого діапазону індикаторів (показників) його функціонування та динаміки розвитку;</w:t>
      </w:r>
    </w:p>
    <w:p>
      <w:pPr>
        <w:pStyle w:val="Normal"/>
        <w:numPr>
          <w:ilvl w:val="0"/>
          <w:numId w:val="1"/>
        </w:numPr>
        <w:shd w:val="clear" w:color="auto" w:fill="FFFFFF"/>
        <w:spacing w:lineRule="auto" w:line="240" w:before="0" w:after="0"/>
        <w:jc w:val="both"/>
        <w:rPr>
          <w:rFonts w:ascii="Times New Roman" w:hAnsi="Times New Roman" w:eastAsia="Times New Roman" w:cs="Times New Roman"/>
          <w:color w:val="000000"/>
          <w:sz w:val="24"/>
          <w:szCs w:val="24"/>
          <w:lang w:val="uk-UA" w:eastAsia="ru-RU"/>
        </w:rPr>
      </w:pPr>
      <w:r>
        <w:rPr>
          <w:rFonts w:eastAsia="Times New Roman" w:cs="Times New Roman" w:ascii="Times New Roman" w:hAnsi="Times New Roman"/>
          <w:color w:val="000000"/>
          <w:sz w:val="24"/>
          <w:szCs w:val="24"/>
          <w:lang w:val="uk-UA" w:eastAsia="ru-RU"/>
        </w:rPr>
        <w:t>участь у міжнародних програмах та проектах, організованих міжнародними фондами, радами тощо.</w:t>
      </w:r>
    </w:p>
    <w:p>
      <w:pPr>
        <w:pStyle w:val="Normal"/>
        <w:widowControl w:val="false"/>
        <w:suppressAutoHyphens w:val="true"/>
        <w:spacing w:lineRule="auto" w:line="240" w:before="0" w:after="0"/>
        <w:ind w:firstLine="426"/>
        <w:jc w:val="both"/>
        <w:rPr>
          <w:rFonts w:ascii="Times New Roman" w:hAnsi="Times New Roman" w:eastAsia="SimSun" w:cs="Times New Roman"/>
          <w:color w:themeColor="text1" w:val="000000"/>
          <w:sz w:val="24"/>
          <w:szCs w:val="24"/>
          <w:lang w:val="uk-UA" w:eastAsia="hi-IN" w:bidi="hi-IN"/>
        </w:rPr>
      </w:pPr>
      <w:r>
        <w:rPr>
          <w:rFonts w:eastAsia="SimSun" w:cs="Times New Roman" w:ascii="Times New Roman" w:hAnsi="Times New Roman"/>
          <w:sz w:val="24"/>
          <w:szCs w:val="24"/>
          <w:lang w:val="uk-UA" w:eastAsia="hi-IN" w:bidi="hi-IN"/>
        </w:rPr>
        <w:t xml:space="preserve">1.19.1. </w:t>
      </w:r>
      <w:bookmarkStart w:id="12" w:name="n67"/>
      <w:bookmarkEnd w:id="12"/>
      <w:r>
        <w:rPr>
          <w:rFonts w:eastAsia="SimSun" w:cs="Times New Roman" w:ascii="Times New Roman" w:hAnsi="Times New Roman"/>
          <w:color w:themeColor="text1" w:val="000000"/>
          <w:sz w:val="24"/>
          <w:szCs w:val="24"/>
          <w:lang w:val="uk-UA" w:eastAsia="hi-IN" w:bidi="hi-IN"/>
        </w:rPr>
        <w:t>Головними завданнями початкової школи є:</w:t>
      </w:r>
    </w:p>
    <w:p>
      <w:pPr>
        <w:pStyle w:val="Normal"/>
        <w:widowControl w:val="false"/>
        <w:numPr>
          <w:ilvl w:val="0"/>
          <w:numId w:val="9"/>
        </w:numPr>
        <w:tabs>
          <w:tab w:val="clear" w:pos="720"/>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spacing w:lineRule="auto" w:line="240" w:before="0" w:after="0"/>
        <w:jc w:val="both"/>
        <w:rPr>
          <w:rFonts w:ascii="Times New Roman" w:hAnsi="Times New Roman" w:eastAsia="SimSun" w:cs="Times New Roman"/>
          <w:sz w:val="24"/>
          <w:szCs w:val="24"/>
          <w:lang w:val="uk-UA" w:eastAsia="hi-IN" w:bidi="hi-IN"/>
        </w:rPr>
      </w:pPr>
      <w:r>
        <w:rPr>
          <w:rFonts w:eastAsia="SimSun" w:cs="Times New Roman" w:ascii="Times New Roman" w:hAnsi="Times New Roman"/>
          <w:color w:themeColor="text1" w:val="000000"/>
          <w:sz w:val="24"/>
          <w:szCs w:val="24"/>
          <w:lang w:val="uk-UA" w:eastAsia="hi-IN" w:bidi="hi-IN"/>
        </w:rPr>
        <w:t>забезпечення досягнення кожним учнем рівня ос</w:t>
      </w:r>
      <w:r>
        <w:rPr>
          <w:rFonts w:eastAsia="SimSun" w:cs="Times New Roman" w:ascii="Times New Roman" w:hAnsi="Times New Roman"/>
          <w:sz w:val="24"/>
          <w:szCs w:val="24"/>
          <w:lang w:val="uk-UA" w:eastAsia="hi-IN" w:bidi="hi-IN"/>
        </w:rPr>
        <w:t>віченості, відповідно до ступеня освіти, потенціалу школяра, потребам його особистісного розвитку;</w:t>
      </w:r>
    </w:p>
    <w:p>
      <w:pPr>
        <w:pStyle w:val="Normal"/>
        <w:widowControl w:val="false"/>
        <w:numPr>
          <w:ilvl w:val="0"/>
          <w:numId w:val="9"/>
        </w:numPr>
        <w:tabs>
          <w:tab w:val="clear" w:pos="720"/>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spacing w:lineRule="auto" w:line="240" w:before="0" w:after="0"/>
        <w:jc w:val="both"/>
        <w:rPr>
          <w:rFonts w:ascii="Times New Roman" w:hAnsi="Times New Roman" w:eastAsia="SimSun" w:cs="Times New Roman"/>
          <w:sz w:val="24"/>
          <w:szCs w:val="24"/>
          <w:lang w:val="uk-UA" w:eastAsia="hi-IN" w:bidi="hi-IN"/>
        </w:rPr>
      </w:pPr>
      <w:r>
        <w:rPr>
          <w:rFonts w:eastAsia="SimSun" w:cs="Times New Roman" w:ascii="Times New Roman" w:hAnsi="Times New Roman"/>
          <w:sz w:val="24"/>
          <w:szCs w:val="24"/>
          <w:lang w:val="uk-UA" w:eastAsia="hi-IN" w:bidi="hi-IN"/>
        </w:rPr>
        <w:t>забезпечення індивідуального розвитку, найбільш повне задоволення інтересів та здібностей учнів, розвиток їх творчої активності в різних видах урочної та позаурочної діяльності;</w:t>
      </w:r>
    </w:p>
    <w:p>
      <w:pPr>
        <w:pStyle w:val="Normal"/>
        <w:widowControl w:val="false"/>
        <w:numPr>
          <w:ilvl w:val="0"/>
          <w:numId w:val="9"/>
        </w:numPr>
        <w:tabs>
          <w:tab w:val="clear" w:pos="720"/>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spacing w:lineRule="auto" w:line="240" w:before="0" w:after="0"/>
        <w:jc w:val="both"/>
        <w:rPr>
          <w:rFonts w:ascii="Times New Roman" w:hAnsi="Times New Roman" w:eastAsia="SimSun" w:cs="Times New Roman"/>
          <w:sz w:val="24"/>
          <w:szCs w:val="24"/>
          <w:lang w:val="uk-UA" w:eastAsia="hi-IN" w:bidi="hi-IN"/>
        </w:rPr>
      </w:pPr>
      <w:r>
        <w:rPr>
          <w:rFonts w:eastAsia="SimSun" w:cs="Times New Roman" w:ascii="Times New Roman" w:hAnsi="Times New Roman"/>
          <w:sz w:val="24"/>
          <w:szCs w:val="24"/>
          <w:lang w:val="uk-UA" w:eastAsia="hi-IN" w:bidi="hi-IN"/>
        </w:rPr>
        <w:t>формування ключових і предметних компетентностей, необхідних для продовження навчання, набуття соціального досвіду, культури спілкування і співпраці у різних формах навчальної взаємодії; здатності до самовираження;</w:t>
      </w:r>
    </w:p>
    <w:p>
      <w:pPr>
        <w:pStyle w:val="Normal"/>
        <w:widowControl w:val="false"/>
        <w:numPr>
          <w:ilvl w:val="0"/>
          <w:numId w:val="9"/>
        </w:numPr>
        <w:tabs>
          <w:tab w:val="clear" w:pos="720"/>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spacing w:lineRule="auto" w:line="240" w:before="0" w:after="0"/>
        <w:jc w:val="both"/>
        <w:rPr>
          <w:rFonts w:ascii="Times New Roman" w:hAnsi="Times New Roman" w:eastAsia="SimSun" w:cs="Times New Roman"/>
          <w:sz w:val="24"/>
          <w:szCs w:val="24"/>
          <w:lang w:val="uk-UA" w:eastAsia="hi-IN" w:bidi="hi-IN"/>
        </w:rPr>
      </w:pPr>
      <w:r>
        <w:rPr>
          <w:rFonts w:eastAsia="SimSun" w:cs="Times New Roman" w:ascii="Times New Roman" w:hAnsi="Times New Roman"/>
          <w:sz w:val="24"/>
          <w:szCs w:val="24"/>
          <w:lang w:val="uk-UA" w:eastAsia="hi-IN" w:bidi="hi-IN"/>
        </w:rPr>
        <w:t>організація систематичного відстеження психолого-педагогічного статусу школяра, перспектив його розвитку протягом навчання в школі першого ступеня;</w:t>
      </w:r>
    </w:p>
    <w:p>
      <w:pPr>
        <w:pStyle w:val="Normal"/>
        <w:widowControl w:val="false"/>
        <w:numPr>
          <w:ilvl w:val="0"/>
          <w:numId w:val="9"/>
        </w:numPr>
        <w:tabs>
          <w:tab w:val="clear" w:pos="720"/>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spacing w:lineRule="auto" w:line="240" w:before="0" w:after="0"/>
        <w:jc w:val="both"/>
        <w:rPr>
          <w:rFonts w:ascii="Times New Roman" w:hAnsi="Times New Roman" w:eastAsia="SimSun" w:cs="Times New Roman"/>
          <w:sz w:val="24"/>
          <w:szCs w:val="24"/>
          <w:lang w:val="uk-UA" w:eastAsia="hi-IN" w:bidi="hi-IN"/>
        </w:rPr>
      </w:pPr>
      <w:r>
        <w:rPr>
          <w:rFonts w:eastAsia="SimSun" w:cs="Times New Roman" w:ascii="Times New Roman" w:hAnsi="Times New Roman"/>
          <w:sz w:val="24"/>
          <w:szCs w:val="24"/>
          <w:lang w:val="uk-UA" w:eastAsia="hi-IN" w:bidi="hi-IN"/>
        </w:rPr>
        <w:t>створення умов для психолого-педагогічної адаптації дитини до шкільного освітнього середовища;</w:t>
      </w:r>
    </w:p>
    <w:p>
      <w:pPr>
        <w:pStyle w:val="Normal"/>
        <w:widowControl w:val="false"/>
        <w:numPr>
          <w:ilvl w:val="0"/>
          <w:numId w:val="9"/>
        </w:numPr>
        <w:tabs>
          <w:tab w:val="clear" w:pos="720"/>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spacing w:lineRule="auto" w:line="240" w:before="0" w:after="0"/>
        <w:jc w:val="both"/>
        <w:rPr>
          <w:rFonts w:ascii="Times New Roman" w:hAnsi="Times New Roman" w:eastAsia="SimSun" w:cs="Times New Roman"/>
          <w:sz w:val="24"/>
          <w:szCs w:val="24"/>
          <w:lang w:val="uk-UA" w:eastAsia="hi-IN" w:bidi="hi-IN"/>
        </w:rPr>
      </w:pPr>
      <w:r>
        <w:rPr>
          <w:rFonts w:eastAsia="SimSun" w:cs="Times New Roman" w:ascii="Times New Roman" w:hAnsi="Times New Roman"/>
          <w:sz w:val="24"/>
          <w:szCs w:val="24"/>
          <w:lang w:val="uk-UA" w:eastAsia="hi-IN" w:bidi="hi-IN"/>
        </w:rPr>
        <w:t>фізичний і психічний розвиток дитини, розвиток її сенсорних,</w:t>
      </w:r>
    </w:p>
    <w:p>
      <w:pPr>
        <w:pStyle w:val="Normal"/>
        <w:widowControl w:val="false"/>
        <w:numPr>
          <w:ilvl w:val="0"/>
          <w:numId w:val="9"/>
        </w:numPr>
        <w:tabs>
          <w:tab w:val="clear" w:pos="720"/>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spacing w:lineRule="auto" w:line="240" w:before="0" w:after="0"/>
        <w:jc w:val="both"/>
        <w:rPr>
          <w:rFonts w:ascii="Times New Roman" w:hAnsi="Times New Roman" w:eastAsia="SimSun" w:cs="Times New Roman"/>
          <w:sz w:val="24"/>
          <w:szCs w:val="24"/>
          <w:lang w:val="uk-UA" w:eastAsia="hi-IN" w:bidi="hi-IN"/>
        </w:rPr>
      </w:pPr>
      <w:r>
        <w:rPr>
          <w:rFonts w:eastAsia="SimSun" w:cs="Times New Roman" w:ascii="Times New Roman" w:hAnsi="Times New Roman"/>
          <w:sz w:val="24"/>
          <w:szCs w:val="24"/>
          <w:lang w:val="uk-UA" w:eastAsia="hi-IN" w:bidi="hi-IN"/>
        </w:rPr>
        <w:t>інтелектуальних і творчих здібностей, мотивації до навчання;</w:t>
      </w:r>
    </w:p>
    <w:p>
      <w:pPr>
        <w:pStyle w:val="Normal"/>
        <w:widowControl w:val="false"/>
        <w:numPr>
          <w:ilvl w:val="0"/>
          <w:numId w:val="9"/>
        </w:numPr>
        <w:tabs>
          <w:tab w:val="clear" w:pos="720"/>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spacing w:lineRule="auto" w:line="240" w:before="0" w:after="0"/>
        <w:jc w:val="both"/>
        <w:rPr>
          <w:rFonts w:ascii="Times New Roman" w:hAnsi="Times New Roman" w:eastAsia="SimSun" w:cs="Times New Roman"/>
          <w:sz w:val="24"/>
          <w:szCs w:val="24"/>
          <w:lang w:val="uk-UA" w:eastAsia="hi-IN" w:bidi="hi-IN"/>
        </w:rPr>
      </w:pPr>
      <w:r>
        <w:rPr>
          <w:rFonts w:eastAsia="SimSun" w:cs="Times New Roman" w:ascii="Times New Roman" w:hAnsi="Times New Roman"/>
          <w:sz w:val="24"/>
          <w:szCs w:val="24"/>
          <w:lang w:val="uk-UA" w:eastAsia="hi-IN" w:bidi="hi-IN"/>
        </w:rPr>
        <w:t>формування іншомовної комунікативної компетентності, розкриття мовних і комунікативних здібностей учнів початкової школи;</w:t>
      </w:r>
    </w:p>
    <w:p>
      <w:pPr>
        <w:pStyle w:val="Normal"/>
        <w:widowControl w:val="false"/>
        <w:numPr>
          <w:ilvl w:val="0"/>
          <w:numId w:val="9"/>
        </w:numPr>
        <w:tabs>
          <w:tab w:val="clear" w:pos="720"/>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spacing w:lineRule="auto" w:line="240" w:before="0" w:after="0"/>
        <w:jc w:val="both"/>
        <w:rPr>
          <w:rFonts w:ascii="Times New Roman" w:hAnsi="Times New Roman" w:eastAsia="SimSun" w:cs="Times New Roman"/>
          <w:sz w:val="24"/>
          <w:szCs w:val="24"/>
          <w:lang w:val="uk-UA" w:eastAsia="hi-IN" w:bidi="hi-IN"/>
        </w:rPr>
      </w:pPr>
      <w:r>
        <w:rPr>
          <w:rFonts w:eastAsia="SimSun" w:cs="Times New Roman" w:ascii="Times New Roman" w:hAnsi="Times New Roman"/>
          <w:sz w:val="24"/>
          <w:szCs w:val="24"/>
          <w:lang w:val="uk-UA" w:eastAsia="hi-IN" w:bidi="hi-IN"/>
        </w:rPr>
        <w:t>збереження та зміцнення фізичного та психологічного здоров’я учнів;</w:t>
      </w:r>
    </w:p>
    <w:p>
      <w:pPr>
        <w:pStyle w:val="Normal"/>
        <w:widowControl w:val="false"/>
        <w:numPr>
          <w:ilvl w:val="0"/>
          <w:numId w:val="9"/>
        </w:numPr>
        <w:tabs>
          <w:tab w:val="clear" w:pos="720"/>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spacing w:lineRule="auto" w:line="240" w:before="0" w:after="0"/>
        <w:jc w:val="both"/>
        <w:rPr>
          <w:rFonts w:ascii="Times New Roman" w:hAnsi="Times New Roman" w:eastAsia="SimSun" w:cs="Times New Roman"/>
          <w:sz w:val="24"/>
          <w:szCs w:val="24"/>
          <w:lang w:val="uk-UA" w:eastAsia="hi-IN" w:bidi="hi-IN"/>
        </w:rPr>
      </w:pPr>
      <w:r>
        <w:rPr>
          <w:rFonts w:eastAsia="SimSun" w:cs="Times New Roman" w:ascii="Times New Roman" w:hAnsi="Times New Roman"/>
          <w:sz w:val="24"/>
          <w:szCs w:val="24"/>
          <w:lang w:val="uk-UA" w:eastAsia="hi-IN" w:bidi="hi-IN"/>
        </w:rPr>
        <w:t>виховання громадянина України, шанобливе ставлення до родини, поваги до народних традицій і звичаїв;</w:t>
      </w:r>
    </w:p>
    <w:p>
      <w:pPr>
        <w:pStyle w:val="Normal"/>
        <w:widowControl w:val="false"/>
        <w:numPr>
          <w:ilvl w:val="0"/>
          <w:numId w:val="9"/>
        </w:numPr>
        <w:tabs>
          <w:tab w:val="clear" w:pos="720"/>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spacing w:lineRule="auto" w:line="240" w:before="0" w:after="0"/>
        <w:jc w:val="both"/>
        <w:rPr>
          <w:rFonts w:ascii="Times New Roman" w:hAnsi="Times New Roman" w:eastAsia="SimSun" w:cs="Times New Roman"/>
          <w:sz w:val="24"/>
          <w:szCs w:val="24"/>
          <w:lang w:val="uk-UA" w:eastAsia="hi-IN" w:bidi="hi-IN"/>
        </w:rPr>
      </w:pPr>
      <w:r>
        <w:rPr>
          <w:rFonts w:eastAsia="SimSun" w:cs="Times New Roman" w:ascii="Times New Roman" w:hAnsi="Times New Roman"/>
          <w:sz w:val="24"/>
          <w:szCs w:val="24"/>
          <w:lang w:val="uk-UA" w:eastAsia="hi-IN" w:bidi="hi-IN"/>
        </w:rPr>
        <w:t>національно-патріотичне, морально-етичне, трудове, естетичне виховання дитини</w:t>
      </w:r>
    </w:p>
    <w:p>
      <w:pPr>
        <w:pStyle w:val="Normal"/>
        <w:widowControl w:val="false"/>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spacing w:lineRule="auto" w:line="240" w:before="0" w:after="0"/>
        <w:ind w:firstLine="426"/>
        <w:jc w:val="both"/>
        <w:rPr>
          <w:rFonts w:ascii="Times New Roman" w:hAnsi="Times New Roman" w:eastAsia="SimSun" w:cs="Times New Roman"/>
          <w:sz w:val="24"/>
          <w:szCs w:val="24"/>
          <w:lang w:val="uk-UA" w:eastAsia="hi-IN" w:bidi="hi-IN"/>
        </w:rPr>
      </w:pPr>
      <w:r>
        <w:rPr>
          <w:rFonts w:eastAsia="SimSun" w:cs="Times New Roman" w:ascii="Times New Roman" w:hAnsi="Times New Roman"/>
          <w:sz w:val="24"/>
          <w:szCs w:val="24"/>
          <w:lang w:val="uk-UA" w:eastAsia="hi-IN" w:bidi="hi-IN"/>
        </w:rPr>
        <w:t>1.19.2. Завдання базової середньої освіти:</w:t>
      </w:r>
    </w:p>
    <w:p>
      <w:pPr>
        <w:pStyle w:val="Normal"/>
        <w:widowControl w:val="false"/>
        <w:numPr>
          <w:ilvl w:val="0"/>
          <w:numId w:val="8"/>
        </w:numPr>
        <w:tabs>
          <w:tab w:val="clear" w:pos="720"/>
          <w:tab w:val="left" w:pos="1134"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spacing w:lineRule="auto" w:line="240" w:before="0" w:after="0"/>
        <w:jc w:val="both"/>
        <w:rPr>
          <w:rFonts w:ascii="Times New Roman" w:hAnsi="Times New Roman" w:eastAsia="SimSun" w:cs="Times New Roman"/>
          <w:sz w:val="24"/>
          <w:szCs w:val="24"/>
          <w:lang w:val="uk-UA" w:eastAsia="hi-IN" w:bidi="hi-IN"/>
        </w:rPr>
      </w:pPr>
      <w:r>
        <w:rPr>
          <w:rFonts w:eastAsia="SimSun" w:cs="Times New Roman" w:ascii="Times New Roman" w:hAnsi="Times New Roman"/>
          <w:sz w:val="24"/>
          <w:szCs w:val="24"/>
          <w:lang w:val="uk-UA" w:eastAsia="hi-IN" w:bidi="hi-IN"/>
        </w:rPr>
        <w:t>створення умов для ефективної навчально-пізнавальної діяльності учнів в інформаційно-освітньому середовищі з метою особистісного розвитку,</w:t>
      </w:r>
    </w:p>
    <w:p>
      <w:pPr>
        <w:pStyle w:val="Normal"/>
        <w:widowControl w:val="false"/>
        <w:numPr>
          <w:ilvl w:val="0"/>
          <w:numId w:val="8"/>
        </w:numPr>
        <w:tabs>
          <w:tab w:val="clear" w:pos="720"/>
          <w:tab w:val="left" w:pos="1134"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spacing w:lineRule="auto" w:line="240" w:before="0" w:after="0"/>
        <w:jc w:val="both"/>
        <w:rPr>
          <w:rFonts w:ascii="Times New Roman" w:hAnsi="Times New Roman" w:eastAsia="SimSun" w:cs="Times New Roman"/>
          <w:sz w:val="24"/>
          <w:szCs w:val="24"/>
          <w:lang w:val="uk-UA" w:eastAsia="hi-IN" w:bidi="hi-IN"/>
        </w:rPr>
      </w:pPr>
      <w:r>
        <w:rPr>
          <w:rFonts w:eastAsia="SimSun" w:cs="Times New Roman" w:ascii="Times New Roman" w:hAnsi="Times New Roman"/>
          <w:sz w:val="24"/>
          <w:szCs w:val="24"/>
          <w:lang w:val="uk-UA" w:eastAsia="hi-IN" w:bidi="hi-IN"/>
        </w:rPr>
        <w:t>набуття ключових і предметних компетентностей, пізнавального досвіду, формування світогляду і ціннісних ставлень до оточуючого світу, задоволення пізнавальних інтересів і потреб дитини, усвідомленого нею вибору подальшого життєвого шляху;</w:t>
      </w:r>
    </w:p>
    <w:p>
      <w:pPr>
        <w:pStyle w:val="Normal"/>
        <w:widowControl w:val="false"/>
        <w:numPr>
          <w:ilvl w:val="0"/>
          <w:numId w:val="8"/>
        </w:numPr>
        <w:tabs>
          <w:tab w:val="clear" w:pos="720"/>
          <w:tab w:val="left" w:pos="1134"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spacing w:lineRule="auto" w:line="240" w:before="0" w:after="0"/>
        <w:jc w:val="both"/>
        <w:rPr>
          <w:rFonts w:ascii="Times New Roman" w:hAnsi="Times New Roman" w:eastAsia="SimSun" w:cs="Times New Roman"/>
          <w:sz w:val="24"/>
          <w:szCs w:val="24"/>
          <w:lang w:val="uk-UA" w:eastAsia="hi-IN" w:bidi="hi-IN"/>
        </w:rPr>
      </w:pPr>
      <w:r>
        <w:rPr>
          <w:rFonts w:eastAsia="SimSun" w:cs="Times New Roman" w:ascii="Times New Roman" w:hAnsi="Times New Roman"/>
          <w:sz w:val="24"/>
          <w:szCs w:val="24"/>
          <w:lang w:val="uk-UA" w:eastAsia="hi-IN" w:bidi="hi-IN"/>
        </w:rPr>
        <w:t>інтелектуальний, духовний, емоційний, фізичний, розвиток дитини, морально-етичне її виховання, формування основ природничо-наукового і гуманітарного світоглядів;</w:t>
      </w:r>
    </w:p>
    <w:p>
      <w:pPr>
        <w:pStyle w:val="Normal"/>
        <w:widowControl w:val="false"/>
        <w:numPr>
          <w:ilvl w:val="0"/>
          <w:numId w:val="8"/>
        </w:numPr>
        <w:tabs>
          <w:tab w:val="clear" w:pos="720"/>
          <w:tab w:val="left" w:pos="1134"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spacing w:lineRule="auto" w:line="240" w:before="0" w:after="0"/>
        <w:jc w:val="both"/>
        <w:rPr>
          <w:rFonts w:ascii="Times New Roman" w:hAnsi="Times New Roman" w:eastAsia="SimSun" w:cs="Times New Roman"/>
          <w:sz w:val="24"/>
          <w:szCs w:val="24"/>
          <w:lang w:val="uk-UA" w:eastAsia="hi-IN" w:bidi="hi-IN"/>
        </w:rPr>
      </w:pPr>
      <w:r>
        <w:rPr>
          <w:rFonts w:eastAsia="SimSun" w:cs="Times New Roman" w:ascii="Times New Roman" w:hAnsi="Times New Roman"/>
          <w:sz w:val="24"/>
          <w:szCs w:val="24"/>
          <w:lang w:val="uk-UA" w:eastAsia="hi-IN" w:bidi="hi-IN"/>
        </w:rPr>
        <w:t>формування загальнонаукової, загальнокультурної, технологічної, комунікативної і соціальної компетентностей на основі засвоєння системи знань про природу, людину, суспільство, культуру, виробництво, оволодіння засобами пізнавальної і практичної діяльності, набуття соціального досвіду і культури спілкування та співпраці, навичок соціально-правової, екологічно доцільної і здоров’я збережувальної поведінки;</w:t>
      </w:r>
    </w:p>
    <w:p>
      <w:pPr>
        <w:pStyle w:val="Normal"/>
        <w:widowControl w:val="false"/>
        <w:numPr>
          <w:ilvl w:val="0"/>
          <w:numId w:val="8"/>
        </w:numPr>
        <w:tabs>
          <w:tab w:val="clear" w:pos="720"/>
          <w:tab w:val="left" w:pos="1134"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spacing w:lineRule="auto" w:line="240" w:before="0" w:after="0"/>
        <w:jc w:val="both"/>
        <w:rPr>
          <w:rFonts w:ascii="Times New Roman" w:hAnsi="Times New Roman" w:eastAsia="SimSun" w:cs="Times New Roman"/>
          <w:sz w:val="24"/>
          <w:szCs w:val="24"/>
          <w:lang w:val="uk-UA" w:eastAsia="hi-IN" w:bidi="hi-IN"/>
        </w:rPr>
      </w:pPr>
      <w:r>
        <w:rPr>
          <w:rFonts w:eastAsia="SimSun" w:cs="Times New Roman" w:ascii="Times New Roman" w:hAnsi="Times New Roman"/>
          <w:sz w:val="24"/>
          <w:szCs w:val="24"/>
          <w:lang w:val="uk-UA" w:eastAsia="hi-IN" w:bidi="hi-IN"/>
        </w:rPr>
        <w:t>розвиток основних умінь і навичок навчальної діяльності, компетентностей щодо вільного володіння українською мовою, спілкування однією з іноземних мов, використання інформаційно-комунікаційних технологій у навчанні і практичній діяльності;</w:t>
      </w:r>
    </w:p>
    <w:p>
      <w:pPr>
        <w:pStyle w:val="Normal"/>
        <w:widowControl w:val="false"/>
        <w:numPr>
          <w:ilvl w:val="0"/>
          <w:numId w:val="8"/>
        </w:numPr>
        <w:tabs>
          <w:tab w:val="clear" w:pos="720"/>
          <w:tab w:val="left" w:pos="1134"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spacing w:lineRule="auto" w:line="240" w:before="0" w:after="0"/>
        <w:jc w:val="both"/>
        <w:rPr>
          <w:rFonts w:ascii="Times New Roman" w:hAnsi="Times New Roman" w:eastAsia="SimSun" w:cs="Times New Roman"/>
          <w:sz w:val="24"/>
          <w:szCs w:val="24"/>
          <w:lang w:val="uk-UA" w:eastAsia="hi-IN" w:bidi="hi-IN"/>
        </w:rPr>
      </w:pPr>
      <w:r>
        <w:rPr>
          <w:rFonts w:eastAsia="SimSun" w:cs="Times New Roman" w:ascii="Times New Roman" w:hAnsi="Times New Roman"/>
          <w:sz w:val="24"/>
          <w:szCs w:val="24"/>
          <w:lang w:val="uk-UA" w:eastAsia="hi-IN" w:bidi="hi-IN"/>
        </w:rPr>
        <w:t>формування підприємливості і здатності оцінювати правильність вибору, обґрунтовувати раціональність способу розв’язання проблем, приймати адекватні рішення в різноманітних життєвих ситуаціях, самостійно розв’язувати пізнавальні, організаційні та інші проблеми особистого життя;</w:t>
      </w:r>
    </w:p>
    <w:p>
      <w:pPr>
        <w:pStyle w:val="Normal"/>
        <w:widowControl w:val="false"/>
        <w:numPr>
          <w:ilvl w:val="0"/>
          <w:numId w:val="8"/>
        </w:numPr>
        <w:tabs>
          <w:tab w:val="clear" w:pos="720"/>
          <w:tab w:val="left" w:pos="1134"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spacing w:lineRule="auto" w:line="240" w:before="0" w:after="0"/>
        <w:jc w:val="both"/>
        <w:rPr>
          <w:rFonts w:ascii="Times New Roman" w:hAnsi="Times New Roman" w:eastAsia="SimSun" w:cs="Times New Roman"/>
          <w:sz w:val="24"/>
          <w:szCs w:val="24"/>
          <w:lang w:val="uk-UA" w:eastAsia="hi-IN" w:bidi="hi-IN"/>
        </w:rPr>
      </w:pPr>
      <w:r>
        <w:rPr>
          <w:rFonts w:eastAsia="SimSun" w:cs="Times New Roman" w:ascii="Times New Roman" w:hAnsi="Times New Roman"/>
          <w:sz w:val="24"/>
          <w:szCs w:val="24"/>
          <w:lang w:val="uk-UA" w:eastAsia="hi-IN" w:bidi="hi-IN"/>
        </w:rPr>
        <w:t>виховання школяра як людини демократичної, відповідальної, патріотичної, з розвиненим естетичним і етичним ставленням до навколишнього світу і самої себе; громадянське, трудове, екологічне, виховання учнів;</w:t>
      </w:r>
    </w:p>
    <w:p>
      <w:pPr>
        <w:pStyle w:val="Normal"/>
        <w:widowControl w:val="false"/>
        <w:numPr>
          <w:ilvl w:val="0"/>
          <w:numId w:val="8"/>
        </w:numPr>
        <w:tabs>
          <w:tab w:val="clear" w:pos="720"/>
          <w:tab w:val="left" w:pos="1134"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spacing w:lineRule="auto" w:line="240" w:before="0" w:after="0"/>
        <w:jc w:val="both"/>
        <w:rPr>
          <w:rFonts w:ascii="Times New Roman" w:hAnsi="Times New Roman" w:eastAsia="SimSun" w:cs="Times New Roman"/>
          <w:sz w:val="24"/>
          <w:szCs w:val="24"/>
          <w:lang w:val="uk-UA" w:eastAsia="hi-IN" w:bidi="hi-IN"/>
        </w:rPr>
      </w:pPr>
      <w:r>
        <w:rPr>
          <w:rFonts w:eastAsia="SimSun" w:cs="Times New Roman" w:ascii="Times New Roman" w:hAnsi="Times New Roman"/>
          <w:sz w:val="24"/>
          <w:szCs w:val="24"/>
          <w:lang w:val="uk-UA" w:eastAsia="hi-IN" w:bidi="hi-IN"/>
        </w:rPr>
        <w:t>формування ставлення учнів до освіти як важливої невід’ємної складової загальної культури людини;</w:t>
      </w:r>
    </w:p>
    <w:p>
      <w:pPr>
        <w:pStyle w:val="Normal"/>
        <w:widowControl w:val="false"/>
        <w:numPr>
          <w:ilvl w:val="0"/>
          <w:numId w:val="8"/>
        </w:numPr>
        <w:tabs>
          <w:tab w:val="clear" w:pos="720"/>
          <w:tab w:val="left" w:pos="1134"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spacing w:lineRule="auto" w:line="240" w:before="0" w:after="0"/>
        <w:jc w:val="both"/>
        <w:rPr>
          <w:rFonts w:ascii="Times New Roman" w:hAnsi="Times New Roman" w:eastAsia="SimSun" w:cs="Times New Roman"/>
          <w:sz w:val="24"/>
          <w:szCs w:val="24"/>
          <w:lang w:val="uk-UA" w:eastAsia="hi-IN" w:bidi="hi-IN"/>
        </w:rPr>
      </w:pPr>
      <w:r>
        <w:rPr>
          <w:rFonts w:eastAsia="SimSun" w:cs="Times New Roman" w:ascii="Times New Roman" w:hAnsi="Times New Roman"/>
          <w:sz w:val="24"/>
          <w:szCs w:val="24"/>
          <w:lang w:val="uk-UA" w:eastAsia="hi-IN" w:bidi="hi-IN"/>
        </w:rPr>
        <w:t>збереження і зміцнення морального, фізичного і психічного здоров’я вихованців.</w:t>
      </w:r>
    </w:p>
    <w:p>
      <w:pPr>
        <w:pStyle w:val="Normal"/>
        <w:widowControl w:val="false"/>
        <w:suppressAutoHyphens w:val="true"/>
        <w:spacing w:lineRule="auto" w:line="240" w:before="0" w:after="0"/>
        <w:ind w:firstLine="426"/>
        <w:jc w:val="both"/>
        <w:rPr>
          <w:rFonts w:ascii="Times New Roman" w:hAnsi="Times New Roman" w:eastAsia="SimSun" w:cs="Times New Roman"/>
          <w:sz w:val="24"/>
          <w:szCs w:val="24"/>
          <w:lang w:val="uk-UA" w:eastAsia="hi-IN" w:bidi="hi-IN"/>
        </w:rPr>
      </w:pPr>
      <w:r>
        <w:rPr>
          <w:rFonts w:eastAsia="SimSun" w:cs="Times New Roman" w:ascii="Times New Roman" w:hAnsi="Times New Roman"/>
          <w:sz w:val="24"/>
          <w:szCs w:val="24"/>
          <w:lang w:val="uk-UA" w:eastAsia="hi-IN" w:bidi="hi-IN"/>
        </w:rPr>
        <w:t>1.19.3. Завдання профільної середньої освіти:</w:t>
      </w:r>
    </w:p>
    <w:p>
      <w:pPr>
        <w:pStyle w:val="Normal"/>
        <w:widowControl w:val="false"/>
        <w:numPr>
          <w:ilvl w:val="0"/>
          <w:numId w:val="12"/>
        </w:numPr>
        <w:shd w:val="clear" w:color="auto" w:fill="FFFFFF"/>
        <w:suppressAutoHyphens w:val="true"/>
        <w:spacing w:lineRule="auto" w:line="240" w:before="0" w:after="0"/>
        <w:jc w:val="both"/>
        <w:rPr>
          <w:rFonts w:ascii="Times New Roman" w:hAnsi="Times New Roman" w:eastAsia="Times New Roman" w:cs="Times New Roman"/>
          <w:color w:themeColor="text1" w:val="000000"/>
          <w:sz w:val="24"/>
          <w:szCs w:val="24"/>
          <w:lang w:val="uk-UA" w:eastAsia="hi-IN" w:bidi="hi-IN"/>
        </w:rPr>
      </w:pPr>
      <w:r>
        <w:rPr>
          <w:rFonts w:eastAsia="Times New Roman" w:cs="Times New Roman" w:ascii="Times New Roman" w:hAnsi="Times New Roman"/>
          <w:color w:themeColor="text1" w:val="000000"/>
          <w:sz w:val="24"/>
          <w:szCs w:val="24"/>
          <w:lang w:val="uk-UA" w:eastAsia="hi-IN" w:bidi="hi-IN"/>
        </w:rPr>
        <w:t>забезпечення здобуття учнями профільної середньої освіти відповідно до профілів навчання з навчальним навантаженням та з можливістю обрання учнями навчальних предметів (інтегрованих курсів, інших освітніх компонентів) в обсягах, що визначаються законодавством;</w:t>
      </w:r>
    </w:p>
    <w:p>
      <w:pPr>
        <w:pStyle w:val="Normal"/>
        <w:widowControl w:val="false"/>
        <w:numPr>
          <w:ilvl w:val="0"/>
          <w:numId w:val="12"/>
        </w:numPr>
        <w:shd w:val="clear" w:color="auto" w:fill="FFFFFF"/>
        <w:suppressAutoHyphens w:val="true"/>
        <w:spacing w:lineRule="auto" w:line="240" w:before="0" w:after="0"/>
        <w:jc w:val="both"/>
        <w:rPr>
          <w:rFonts w:ascii="Times New Roman" w:hAnsi="Times New Roman" w:eastAsia="Times New Roman" w:cs="Times New Roman"/>
          <w:color w:themeColor="text1" w:val="000000"/>
          <w:sz w:val="24"/>
          <w:szCs w:val="24"/>
          <w:lang w:val="uk-UA" w:eastAsia="hi-IN" w:bidi="hi-IN"/>
        </w:rPr>
      </w:pPr>
      <w:bookmarkStart w:id="13" w:name="n1250"/>
      <w:bookmarkEnd w:id="13"/>
      <w:r>
        <w:rPr>
          <w:rFonts w:eastAsia="Times New Roman" w:cs="Times New Roman" w:ascii="Times New Roman" w:hAnsi="Times New Roman"/>
          <w:color w:themeColor="text1" w:val="000000"/>
          <w:sz w:val="24"/>
          <w:szCs w:val="24"/>
          <w:lang w:val="uk-UA" w:eastAsia="hi-IN" w:bidi="hi-IN"/>
        </w:rPr>
        <w:t>створення безпечного, інклюзивного та цифрового освітнього середовища відповідно до вимог законодавства;</w:t>
      </w:r>
    </w:p>
    <w:p>
      <w:pPr>
        <w:pStyle w:val="Normal"/>
        <w:widowControl w:val="false"/>
        <w:numPr>
          <w:ilvl w:val="0"/>
          <w:numId w:val="12"/>
        </w:numPr>
        <w:shd w:val="clear" w:color="auto" w:fill="FFFFFF"/>
        <w:suppressAutoHyphens w:val="true"/>
        <w:spacing w:lineRule="auto" w:line="240" w:before="0" w:after="0"/>
        <w:jc w:val="both"/>
        <w:rPr>
          <w:rFonts w:ascii="Times New Roman" w:hAnsi="Times New Roman" w:eastAsia="Times New Roman" w:cs="Times New Roman"/>
          <w:color w:themeColor="text1" w:val="000000"/>
          <w:sz w:val="24"/>
          <w:szCs w:val="24"/>
          <w:lang w:val="uk-UA" w:eastAsia="hi-IN" w:bidi="hi-IN"/>
        </w:rPr>
      </w:pPr>
      <w:bookmarkStart w:id="14" w:name="n1251"/>
      <w:bookmarkEnd w:id="14"/>
      <w:r>
        <w:rPr>
          <w:rFonts w:eastAsia="Times New Roman" w:cs="Times New Roman" w:ascii="Times New Roman" w:hAnsi="Times New Roman"/>
          <w:color w:themeColor="text1" w:val="000000"/>
          <w:sz w:val="24"/>
          <w:szCs w:val="24"/>
          <w:lang w:val="uk-UA" w:eastAsia="hi-IN" w:bidi="hi-IN"/>
        </w:rPr>
        <w:t>підвезення (у разі потреби) учнів і педагогічних працівників до закладу освіти (місця навчання, роботи) та у зворотному напрямку до місця проживання (за потреби) на відстань, що визначається законодавством;</w:t>
      </w:r>
    </w:p>
    <w:p>
      <w:pPr>
        <w:pStyle w:val="Normal"/>
        <w:widowControl w:val="false"/>
        <w:numPr>
          <w:ilvl w:val="0"/>
          <w:numId w:val="12"/>
        </w:numPr>
        <w:shd w:val="clear" w:color="auto" w:fill="FFFFFF"/>
        <w:suppressAutoHyphens w:val="true"/>
        <w:spacing w:lineRule="auto" w:line="240" w:before="0" w:after="0"/>
        <w:jc w:val="both"/>
        <w:rPr>
          <w:rFonts w:ascii="Times New Roman" w:hAnsi="Times New Roman" w:eastAsia="Times New Roman" w:cs="Times New Roman"/>
          <w:color w:themeColor="text1" w:val="000000"/>
          <w:sz w:val="24"/>
          <w:szCs w:val="24"/>
          <w:lang w:val="uk-UA" w:eastAsia="hi-IN" w:bidi="hi-IN"/>
        </w:rPr>
      </w:pPr>
      <w:bookmarkStart w:id="15" w:name="n1252"/>
      <w:bookmarkEnd w:id="15"/>
      <w:r>
        <w:rPr>
          <w:rFonts w:eastAsia="Times New Roman" w:cs="Times New Roman" w:ascii="Times New Roman" w:hAnsi="Times New Roman"/>
          <w:color w:themeColor="text1" w:val="000000"/>
          <w:sz w:val="24"/>
          <w:szCs w:val="24"/>
          <w:lang w:val="uk-UA" w:eastAsia="hi-IN" w:bidi="hi-IN"/>
        </w:rPr>
        <w:t>забезпечення проживання учнів у пансіонах у разі, якщо час їхнього доїзду до ліцею буде більше норми, визначеної законодавством;</w:t>
      </w:r>
    </w:p>
    <w:p>
      <w:pPr>
        <w:pStyle w:val="Normal"/>
        <w:widowControl w:val="false"/>
        <w:numPr>
          <w:ilvl w:val="0"/>
          <w:numId w:val="12"/>
        </w:numPr>
        <w:shd w:val="clear" w:color="auto" w:fill="FFFFFF"/>
        <w:suppressAutoHyphens w:val="true"/>
        <w:spacing w:lineRule="auto" w:line="240" w:before="0" w:after="0"/>
        <w:jc w:val="both"/>
        <w:rPr>
          <w:rFonts w:ascii="Times New Roman" w:hAnsi="Times New Roman" w:eastAsia="Times New Roman" w:cs="Times New Roman"/>
          <w:color w:themeColor="text1" w:val="000000"/>
          <w:sz w:val="24"/>
          <w:szCs w:val="24"/>
          <w:lang w:val="uk-UA" w:eastAsia="hi-IN" w:bidi="hi-IN"/>
        </w:rPr>
      </w:pPr>
      <w:bookmarkStart w:id="16" w:name="n1253"/>
      <w:bookmarkEnd w:id="16"/>
      <w:r>
        <w:rPr>
          <w:rFonts w:eastAsia="Times New Roman" w:cs="Times New Roman" w:ascii="Times New Roman" w:hAnsi="Times New Roman"/>
          <w:color w:themeColor="text1" w:val="000000"/>
          <w:sz w:val="24"/>
          <w:szCs w:val="24"/>
          <w:lang w:val="uk-UA" w:eastAsia="hi-IN" w:bidi="hi-IN"/>
        </w:rPr>
        <w:t>забезпечення учасникам освітнього процесу вільного і безоплатного бездротового доступу до мережі Інтернет з характеристиками, що відповідають вимогам законодавства, у приміщеннях закладу освіти, у тому числі у пансіоні;</w:t>
      </w:r>
    </w:p>
    <w:p>
      <w:pPr>
        <w:pStyle w:val="Normal"/>
        <w:widowControl w:val="false"/>
        <w:numPr>
          <w:ilvl w:val="0"/>
          <w:numId w:val="12"/>
        </w:numPr>
        <w:shd w:val="clear" w:color="auto" w:fill="FFFFFF"/>
        <w:suppressAutoHyphens w:val="true"/>
        <w:spacing w:lineRule="auto" w:line="240" w:before="0" w:after="0"/>
        <w:jc w:val="both"/>
        <w:rPr>
          <w:rFonts w:ascii="Times New Roman" w:hAnsi="Times New Roman" w:eastAsia="Times New Roman" w:cs="Times New Roman"/>
          <w:color w:themeColor="text1" w:val="000000"/>
          <w:sz w:val="24"/>
          <w:szCs w:val="24"/>
          <w:lang w:val="uk-UA" w:eastAsia="hi-IN" w:bidi="hi-IN"/>
        </w:rPr>
      </w:pPr>
      <w:bookmarkStart w:id="17" w:name="n1254"/>
      <w:bookmarkEnd w:id="17"/>
      <w:r>
        <w:rPr>
          <w:rFonts w:eastAsia="Times New Roman" w:cs="Times New Roman" w:ascii="Times New Roman" w:hAnsi="Times New Roman"/>
          <w:color w:themeColor="text1" w:val="000000"/>
          <w:sz w:val="24"/>
          <w:szCs w:val="24"/>
          <w:lang w:val="uk-UA" w:eastAsia="hi-IN" w:bidi="hi-IN"/>
        </w:rPr>
        <w:t>забезпечення здобувачів освіти харчуванням у порядку та відповідно до вимог, визначених Кабінетом Міністрів України.</w:t>
      </w:r>
    </w:p>
    <w:p>
      <w:pPr>
        <w:pStyle w:val="Normal"/>
        <w:widowControl w:val="false"/>
        <w:suppressAutoHyphens w:val="true"/>
        <w:spacing w:lineRule="auto" w:line="240" w:before="0" w:after="0"/>
        <w:ind w:firstLine="426"/>
        <w:jc w:val="both"/>
        <w:rPr>
          <w:rFonts w:ascii="Times New Roman" w:hAnsi="Times New Roman" w:eastAsia="SimSun" w:cs="Times New Roman"/>
          <w:color w:val="000000"/>
          <w:sz w:val="24"/>
          <w:szCs w:val="24"/>
          <w:lang w:val="uk-UA" w:eastAsia="hi-IN" w:bidi="hi-IN"/>
        </w:rPr>
      </w:pPr>
      <w:r>
        <w:rPr>
          <w:rFonts w:eastAsia="SimSun" w:cs="Times New Roman" w:ascii="Times New Roman" w:hAnsi="Times New Roman"/>
          <w:sz w:val="24"/>
          <w:szCs w:val="24"/>
          <w:lang w:val="uk-UA" w:eastAsia="hi-IN" w:bidi="hi-IN"/>
        </w:rPr>
        <w:t xml:space="preserve">1.19.4. </w:t>
      </w:r>
      <w:r>
        <w:rPr>
          <w:rFonts w:eastAsia="SimSun" w:cs="Times New Roman" w:ascii="Times New Roman" w:hAnsi="Times New Roman"/>
          <w:color w:val="000000"/>
          <w:sz w:val="24"/>
          <w:szCs w:val="24"/>
          <w:lang w:val="uk-UA" w:eastAsia="hi-IN" w:bidi="hi-IN"/>
        </w:rPr>
        <w:t xml:space="preserve">Заклад сприяє індивідуалізації здобувачів/здобувачок освіти через додержання принципів: </w:t>
      </w:r>
    </w:p>
    <w:p>
      <w:pPr>
        <w:pStyle w:val="Normal"/>
        <w:widowControl w:val="false"/>
        <w:suppressAutoHyphens w:val="true"/>
        <w:spacing w:lineRule="auto" w:line="240" w:before="0" w:after="0"/>
        <w:ind w:firstLine="426"/>
        <w:jc w:val="both"/>
        <w:rPr>
          <w:rFonts w:ascii="Times New Roman" w:hAnsi="Times New Roman" w:eastAsia="SimSun" w:cs="Times New Roman"/>
          <w:color w:val="000000"/>
          <w:sz w:val="24"/>
          <w:szCs w:val="24"/>
          <w:lang w:val="uk-UA" w:eastAsia="hi-IN" w:bidi="hi-IN"/>
        </w:rPr>
      </w:pPr>
      <w:r>
        <w:rPr>
          <w:rFonts w:eastAsia="SimSun" w:cs="Times New Roman" w:ascii="Times New Roman" w:hAnsi="Times New Roman"/>
          <w:color w:val="000000"/>
          <w:sz w:val="24"/>
          <w:szCs w:val="24"/>
          <w:lang w:val="uk-UA" w:eastAsia="hi-IN" w:bidi="hi-IN"/>
        </w:rPr>
        <w:t xml:space="preserve">а) самостійного вибору ціннісних пріоритетів, світоглядних засад, віросповідання, участі в релігійних обрядах; </w:t>
      </w:r>
    </w:p>
    <w:p>
      <w:pPr>
        <w:pStyle w:val="Normal"/>
        <w:widowControl w:val="false"/>
        <w:suppressAutoHyphens w:val="true"/>
        <w:spacing w:lineRule="auto" w:line="240" w:before="0" w:after="0"/>
        <w:ind w:firstLine="426"/>
        <w:jc w:val="both"/>
        <w:rPr>
          <w:rFonts w:ascii="Times New Roman" w:hAnsi="Times New Roman" w:eastAsia="SimSun" w:cs="Times New Roman"/>
          <w:color w:val="000000"/>
          <w:sz w:val="24"/>
          <w:szCs w:val="24"/>
          <w:lang w:val="uk-UA" w:eastAsia="hi-IN" w:bidi="hi-IN"/>
        </w:rPr>
      </w:pPr>
      <w:r>
        <w:rPr>
          <w:rFonts w:eastAsia="SimSun" w:cs="Times New Roman" w:ascii="Times New Roman" w:hAnsi="Times New Roman"/>
          <w:color w:val="000000"/>
          <w:sz w:val="24"/>
          <w:szCs w:val="24"/>
          <w:lang w:val="uk-UA" w:eastAsia="hi-IN" w:bidi="hi-IN"/>
        </w:rPr>
        <w:t xml:space="preserve">б) вільного висловлення думок та відкритого вираження переконань, якщо вони не порушують права інших; </w:t>
      </w:r>
    </w:p>
    <w:p>
      <w:pPr>
        <w:pStyle w:val="Normal"/>
        <w:widowControl w:val="false"/>
        <w:suppressAutoHyphens w:val="true"/>
        <w:spacing w:lineRule="auto" w:line="240" w:before="0" w:after="0"/>
        <w:ind w:firstLine="426"/>
        <w:jc w:val="both"/>
        <w:rPr>
          <w:rFonts w:ascii="Times New Roman" w:hAnsi="Times New Roman" w:eastAsia="SimSun" w:cs="Times New Roman"/>
          <w:color w:val="000000"/>
          <w:sz w:val="24"/>
          <w:szCs w:val="24"/>
          <w:lang w:val="uk-UA" w:eastAsia="hi-IN" w:bidi="hi-IN"/>
        </w:rPr>
      </w:pPr>
      <w:r>
        <w:rPr>
          <w:rFonts w:eastAsia="SimSun" w:cs="Times New Roman" w:ascii="Times New Roman" w:hAnsi="Times New Roman"/>
          <w:color w:val="000000"/>
          <w:sz w:val="24"/>
          <w:szCs w:val="24"/>
          <w:lang w:val="uk-UA" w:eastAsia="hi-IN" w:bidi="hi-IN"/>
        </w:rPr>
        <w:t>в) толерантності, прийняття расових, національних та релігійних відмінностей, поваги до релігійних обрядів різних конфесій;</w:t>
      </w:r>
    </w:p>
    <w:p>
      <w:pPr>
        <w:pStyle w:val="Normal"/>
        <w:widowControl w:val="false"/>
        <w:suppressAutoHyphens w:val="true"/>
        <w:spacing w:lineRule="auto" w:line="240" w:before="0" w:after="0"/>
        <w:ind w:firstLine="426"/>
        <w:jc w:val="both"/>
        <w:rPr>
          <w:rFonts w:ascii="Times New Roman" w:hAnsi="Times New Roman" w:eastAsia="SimSun" w:cs="Times New Roman"/>
          <w:color w:val="000000"/>
          <w:sz w:val="24"/>
          <w:szCs w:val="24"/>
          <w:lang w:val="uk-UA" w:eastAsia="hi-IN" w:bidi="hi-IN"/>
        </w:rPr>
      </w:pPr>
      <w:r>
        <w:rPr>
          <w:rFonts w:eastAsia="SimSun" w:cs="Times New Roman" w:ascii="Times New Roman" w:hAnsi="Times New Roman"/>
          <w:color w:val="000000"/>
          <w:sz w:val="24"/>
          <w:szCs w:val="24"/>
          <w:lang w:val="uk-UA" w:eastAsia="hi-IN" w:bidi="hi-IN"/>
        </w:rPr>
        <w:t xml:space="preserve">г) рівноправ’я та однакового ставлення до здобувачів освіти попри їхню етнічну і гендерну ідентичність. </w:t>
      </w:r>
    </w:p>
    <w:p>
      <w:pPr>
        <w:pStyle w:val="Normal"/>
        <w:widowControl w:val="false"/>
        <w:suppressAutoHyphens w:val="true"/>
        <w:spacing w:lineRule="auto" w:line="240" w:before="0" w:after="0"/>
        <w:ind w:firstLine="426"/>
        <w:jc w:val="both"/>
        <w:rPr>
          <w:rFonts w:ascii="Times New Roman" w:hAnsi="Times New Roman" w:eastAsia="SimSun" w:cs="Times New Roman"/>
          <w:color w:val="000000"/>
          <w:sz w:val="24"/>
          <w:szCs w:val="24"/>
          <w:lang w:val="uk-UA" w:eastAsia="hi-IN" w:bidi="hi-IN"/>
        </w:rPr>
      </w:pPr>
      <w:r>
        <w:rPr>
          <w:rFonts w:eastAsia="SimSun" w:cs="Times New Roman" w:ascii="Times New Roman" w:hAnsi="Times New Roman"/>
          <w:color w:val="000000"/>
          <w:sz w:val="24"/>
          <w:szCs w:val="24"/>
          <w:lang w:val="uk-UA" w:eastAsia="hi-IN" w:bidi="hi-IN"/>
        </w:rPr>
        <w:t xml:space="preserve">1.19.5. Заклад сприяє самоідентифікації здобувачів/здобувачок освіти, усвідомленню себе громадянином України через встановлення обов’язкових вимог: </w:t>
      </w:r>
    </w:p>
    <w:p>
      <w:pPr>
        <w:pStyle w:val="Normal"/>
        <w:widowControl w:val="false"/>
        <w:suppressAutoHyphens w:val="true"/>
        <w:spacing w:lineRule="auto" w:line="240" w:before="0" w:after="0"/>
        <w:ind w:firstLine="426"/>
        <w:jc w:val="both"/>
        <w:rPr>
          <w:rFonts w:ascii="Times New Roman" w:hAnsi="Times New Roman" w:eastAsia="SimSun" w:cs="Times New Roman"/>
          <w:color w:val="000000"/>
          <w:sz w:val="24"/>
          <w:szCs w:val="24"/>
          <w:lang w:val="uk-UA" w:eastAsia="hi-IN" w:bidi="hi-IN"/>
        </w:rPr>
      </w:pPr>
      <w:r>
        <w:rPr>
          <w:rFonts w:eastAsia="SimSun" w:cs="Times New Roman" w:ascii="Times New Roman" w:hAnsi="Times New Roman"/>
          <w:color w:val="000000"/>
          <w:sz w:val="24"/>
          <w:szCs w:val="24"/>
          <w:lang w:val="uk-UA" w:eastAsia="hi-IN" w:bidi="hi-IN"/>
        </w:rPr>
        <w:t xml:space="preserve">а) шанобливого ставлення і виявлення знаків поваги до державних символів України – Державного Прапора України, Державного Герба України та Державного Гімну України, дотримання визначеного законодавством України порядку використання державних символів та забезпечення належної системи їх правового захисту; </w:t>
      </w:r>
    </w:p>
    <w:p>
      <w:pPr>
        <w:pStyle w:val="Normal"/>
        <w:widowControl w:val="false"/>
        <w:suppressAutoHyphens w:val="true"/>
        <w:spacing w:lineRule="auto" w:line="240" w:before="0" w:after="0"/>
        <w:ind w:firstLine="426"/>
        <w:jc w:val="both"/>
        <w:rPr>
          <w:rFonts w:ascii="Times New Roman" w:hAnsi="Times New Roman" w:eastAsia="SimSun" w:cs="Times New Roman"/>
          <w:color w:val="000000"/>
          <w:sz w:val="24"/>
          <w:szCs w:val="24"/>
          <w:lang w:val="uk-UA" w:eastAsia="hi-IN" w:bidi="hi-IN"/>
        </w:rPr>
      </w:pPr>
      <w:r>
        <w:rPr>
          <w:rFonts w:eastAsia="SimSun" w:cs="Times New Roman" w:ascii="Times New Roman" w:hAnsi="Times New Roman"/>
          <w:color w:val="000000"/>
          <w:sz w:val="24"/>
          <w:szCs w:val="24"/>
          <w:lang w:val="uk-UA" w:eastAsia="hi-IN" w:bidi="hi-IN"/>
        </w:rPr>
        <w:t xml:space="preserve">б) відзначення державних свят, пам’ятних дат та ювілеїв, визначених відповідними нормативними документами української держави; </w:t>
      </w:r>
    </w:p>
    <w:p>
      <w:pPr>
        <w:pStyle w:val="Normal"/>
        <w:widowControl w:val="false"/>
        <w:suppressAutoHyphens w:val="true"/>
        <w:spacing w:lineRule="auto" w:line="240" w:before="0" w:after="0"/>
        <w:ind w:firstLine="426"/>
        <w:jc w:val="both"/>
        <w:rPr>
          <w:rFonts w:ascii="Times New Roman" w:hAnsi="Times New Roman" w:eastAsia="SimSun" w:cs="Times New Roman"/>
          <w:color w:val="000000"/>
          <w:sz w:val="24"/>
          <w:szCs w:val="24"/>
          <w:lang w:val="uk-UA" w:eastAsia="hi-IN" w:bidi="hi-IN"/>
        </w:rPr>
      </w:pPr>
      <w:r>
        <w:rPr>
          <w:rFonts w:eastAsia="SimSun" w:cs="Times New Roman" w:ascii="Times New Roman" w:hAnsi="Times New Roman"/>
          <w:color w:val="000000"/>
          <w:sz w:val="24"/>
          <w:szCs w:val="24"/>
          <w:lang w:val="uk-UA" w:eastAsia="hi-IN" w:bidi="hi-IN"/>
        </w:rPr>
        <w:t xml:space="preserve">в) організації навчальних екскурсій та поїздок учнів до місць національної пам’яті України; </w:t>
      </w:r>
    </w:p>
    <w:p>
      <w:pPr>
        <w:pStyle w:val="Normal"/>
        <w:widowControl w:val="false"/>
        <w:suppressAutoHyphens w:val="true"/>
        <w:spacing w:lineRule="auto" w:line="240" w:before="0" w:after="0"/>
        <w:ind w:firstLine="426"/>
        <w:jc w:val="both"/>
        <w:rPr>
          <w:rFonts w:ascii="Times New Roman" w:hAnsi="Times New Roman" w:eastAsia="SimSun" w:cs="Times New Roman"/>
          <w:color w:val="000000"/>
          <w:sz w:val="24"/>
          <w:szCs w:val="24"/>
          <w:lang w:val="uk-UA" w:eastAsia="hi-IN" w:bidi="hi-IN"/>
        </w:rPr>
      </w:pPr>
      <w:r>
        <w:rPr>
          <w:rFonts w:eastAsia="SimSun" w:cs="Times New Roman" w:ascii="Times New Roman" w:hAnsi="Times New Roman"/>
          <w:color w:val="000000"/>
          <w:sz w:val="24"/>
          <w:szCs w:val="24"/>
          <w:lang w:val="uk-UA" w:eastAsia="hi-IN" w:bidi="hi-IN"/>
        </w:rPr>
        <w:t xml:space="preserve">г) ознайомлення з українською символікою, традиціями та звичаями українців, інших народів, що проживали на теренах рідного краю, України, інститутами та документами, які мають істотне значення для збереження демократичного характеру української держави; </w:t>
      </w:r>
    </w:p>
    <w:p>
      <w:pPr>
        <w:pStyle w:val="Normal"/>
        <w:widowControl w:val="false"/>
        <w:suppressAutoHyphens w:val="true"/>
        <w:spacing w:lineRule="auto" w:line="240" w:before="0" w:after="0"/>
        <w:ind w:firstLine="426"/>
        <w:jc w:val="both"/>
        <w:rPr>
          <w:rFonts w:ascii="Times New Roman" w:hAnsi="Times New Roman" w:eastAsia="SimSun" w:cs="Times New Roman"/>
          <w:color w:val="000000"/>
          <w:sz w:val="24"/>
          <w:szCs w:val="24"/>
          <w:lang w:val="uk-UA" w:eastAsia="hi-IN" w:bidi="hi-IN"/>
        </w:rPr>
      </w:pPr>
      <w:r>
        <w:rPr>
          <w:rFonts w:eastAsia="SimSun" w:cs="Times New Roman" w:ascii="Times New Roman" w:hAnsi="Times New Roman"/>
          <w:color w:val="000000"/>
          <w:sz w:val="24"/>
          <w:szCs w:val="24"/>
          <w:lang w:val="uk-UA" w:eastAsia="hi-IN" w:bidi="hi-IN"/>
        </w:rPr>
        <w:t xml:space="preserve">д) безперешкодної діяльності у закладі органів самоврядування учнів і батьків; </w:t>
      </w:r>
    </w:p>
    <w:p>
      <w:pPr>
        <w:pStyle w:val="Normal"/>
        <w:widowControl w:val="false"/>
        <w:suppressAutoHyphens w:val="true"/>
        <w:spacing w:lineRule="auto" w:line="240" w:before="0" w:after="0"/>
        <w:ind w:firstLine="426"/>
        <w:jc w:val="both"/>
        <w:rPr>
          <w:rFonts w:ascii="Times New Roman" w:hAnsi="Times New Roman" w:eastAsia="SimSun" w:cs="Times New Roman"/>
          <w:color w:val="000000"/>
          <w:sz w:val="24"/>
          <w:szCs w:val="24"/>
          <w:lang w:val="uk-UA" w:eastAsia="hi-IN" w:bidi="hi-IN"/>
        </w:rPr>
      </w:pPr>
      <w:r>
        <w:rPr>
          <w:rFonts w:eastAsia="SimSun" w:cs="Times New Roman" w:ascii="Times New Roman" w:hAnsi="Times New Roman"/>
          <w:color w:val="000000"/>
          <w:sz w:val="24"/>
          <w:szCs w:val="24"/>
          <w:lang w:val="uk-UA" w:eastAsia="hi-IN" w:bidi="hi-IN"/>
        </w:rPr>
        <w:t>е) співпраці з місцевою громадою, громадськими організаціями, налагодження міжнародних культурних зв’язків.</w:t>
      </w:r>
    </w:p>
    <w:p>
      <w:pPr>
        <w:pStyle w:val="Normal"/>
        <w:widowControl w:val="false"/>
        <w:suppressAutoHyphens w:val="true"/>
        <w:spacing w:lineRule="auto" w:line="240" w:before="0" w:after="0"/>
        <w:ind w:firstLine="426"/>
        <w:jc w:val="both"/>
        <w:rPr>
          <w:rFonts w:ascii="Times New Roman" w:hAnsi="Times New Roman" w:eastAsia="SimSun" w:cs="Times New Roman"/>
          <w:color w:val="000000"/>
          <w:sz w:val="24"/>
          <w:szCs w:val="24"/>
          <w:lang w:val="uk-UA" w:eastAsia="hi-IN" w:bidi="hi-IN"/>
        </w:rPr>
      </w:pPr>
      <w:r>
        <w:rPr>
          <w:rFonts w:eastAsia="SimSun" w:cs="Times New Roman" w:ascii="Times New Roman" w:hAnsi="Times New Roman"/>
          <w:sz w:val="24"/>
          <w:szCs w:val="24"/>
          <w:lang w:val="uk-UA" w:eastAsia="hi-IN" w:bidi="hi-IN"/>
        </w:rPr>
        <w:t xml:space="preserve">1.20. </w:t>
      </w:r>
      <w:r>
        <w:rPr>
          <w:rFonts w:eastAsia="SimSun" w:cs="Times New Roman" w:ascii="Times New Roman" w:hAnsi="Times New Roman"/>
          <w:color w:val="000000"/>
          <w:sz w:val="24"/>
          <w:szCs w:val="24"/>
          <w:lang w:val="uk-UA" w:eastAsia="hi-IN" w:bidi="hi-IN"/>
        </w:rPr>
        <w:t>Відповідно до Закону  України «Про освіту» у Закладі рішенням педагогічної ради запроваджується поглиблене навчання предметів.</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1.21. Заклад самостійно приймає рішення  та здійснює  діяльність в межах автономії, обсяг якої визначається законодавством України та цим Статутом.</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1.22. Автономія Закладу визначається його правом: </w:t>
      </w:r>
    </w:p>
    <w:p>
      <w:pPr>
        <w:pStyle w:val="Normal"/>
        <w:numPr>
          <w:ilvl w:val="0"/>
          <w:numId w:val="2"/>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брати участь в установленому порядку в моніторингу якості освіти; </w:t>
      </w:r>
    </w:p>
    <w:p>
      <w:pPr>
        <w:pStyle w:val="Normal"/>
        <w:numPr>
          <w:ilvl w:val="0"/>
          <w:numId w:val="2"/>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проходити  в установленому порядку громадську акредитацію закладу; </w:t>
      </w:r>
    </w:p>
    <w:p>
      <w:pPr>
        <w:pStyle w:val="Normal"/>
        <w:numPr>
          <w:ilvl w:val="0"/>
          <w:numId w:val="2"/>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самостійно визначати форми, методи і засоби організації освітнього процесу;</w:t>
      </w:r>
    </w:p>
    <w:p>
      <w:pPr>
        <w:pStyle w:val="Normal"/>
        <w:numPr>
          <w:ilvl w:val="0"/>
          <w:numId w:val="2"/>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самостійно формувати освітню програму; </w:t>
      </w:r>
    </w:p>
    <w:p>
      <w:pPr>
        <w:pStyle w:val="Normal"/>
        <w:numPr>
          <w:ilvl w:val="0"/>
          <w:numId w:val="2"/>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на основі освітньої програми розробляти навчальний план, в тому числі в установленому порядку розробляти і впроваджувати експериментальні та індивідуальні навчальні плани; </w:t>
      </w:r>
    </w:p>
    <w:p>
      <w:pPr>
        <w:pStyle w:val="Normal"/>
        <w:numPr>
          <w:ilvl w:val="0"/>
          <w:numId w:val="2"/>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планувати власну діяльність та формувати стратегію розвитку закладу освіти;</w:t>
      </w:r>
    </w:p>
    <w:p>
      <w:pPr>
        <w:pStyle w:val="Normal"/>
        <w:numPr>
          <w:ilvl w:val="0"/>
          <w:numId w:val="2"/>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спільно з вищими навчальними закладами, науково-дослідними інститутами та центрами проводити науково-дослідну, експериментальну, пошукову роботу, що не суперечить законодавству України; </w:t>
      </w:r>
    </w:p>
    <w:p>
      <w:pPr>
        <w:pStyle w:val="Normal"/>
        <w:numPr>
          <w:ilvl w:val="0"/>
          <w:numId w:val="2"/>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використовувати різні форми морального стимулювання та матеріального заохочення до педагогічних працівників, здобувачів освіти, інших учасників освітнього процесу у порядку визначеному чинним законодавством; </w:t>
      </w:r>
    </w:p>
    <w:p>
      <w:pPr>
        <w:pStyle w:val="Normal"/>
        <w:numPr>
          <w:ilvl w:val="0"/>
          <w:numId w:val="2"/>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на правах оперативного управління розпоряджатися рухомим і нерухомим майном згідно з законодавством України та цим Статутом; </w:t>
      </w:r>
    </w:p>
    <w:p>
      <w:pPr>
        <w:pStyle w:val="Normal"/>
        <w:numPr>
          <w:ilvl w:val="0"/>
          <w:numId w:val="2"/>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отримувати кошти і матеріальні цінності від органів виконавчої влади, органів місцевого самоврядування, об’єднаних територіальних громад, юридичних і фізичних осіб; </w:t>
      </w:r>
    </w:p>
    <w:p>
      <w:pPr>
        <w:pStyle w:val="Normal"/>
        <w:numPr>
          <w:ilvl w:val="0"/>
          <w:numId w:val="2"/>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залишати у своєму розпорядженні і використовувати власні надходження у порядку, визначеному законодавством України; </w:t>
      </w:r>
    </w:p>
    <w:p>
      <w:pPr>
        <w:pStyle w:val="Normal"/>
        <w:numPr>
          <w:ilvl w:val="0"/>
          <w:numId w:val="2"/>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розвивати власну матеріально-технічну базу та соціальну базу (спортивно –оздоровчих, лікувально-профілактичних і культурних підрозділів); </w:t>
      </w:r>
    </w:p>
    <w:p>
      <w:pPr>
        <w:pStyle w:val="Normal"/>
        <w:numPr>
          <w:ilvl w:val="0"/>
          <w:numId w:val="2"/>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впроваджувати експериментальні програми; </w:t>
      </w:r>
    </w:p>
    <w:p>
      <w:pPr>
        <w:pStyle w:val="Normal"/>
        <w:numPr>
          <w:ilvl w:val="0"/>
          <w:numId w:val="2"/>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самостійно забезпечувати добір і розстановку кадрів; </w:t>
      </w:r>
    </w:p>
    <w:p>
      <w:pPr>
        <w:pStyle w:val="Normal"/>
        <w:numPr>
          <w:ilvl w:val="0"/>
          <w:numId w:val="2"/>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відповідного до власного Статуту утворювати, реорганізовувати та ліквідовувати структурні підрозділи; </w:t>
      </w:r>
    </w:p>
    <w:p>
      <w:pPr>
        <w:pStyle w:val="Normal"/>
        <w:numPr>
          <w:ilvl w:val="0"/>
          <w:numId w:val="2"/>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встановлювати власну символіку та атрибути; </w:t>
      </w:r>
    </w:p>
    <w:p>
      <w:pPr>
        <w:pStyle w:val="Normal"/>
        <w:numPr>
          <w:ilvl w:val="0"/>
          <w:numId w:val="2"/>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користуватись пільгами, передбаченими державою; </w:t>
      </w:r>
    </w:p>
    <w:p>
      <w:pPr>
        <w:pStyle w:val="Normal"/>
        <w:numPr>
          <w:ilvl w:val="0"/>
          <w:numId w:val="2"/>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брати участь у роботі міжнародних організацій, асоціацій і рухів у проведенні науково-дослідницької, експериментальної, пошукової, просвітницької роботи; </w:t>
      </w:r>
    </w:p>
    <w:p>
      <w:pPr>
        <w:pStyle w:val="Normal"/>
        <w:numPr>
          <w:ilvl w:val="0"/>
          <w:numId w:val="2"/>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здійснювати   інші дії, що не суперечать чинному законодавству.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1.23. Заклад зобов’язаний:</w:t>
      </w:r>
    </w:p>
    <w:p>
      <w:pPr>
        <w:pStyle w:val="Normal"/>
        <w:numPr>
          <w:ilvl w:val="0"/>
          <w:numId w:val="3"/>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реалізовувати положення Конституції України, Законів України «Про освіту», «Про повну загальну середню освіту», інших нормативно-правових актів у галузі освіти;</w:t>
      </w:r>
    </w:p>
    <w:p>
      <w:pPr>
        <w:pStyle w:val="Normal"/>
        <w:numPr>
          <w:ilvl w:val="0"/>
          <w:numId w:val="3"/>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здійснювати освітню діяльність на підставі ліцензії, отриманої у встановленому законодавством порядку;</w:t>
      </w:r>
    </w:p>
    <w:p>
      <w:pPr>
        <w:pStyle w:val="Normal"/>
        <w:numPr>
          <w:ilvl w:val="0"/>
          <w:numId w:val="3"/>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задовольняти потреби громадян, що проживають на території обслуговування закладу освіти, в здобутті повної загальної середньої освіти;</w:t>
      </w:r>
    </w:p>
    <w:p>
      <w:pPr>
        <w:pStyle w:val="Normal"/>
        <w:numPr>
          <w:ilvl w:val="0"/>
          <w:numId w:val="3"/>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за потреби створювати інклюзивні та/або спеціальні групи і класи для навчання осіб з особливими освітніми потребами;</w:t>
      </w:r>
    </w:p>
    <w:p>
      <w:pPr>
        <w:pStyle w:val="Normal"/>
        <w:numPr>
          <w:ilvl w:val="0"/>
          <w:numId w:val="3"/>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забезпечувати єдність навчання та виховання;</w:t>
      </w:r>
    </w:p>
    <w:p>
      <w:pPr>
        <w:pStyle w:val="Normal"/>
        <w:numPr>
          <w:ilvl w:val="0"/>
          <w:numId w:val="3"/>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створювати власну науково-методичну і матеріально-технічну базу; </w:t>
      </w:r>
    </w:p>
    <w:p>
      <w:pPr>
        <w:pStyle w:val="Normal"/>
        <w:numPr>
          <w:ilvl w:val="0"/>
          <w:numId w:val="3"/>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проходити плановий інституційний аудит у терміни та в порядку визначеним спеціальним законодавством;</w:t>
      </w:r>
    </w:p>
    <w:p>
      <w:pPr>
        <w:pStyle w:val="Normal"/>
        <w:numPr>
          <w:ilvl w:val="0"/>
          <w:numId w:val="3"/>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забезпечувати відповідність рівня загальної середньої освіти Державним стандартам повної загальної середньої освіти;</w:t>
      </w:r>
    </w:p>
    <w:p>
      <w:pPr>
        <w:pStyle w:val="Normal"/>
        <w:numPr>
          <w:ilvl w:val="0"/>
          <w:numId w:val="3"/>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оцінювати рівень повної загальної середньої освіти здобувача/здобувачки відповідно до критеріїв та показників Державних стандартів початкової та базової середньої освіти;</w:t>
      </w:r>
    </w:p>
    <w:p>
      <w:pPr>
        <w:pStyle w:val="Normal"/>
        <w:numPr>
          <w:ilvl w:val="0"/>
          <w:numId w:val="3"/>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охороняти життя і здоров’я здобувачів освіти, педагогічних та інших працівників закладу освіти;</w:t>
      </w:r>
    </w:p>
    <w:p>
      <w:pPr>
        <w:pStyle w:val="Normal"/>
        <w:numPr>
          <w:ilvl w:val="0"/>
          <w:numId w:val="3"/>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додержуватись фінансової дисципліни, зберігати матеріальну базу;</w:t>
      </w:r>
    </w:p>
    <w:p>
      <w:pPr>
        <w:pStyle w:val="Normal"/>
        <w:numPr>
          <w:ilvl w:val="0"/>
          <w:numId w:val="3"/>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забезпечувати видачу здобувачам освіти документів про освіту встановленого зразка;</w:t>
      </w:r>
    </w:p>
    <w:p>
      <w:pPr>
        <w:pStyle w:val="Normal"/>
        <w:numPr>
          <w:ilvl w:val="0"/>
          <w:numId w:val="3"/>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здійснювати інші повноваження делеговані Засновником.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1.24. Заклад несе відповідальність перед здобувачами освіти, територіальною громадою міста, суспільством і державою за: </w:t>
      </w:r>
    </w:p>
    <w:p>
      <w:pPr>
        <w:pStyle w:val="Normal"/>
        <w:numPr>
          <w:ilvl w:val="0"/>
          <w:numId w:val="4"/>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безпечні умови освітньої діяльності; </w:t>
      </w:r>
    </w:p>
    <w:p>
      <w:pPr>
        <w:pStyle w:val="Normal"/>
        <w:numPr>
          <w:ilvl w:val="0"/>
          <w:numId w:val="4"/>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дотримання Державних стандартів освіти; </w:t>
      </w:r>
    </w:p>
    <w:p>
      <w:pPr>
        <w:pStyle w:val="Normal"/>
        <w:numPr>
          <w:ilvl w:val="0"/>
          <w:numId w:val="4"/>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дотримання договірних зобов'язань з іншими суб'єктами освітньої, виробничої, наукової діяльності, у тому числі зобов'язань за міжнародними угодами; </w:t>
      </w:r>
    </w:p>
    <w:p>
      <w:pPr>
        <w:pStyle w:val="Normal"/>
        <w:numPr>
          <w:ilvl w:val="0"/>
          <w:numId w:val="4"/>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дотримання фінансової дисципліни; </w:t>
      </w:r>
    </w:p>
    <w:p>
      <w:pPr>
        <w:pStyle w:val="Normal"/>
        <w:numPr>
          <w:ilvl w:val="0"/>
          <w:numId w:val="4"/>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прозорість, інформаційну відкритість закладу освіти.</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1.25. У Закладі можуть створюватись та функціонувати:</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1)  структурні підрозділи;</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2)  методичні  об’єднання педагогічних працівників:</w:t>
      </w:r>
    </w:p>
    <w:p>
      <w:pPr>
        <w:pStyle w:val="Normal"/>
        <w:numPr>
          <w:ilvl w:val="0"/>
          <w:numId w:val="5"/>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початкових класів та вихователів групи продовженого дня;</w:t>
      </w:r>
    </w:p>
    <w:p>
      <w:pPr>
        <w:pStyle w:val="Normal"/>
        <w:numPr>
          <w:ilvl w:val="0"/>
          <w:numId w:val="5"/>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іноземних мов;</w:t>
      </w:r>
    </w:p>
    <w:p>
      <w:pPr>
        <w:pStyle w:val="Normal"/>
        <w:numPr>
          <w:ilvl w:val="0"/>
          <w:numId w:val="5"/>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гуманітарного циклу (українська мова, література, зарубіжна література);</w:t>
      </w:r>
    </w:p>
    <w:p>
      <w:pPr>
        <w:pStyle w:val="Normal"/>
        <w:numPr>
          <w:ilvl w:val="0"/>
          <w:numId w:val="5"/>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природничого циклу предметів;</w:t>
      </w:r>
    </w:p>
    <w:p>
      <w:pPr>
        <w:pStyle w:val="Normal"/>
        <w:numPr>
          <w:ilvl w:val="0"/>
          <w:numId w:val="5"/>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математичного циклу предметів;</w:t>
      </w:r>
    </w:p>
    <w:p>
      <w:pPr>
        <w:pStyle w:val="Normal"/>
        <w:numPr>
          <w:ilvl w:val="0"/>
          <w:numId w:val="5"/>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історико-правового циклу предметів;</w:t>
      </w:r>
    </w:p>
    <w:p>
      <w:pPr>
        <w:pStyle w:val="Normal"/>
        <w:numPr>
          <w:ilvl w:val="0"/>
          <w:numId w:val="5"/>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спортивно-оздоровчого циклу предметів;</w:t>
      </w:r>
    </w:p>
    <w:p>
      <w:pPr>
        <w:pStyle w:val="Normal"/>
        <w:numPr>
          <w:ilvl w:val="0"/>
          <w:numId w:val="5"/>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художньо-естетичного циклу; класних керівників та керівників гуртків;</w:t>
      </w:r>
    </w:p>
    <w:p>
      <w:pPr>
        <w:pStyle w:val="Normal"/>
        <w:numPr>
          <w:ilvl w:val="0"/>
          <w:numId w:val="5"/>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інші у разі потреби.</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3)  спортивні секції, методична рада Закладу, творчі групи;</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4)  психологічна служба;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5)  інші у разі потреби або якщо це передбачено чинним законодавством.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1.26. Заклад складається з наступних структурних підрозділів:</w:t>
      </w:r>
    </w:p>
    <w:p>
      <w:pPr>
        <w:pStyle w:val="Normal"/>
        <w:numPr>
          <w:ilvl w:val="1"/>
          <w:numId w:val="7"/>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початкова школа, що забезпечує початкову освіту (перший рівень повної загальної середньої освіти – 1-4 клас);</w:t>
      </w:r>
    </w:p>
    <w:p>
      <w:pPr>
        <w:pStyle w:val="Normal"/>
        <w:numPr>
          <w:ilvl w:val="1"/>
          <w:numId w:val="7"/>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гімназія, що забезпечує базову середню освіту (другий рівень повної загальної середньої освіти – 5-9 клас);</w:t>
      </w:r>
    </w:p>
    <w:p>
      <w:pPr>
        <w:pStyle w:val="Normal"/>
        <w:numPr>
          <w:ilvl w:val="1"/>
          <w:numId w:val="7"/>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ліцей, що забезпечує профільну середню освіту (третій рівень повної загальної середньої освіти – 10-12 (11) класи);</w:t>
      </w:r>
    </w:p>
    <w:p>
      <w:pPr>
        <w:pStyle w:val="Normal"/>
        <w:numPr>
          <w:ilvl w:val="1"/>
          <w:numId w:val="7"/>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інші підрозділи, що створюються відповідно до вимог чинного законодавства України.</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1.26.1. Структурні підрозділи Закладу створюються відповідно до вимог чинного законодавства України, діють відповідно до даного статуту та на підставі положень про них.</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sz w:val="24"/>
          <w:szCs w:val="24"/>
          <w:lang w:val="uk-UA" w:eastAsia="ar-SA"/>
        </w:rPr>
        <w:t xml:space="preserve">1.26.2. </w:t>
      </w:r>
      <w:r>
        <w:rPr>
          <w:rFonts w:eastAsia="Times New Roman" w:cs="Times New Roman" w:ascii="Times New Roman" w:hAnsi="Times New Roman"/>
          <w:color w:themeColor="text1" w:val="000000"/>
          <w:sz w:val="24"/>
          <w:szCs w:val="24"/>
          <w:lang w:val="uk-UA" w:eastAsia="ar-SA"/>
        </w:rPr>
        <w:t xml:space="preserve">У Закладі діє бібліотека. Бібліотека є осередком, в якому реалізуються потреби та інтереси здобувачів освіти, навчально-виховні завдання закладу освіти у сфері культурної та інформаційної освіти молоді. Вона слугує також вдосконаленню майстерності педагогічних працівників, популяризації педагогічних знань серед батьків, поширенню знань про регіон.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1.26.2.1. Послугами бібліотеки можуть користуватися: </w:t>
      </w:r>
    </w:p>
    <w:p>
      <w:pPr>
        <w:pStyle w:val="Normal"/>
        <w:numPr>
          <w:ilvl w:val="1"/>
          <w:numId w:val="6"/>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здобувачі освіти; </w:t>
      </w:r>
    </w:p>
    <w:p>
      <w:pPr>
        <w:pStyle w:val="Normal"/>
        <w:numPr>
          <w:ilvl w:val="1"/>
          <w:numId w:val="6"/>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педагогічні працівники і інші працівники закладу освіти; </w:t>
      </w:r>
    </w:p>
    <w:p>
      <w:pPr>
        <w:pStyle w:val="Normal"/>
        <w:numPr>
          <w:ilvl w:val="1"/>
          <w:numId w:val="6"/>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батьки здобувачів освіти або особи, які їх замінюють.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1.26.2.2. Бібліотечний фонд загального користування складають: підручники, інформаційні і періодичні видання, художня література (обов’язкова і додаткова), довідкові та популярні видання, преса, аудіовізуальні матеріали тощо.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1.26.2.3. Бібліотека може отримувати матеріальну і фінансову допомогу від батьківського самоврядування закладу освіти, благодійну допомогу, добровільні внески у вигляді коштів, матеріальних цінностей, нематеріальних активів, одержаних від підприємств, установ, організацій, фізичних осіб та інших джерел.</w:t>
      </w:r>
    </w:p>
    <w:p>
      <w:pPr>
        <w:pStyle w:val="Normal"/>
        <w:shd w:val="clear" w:color="auto" w:fill="FFFFFF"/>
        <w:spacing w:lineRule="auto" w:line="240" w:before="0" w:after="0"/>
        <w:ind w:firstLine="450"/>
        <w:jc w:val="both"/>
        <w:rPr>
          <w:rFonts w:ascii="Times New Roman" w:hAnsi="Times New Roman" w:eastAsia="Times New Roman" w:cs="Times New Roman"/>
          <w:color w:themeColor="text1" w:val="000000"/>
          <w:sz w:val="24"/>
          <w:szCs w:val="24"/>
          <w:lang w:val="uk-UA"/>
        </w:rPr>
      </w:pPr>
      <w:r>
        <w:rPr>
          <w:rFonts w:eastAsia="Times New Roman" w:cs="Times New Roman" w:ascii="Times New Roman" w:hAnsi="Times New Roman"/>
          <w:color w:themeColor="text1" w:val="000000"/>
          <w:sz w:val="24"/>
          <w:szCs w:val="24"/>
          <w:lang w:val="uk-UA"/>
        </w:rPr>
        <w:t>1.26.3. Заклад може мати у своєму складі внутрішні структурні підрозділи:</w:t>
      </w:r>
    </w:p>
    <w:p>
      <w:pPr>
        <w:pStyle w:val="Normal"/>
        <w:widowControl w:val="false"/>
        <w:numPr>
          <w:ilvl w:val="0"/>
          <w:numId w:val="17"/>
        </w:numPr>
        <w:shd w:val="clear" w:color="auto" w:fill="FFFFFF"/>
        <w:suppressAutoHyphens w:val="true"/>
        <w:spacing w:lineRule="auto" w:line="240" w:before="0" w:after="0"/>
        <w:jc w:val="both"/>
        <w:rPr>
          <w:rFonts w:ascii="Times New Roman" w:hAnsi="Times New Roman" w:eastAsia="Times New Roman" w:cs="Times New Roman"/>
          <w:color w:themeColor="text1" w:val="000000"/>
          <w:sz w:val="24"/>
          <w:szCs w:val="24"/>
          <w:lang w:val="uk-UA" w:eastAsia="hi-IN" w:bidi="hi-IN"/>
        </w:rPr>
      </w:pPr>
      <w:bookmarkStart w:id="18" w:name="n60"/>
      <w:bookmarkEnd w:id="18"/>
      <w:r>
        <w:rPr>
          <w:rFonts w:eastAsia="Times New Roman" w:cs="Times New Roman" w:ascii="Times New Roman" w:hAnsi="Times New Roman"/>
          <w:color w:themeColor="text1" w:val="000000"/>
          <w:sz w:val="24"/>
          <w:szCs w:val="24"/>
          <w:lang w:val="uk-UA" w:eastAsia="hi-IN" w:bidi="hi-IN"/>
        </w:rPr>
        <w:t>позашкільний підрозділ;</w:t>
      </w:r>
    </w:p>
    <w:p>
      <w:pPr>
        <w:pStyle w:val="Normal"/>
        <w:widowControl w:val="false"/>
        <w:numPr>
          <w:ilvl w:val="0"/>
          <w:numId w:val="17"/>
        </w:numPr>
        <w:shd w:val="clear" w:color="auto" w:fill="FFFFFF"/>
        <w:suppressAutoHyphens w:val="true"/>
        <w:spacing w:lineRule="auto" w:line="240" w:before="0" w:after="0"/>
        <w:jc w:val="both"/>
        <w:rPr>
          <w:rFonts w:ascii="Times New Roman" w:hAnsi="Times New Roman" w:eastAsia="Times New Roman" w:cs="Times New Roman"/>
          <w:color w:themeColor="text1" w:val="000000"/>
          <w:sz w:val="24"/>
          <w:szCs w:val="24"/>
          <w:lang w:val="uk-UA" w:eastAsia="hi-IN" w:bidi="hi-IN"/>
        </w:rPr>
      </w:pPr>
      <w:bookmarkStart w:id="19" w:name="n61"/>
      <w:bookmarkEnd w:id="19"/>
      <w:r>
        <w:rPr>
          <w:rFonts w:eastAsia="Times New Roman" w:cs="Times New Roman" w:ascii="Times New Roman" w:hAnsi="Times New Roman"/>
          <w:color w:themeColor="text1" w:val="000000"/>
          <w:sz w:val="24"/>
          <w:szCs w:val="24"/>
          <w:lang w:val="uk-UA" w:eastAsia="hi-IN" w:bidi="hi-IN"/>
        </w:rPr>
        <w:t>пансіон;</w:t>
      </w:r>
    </w:p>
    <w:p>
      <w:pPr>
        <w:pStyle w:val="Normal"/>
        <w:widowControl w:val="false"/>
        <w:numPr>
          <w:ilvl w:val="0"/>
          <w:numId w:val="17"/>
        </w:numPr>
        <w:shd w:val="clear" w:color="auto" w:fill="FFFFFF"/>
        <w:suppressAutoHyphens w:val="true"/>
        <w:spacing w:lineRule="auto" w:line="240" w:before="0" w:after="0"/>
        <w:jc w:val="both"/>
        <w:rPr>
          <w:rFonts w:ascii="Times New Roman" w:hAnsi="Times New Roman" w:eastAsia="Times New Roman" w:cs="Times New Roman"/>
          <w:color w:themeColor="text1" w:val="000000"/>
          <w:sz w:val="24"/>
          <w:szCs w:val="24"/>
          <w:lang w:val="uk-UA" w:eastAsia="hi-IN" w:bidi="hi-IN"/>
        </w:rPr>
      </w:pPr>
      <w:bookmarkStart w:id="20" w:name="n62"/>
      <w:bookmarkEnd w:id="20"/>
      <w:r>
        <w:rPr>
          <w:rFonts w:eastAsia="Times New Roman" w:cs="Times New Roman" w:ascii="Times New Roman" w:hAnsi="Times New Roman"/>
          <w:color w:themeColor="text1" w:val="000000"/>
          <w:sz w:val="24"/>
          <w:szCs w:val="24"/>
          <w:lang w:val="uk-UA" w:eastAsia="hi-IN" w:bidi="hi-IN"/>
        </w:rPr>
        <w:t>кафедри з окремих освітніх галузей, навчальних предметів (інтегрованих курсів);</w:t>
      </w:r>
    </w:p>
    <w:p>
      <w:pPr>
        <w:pStyle w:val="Normal"/>
        <w:widowControl w:val="false"/>
        <w:numPr>
          <w:ilvl w:val="0"/>
          <w:numId w:val="17"/>
        </w:numPr>
        <w:shd w:val="clear" w:color="auto" w:fill="FFFFFF"/>
        <w:suppressAutoHyphens w:val="true"/>
        <w:spacing w:lineRule="auto" w:line="240" w:before="0" w:after="0"/>
        <w:jc w:val="both"/>
        <w:rPr>
          <w:rFonts w:ascii="Times New Roman" w:hAnsi="Times New Roman" w:eastAsia="Times New Roman" w:cs="Times New Roman"/>
          <w:color w:themeColor="text1" w:val="000000"/>
          <w:sz w:val="24"/>
          <w:szCs w:val="24"/>
          <w:lang w:val="uk-UA" w:eastAsia="hi-IN" w:bidi="hi-IN"/>
        </w:rPr>
      </w:pPr>
      <w:bookmarkStart w:id="21" w:name="n63"/>
      <w:bookmarkEnd w:id="21"/>
      <w:r>
        <w:rPr>
          <w:rFonts w:eastAsia="Times New Roman" w:cs="Times New Roman" w:ascii="Times New Roman" w:hAnsi="Times New Roman"/>
          <w:color w:themeColor="text1" w:val="000000"/>
          <w:sz w:val="24"/>
          <w:szCs w:val="24"/>
          <w:lang w:val="uk-UA" w:eastAsia="hi-IN" w:bidi="hi-IN"/>
        </w:rPr>
        <w:t>лабораторії;</w:t>
      </w:r>
    </w:p>
    <w:p>
      <w:pPr>
        <w:pStyle w:val="Normal"/>
        <w:widowControl w:val="false"/>
        <w:numPr>
          <w:ilvl w:val="0"/>
          <w:numId w:val="17"/>
        </w:numPr>
        <w:shd w:val="clear" w:color="auto" w:fill="FFFFFF"/>
        <w:suppressAutoHyphens w:val="true"/>
        <w:spacing w:lineRule="auto" w:line="240" w:before="0" w:after="0"/>
        <w:jc w:val="both"/>
        <w:rPr>
          <w:rFonts w:ascii="Times New Roman" w:hAnsi="Times New Roman" w:eastAsia="Times New Roman" w:cs="Times New Roman"/>
          <w:color w:themeColor="text1" w:val="000000"/>
          <w:sz w:val="24"/>
          <w:szCs w:val="24"/>
          <w:lang w:val="uk-UA" w:eastAsia="hi-IN" w:bidi="hi-IN"/>
        </w:rPr>
      </w:pPr>
      <w:bookmarkStart w:id="22" w:name="n64"/>
      <w:bookmarkEnd w:id="22"/>
      <w:r>
        <w:rPr>
          <w:rFonts w:eastAsia="Times New Roman" w:cs="Times New Roman" w:ascii="Times New Roman" w:hAnsi="Times New Roman"/>
          <w:color w:themeColor="text1" w:val="000000"/>
          <w:sz w:val="24"/>
          <w:szCs w:val="24"/>
          <w:lang w:val="uk-UA" w:eastAsia="hi-IN" w:bidi="hi-IN"/>
        </w:rPr>
        <w:t>підрозділи з питань інноваційної діяльності;</w:t>
      </w:r>
    </w:p>
    <w:p>
      <w:pPr>
        <w:pStyle w:val="Normal"/>
        <w:widowControl w:val="false"/>
        <w:numPr>
          <w:ilvl w:val="0"/>
          <w:numId w:val="17"/>
        </w:numPr>
        <w:shd w:val="clear" w:color="auto" w:fill="FFFFFF"/>
        <w:suppressAutoHyphens w:val="true"/>
        <w:spacing w:lineRule="auto" w:line="240" w:before="0" w:after="0"/>
        <w:jc w:val="both"/>
        <w:rPr>
          <w:rFonts w:ascii="Times New Roman" w:hAnsi="Times New Roman" w:eastAsia="Times New Roman" w:cs="Times New Roman"/>
          <w:color w:themeColor="text1" w:val="000000"/>
          <w:sz w:val="24"/>
          <w:szCs w:val="24"/>
          <w:lang w:val="uk-UA" w:eastAsia="hi-IN" w:bidi="hi-IN"/>
        </w:rPr>
      </w:pPr>
      <w:bookmarkStart w:id="23" w:name="n65"/>
      <w:bookmarkEnd w:id="23"/>
      <w:r>
        <w:rPr>
          <w:rFonts w:eastAsia="Times New Roman" w:cs="Times New Roman" w:ascii="Times New Roman" w:hAnsi="Times New Roman"/>
          <w:color w:themeColor="text1" w:val="000000"/>
          <w:sz w:val="24"/>
          <w:szCs w:val="24"/>
          <w:lang w:val="uk-UA" w:eastAsia="hi-IN" w:bidi="hi-IN"/>
        </w:rPr>
        <w:t>інші внутрішні структурні підрозділи.</w:t>
      </w:r>
    </w:p>
    <w:p>
      <w:pPr>
        <w:pStyle w:val="Normal"/>
        <w:shd w:val="clear" w:color="auto" w:fill="FFFFFF"/>
        <w:spacing w:lineRule="auto" w:line="240" w:before="0" w:after="0"/>
        <w:ind w:firstLine="450"/>
        <w:jc w:val="both"/>
        <w:rPr>
          <w:rFonts w:ascii="Times New Roman" w:hAnsi="Times New Roman" w:eastAsia="Times New Roman" w:cs="Times New Roman"/>
          <w:color w:themeColor="text1" w:val="000000"/>
          <w:sz w:val="24"/>
          <w:szCs w:val="24"/>
          <w:lang w:val="uk-UA"/>
        </w:rPr>
      </w:pPr>
      <w:bookmarkStart w:id="24" w:name="n66"/>
      <w:bookmarkEnd w:id="24"/>
      <w:r>
        <w:rPr>
          <w:rFonts w:eastAsia="Times New Roman" w:cs="Times New Roman" w:ascii="Times New Roman" w:hAnsi="Times New Roman"/>
          <w:color w:themeColor="text1" w:val="000000"/>
          <w:sz w:val="24"/>
          <w:szCs w:val="24"/>
          <w:lang w:val="uk-UA"/>
        </w:rPr>
        <w:t>1.26.3.1. Ліцей може мати у своєму складі філії.</w:t>
      </w:r>
    </w:p>
    <w:p>
      <w:pPr>
        <w:pStyle w:val="Normal"/>
        <w:shd w:val="clear" w:color="auto" w:fill="FFFFFF"/>
        <w:spacing w:lineRule="auto" w:line="240" w:before="0" w:after="0"/>
        <w:ind w:firstLine="450"/>
        <w:jc w:val="both"/>
        <w:rPr>
          <w:rFonts w:ascii="Times New Roman" w:hAnsi="Times New Roman" w:eastAsia="Times New Roman" w:cs="Times New Roman"/>
          <w:color w:themeColor="text1" w:val="000000"/>
          <w:sz w:val="24"/>
          <w:szCs w:val="24"/>
          <w:lang w:val="uk-UA"/>
        </w:rPr>
      </w:pPr>
      <w:r>
        <w:rPr>
          <w:rFonts w:eastAsia="Times New Roman" w:cs="Times New Roman" w:ascii="Times New Roman" w:hAnsi="Times New Roman"/>
          <w:color w:themeColor="text1" w:val="000000"/>
          <w:sz w:val="24"/>
          <w:szCs w:val="24"/>
          <w:lang w:val="uk-UA"/>
        </w:rPr>
        <w:t>1.26.3.2. Структурні підрозділи діють відповідно до установчих документів Закладу та на підставі відповідних положень, затверджених його керівником (директором) відповідно до законодавства. Положення про філію ліцею розробляється та затверджується його керівником (директором) відповідно до Типового положення про філію закладу освіти, затвердженого МОН.</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1.27. Між підрозділами Закладу забезпечується єдність і взаємозв’язок, наступність мети, методів, засобів, організаційних форм навчання і виховання.</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1.28. Мовою освітнього процесу в Закладі  є державна мова.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1.28.1. Застосування мов у Закладі визначається законами України «Про забезпечення функціонування української мови як державної», «Про освіту», «Про повну загальну середню освіту».</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1.29. Медичне обслуговування здобувачів освіти здійснюється медичними працівниками, які входять до штату Закладу освіти або штату закладів охорони здоров’я у порядку, встановленому Кабінетом Міністрів України.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shd w:fill="FFFFFF" w:val="clear"/>
          <w:lang w:val="uk-UA" w:eastAsia="ar-SA"/>
        </w:rPr>
      </w:pPr>
      <w:r>
        <w:rPr>
          <w:rFonts w:eastAsia="Times New Roman" w:cs="Times New Roman" w:ascii="Times New Roman" w:hAnsi="Times New Roman"/>
          <w:color w:themeColor="text1" w:val="000000"/>
          <w:sz w:val="24"/>
          <w:szCs w:val="24"/>
          <w:shd w:fill="FFFFFF" w:val="clear"/>
          <w:lang w:val="uk-UA" w:eastAsia="ar-SA"/>
        </w:rPr>
        <w:t>1.30. Заклад також може розробляти, удосконалювати та впроваджувати нові освітні технології і форми організації освітнього процесу.</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shd w:fill="FFFFFF" w:val="clear"/>
          <w:lang w:val="uk-UA" w:eastAsia="ar-SA"/>
        </w:rPr>
      </w:pPr>
      <w:r>
        <w:rPr>
          <w:rFonts w:eastAsia="Times New Roman" w:cs="Times New Roman" w:ascii="Times New Roman" w:hAnsi="Times New Roman"/>
          <w:color w:themeColor="text1" w:val="000000"/>
          <w:sz w:val="24"/>
          <w:szCs w:val="24"/>
          <w:shd w:fill="FFFFFF" w:val="clear"/>
          <w:lang w:val="uk-UA" w:eastAsia="ar-SA"/>
        </w:rPr>
        <w:t>1.31. У Закладі створюються та функціонують: предметні методичні комісії, творчі групи, інші форми науково-методичних об’єднань вчителів та науковців, методична рада, соціальна, психологічна, медична, бібліотечна служби.</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shd w:fill="FFFFFF" w:val="clear"/>
          <w:lang w:val="uk-UA" w:eastAsia="ar-SA"/>
        </w:rPr>
      </w:pPr>
      <w:r>
        <w:rPr>
          <w:rFonts w:eastAsia="Times New Roman" w:cs="Times New Roman" w:ascii="Times New Roman" w:hAnsi="Times New Roman"/>
          <w:color w:themeColor="text1" w:val="000000"/>
          <w:sz w:val="24"/>
          <w:szCs w:val="24"/>
          <w:shd w:fill="FFFFFF" w:val="clear"/>
          <w:lang w:val="uk-UA" w:eastAsia="ar-SA"/>
        </w:rPr>
      </w:r>
    </w:p>
    <w:p>
      <w:pPr>
        <w:pStyle w:val="Normal"/>
        <w:suppressAutoHyphens w:val="true"/>
        <w:spacing w:lineRule="auto" w:line="240" w:before="0" w:after="0"/>
        <w:ind w:firstLine="426"/>
        <w:jc w:val="center"/>
        <w:rPr>
          <w:rFonts w:ascii="Times New Roman" w:hAnsi="Times New Roman" w:eastAsia="Times New Roman" w:cs="Times New Roman"/>
          <w:b/>
          <w:sz w:val="24"/>
          <w:szCs w:val="24"/>
          <w:lang w:val="uk-UA" w:eastAsia="ar-SA"/>
        </w:rPr>
      </w:pPr>
      <w:r>
        <w:rPr>
          <w:rFonts w:eastAsia="Times New Roman" w:cs="Times New Roman" w:ascii="Times New Roman" w:hAnsi="Times New Roman"/>
          <w:b/>
          <w:sz w:val="24"/>
          <w:szCs w:val="24"/>
          <w:lang w:val="uk-UA" w:eastAsia="ar-SA"/>
        </w:rPr>
      </w:r>
    </w:p>
    <w:p>
      <w:pPr>
        <w:pStyle w:val="Normal"/>
        <w:suppressAutoHyphens w:val="true"/>
        <w:spacing w:lineRule="auto" w:line="240" w:before="0" w:after="0"/>
        <w:ind w:firstLine="426"/>
        <w:jc w:val="center"/>
        <w:rPr>
          <w:rFonts w:ascii="Times New Roman" w:hAnsi="Times New Roman" w:eastAsia="Times New Roman" w:cs="Times New Roman"/>
          <w:b/>
          <w:sz w:val="24"/>
          <w:szCs w:val="24"/>
          <w:lang w:val="uk-UA" w:eastAsia="ar-SA"/>
        </w:rPr>
      </w:pPr>
      <w:r>
        <w:rPr>
          <w:rFonts w:eastAsia="Times New Roman" w:cs="Times New Roman" w:ascii="Times New Roman" w:hAnsi="Times New Roman"/>
          <w:b/>
          <w:sz w:val="24"/>
          <w:szCs w:val="24"/>
          <w:lang w:val="uk-UA" w:eastAsia="ar-SA"/>
        </w:rPr>
        <w:t>II. Організація освітнього процесу</w:t>
      </w:r>
    </w:p>
    <w:p>
      <w:pPr>
        <w:pStyle w:val="Normal"/>
        <w:suppressAutoHyphens w:val="true"/>
        <w:spacing w:lineRule="auto" w:line="240" w:before="0" w:after="0"/>
        <w:jc w:val="both"/>
        <w:rPr>
          <w:rFonts w:ascii="Times New Roman" w:hAnsi="Times New Roman" w:eastAsia="Times New Roman" w:cs="Times New Roman"/>
          <w:b/>
          <w:sz w:val="24"/>
          <w:szCs w:val="24"/>
          <w:lang w:val="uk-UA" w:eastAsia="ar-SA"/>
        </w:rPr>
      </w:pPr>
      <w:r>
        <w:rPr>
          <w:rFonts w:eastAsia="Times New Roman" w:cs="Times New Roman" w:ascii="Times New Roman" w:hAnsi="Times New Roman"/>
          <w:b/>
          <w:sz w:val="24"/>
          <w:szCs w:val="24"/>
          <w:lang w:val="uk-UA" w:eastAsia="ar-SA"/>
        </w:rPr>
        <w:t xml:space="preserve">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2.1.  Заклад проводить свою діяльність  на трьох рівнях повної загальної середньої освіти. Ліцензування діяльності Закладу здійснюється в порядку, передбаченому законодавством України. </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 xml:space="preserve">2.1.1. Заклад планує свою роботу самостійно, відповідно до Стратегії розвитку та річного плану. </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 xml:space="preserve">2.1.2. Річний план складається з трьох складових: початкова школа, гімназія, ліцей. </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 xml:space="preserve">2.1.3. B плані роботи відображаються найголовніші питання роботи Закладу, визначаються перспективи його розвитку. </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2.1.4. Заклад  провадить  свою  діяльність відповідно  до  плану  роботи,  який   складається   на   поточний навчальний рік.</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2.2. Освітній процес у Закладі здійснюється відповідно до освітньої (освітніх) програми (програм), розробленої та затвердженої  відповідно до порядку визначеного Законом України «Про освіту» та іншими нормативно-правовими актами України</w:t>
      </w:r>
      <w:r>
        <w:rPr>
          <w:rFonts w:eastAsia="Times New Roman" w:cs="Times New Roman" w:ascii="Times New Roman" w:hAnsi="Times New Roman"/>
          <w:color w:themeColor="text1" w:val="000000"/>
          <w:sz w:val="24"/>
          <w:szCs w:val="24"/>
          <w:lang w:val="uk-UA" w:eastAsia="ar-SA"/>
        </w:rPr>
        <w:t>.</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2.2.1. Освітній процес здійснюється відповідно до програм, розроблених на основі Державного стандарту загальної середньої освіти.</w:t>
      </w:r>
    </w:p>
    <w:p>
      <w:pPr>
        <w:pStyle w:val="Normal"/>
        <w:shd w:val="clear" w:color="auto" w:fill="FFFFFF"/>
        <w:spacing w:lineRule="auto" w:line="240" w:before="0" w:after="0"/>
        <w:ind w:firstLine="450"/>
        <w:jc w:val="both"/>
        <w:rPr>
          <w:rFonts w:ascii="Times New Roman" w:hAnsi="Times New Roman" w:eastAsia="Times New Roman" w:cs="Times New Roman"/>
          <w:color w:themeColor="text1" w:val="000000"/>
          <w:sz w:val="24"/>
          <w:szCs w:val="24"/>
          <w:lang w:val="uk-UA"/>
        </w:rPr>
      </w:pPr>
      <w:r>
        <w:rPr>
          <w:rFonts w:cs="Times New Roman" w:ascii="Times New Roman" w:hAnsi="Times New Roman"/>
          <w:sz w:val="24"/>
          <w:szCs w:val="24"/>
          <w:lang w:val="uk-UA"/>
        </w:rPr>
        <w:t>2.2.1.1. Заклад</w:t>
      </w:r>
      <w:r>
        <w:rPr>
          <w:rFonts w:eastAsia="Times New Roman" w:cs="Times New Roman" w:ascii="Times New Roman" w:hAnsi="Times New Roman"/>
          <w:color w:themeColor="text1" w:val="000000"/>
          <w:sz w:val="24"/>
          <w:szCs w:val="24"/>
          <w:lang w:val="uk-UA"/>
        </w:rPr>
        <w:t xml:space="preserve"> використовує в освітній діяльності одну освітню програму на рівні базової середньої освіти (на першому та/або другому циклах) або може використовувати одну наскрізну освітню програму, розроблену для базової (першого та/або другого циклу) та профільної середньої освіти. Спрямування (академічне, професійне) здобуття учнями профільної середньої освіти визначається освітньою програмою</w:t>
      </w:r>
      <w:r>
        <w:rPr>
          <w:rFonts w:cs="Times New Roman" w:ascii="Times New Roman" w:hAnsi="Times New Roman"/>
          <w:color w:themeColor="text1" w:val="000000"/>
          <w:sz w:val="24"/>
          <w:szCs w:val="24"/>
          <w:lang w:val="uk-UA"/>
        </w:rPr>
        <w:t xml:space="preserve"> Закладу</w:t>
      </w:r>
      <w:r>
        <w:rPr>
          <w:rFonts w:eastAsia="Times New Roman" w:cs="Times New Roman" w:ascii="Times New Roman" w:hAnsi="Times New Roman"/>
          <w:color w:themeColor="text1" w:val="000000"/>
          <w:sz w:val="24"/>
          <w:szCs w:val="24"/>
          <w:lang w:val="uk-UA"/>
        </w:rPr>
        <w:t>.</w:t>
      </w:r>
    </w:p>
    <w:p>
      <w:pPr>
        <w:pStyle w:val="Normal"/>
        <w:shd w:val="clear" w:color="auto" w:fill="FFFFFF"/>
        <w:spacing w:lineRule="auto" w:line="240" w:before="0" w:after="0"/>
        <w:ind w:firstLine="450"/>
        <w:jc w:val="both"/>
        <w:rPr>
          <w:rFonts w:ascii="Times New Roman" w:hAnsi="Times New Roman" w:eastAsia="Times New Roman" w:cs="Times New Roman"/>
          <w:color w:themeColor="text1" w:val="000000"/>
          <w:sz w:val="24"/>
          <w:szCs w:val="24"/>
          <w:lang w:val="uk-UA"/>
        </w:rPr>
      </w:pPr>
      <w:r>
        <w:rPr>
          <w:rFonts w:eastAsia="Times New Roman" w:cs="Times New Roman" w:ascii="Times New Roman" w:hAnsi="Times New Roman"/>
          <w:color w:themeColor="text1" w:val="000000"/>
          <w:sz w:val="24"/>
          <w:szCs w:val="24"/>
          <w:lang w:val="uk-UA"/>
        </w:rPr>
        <w:t>2.2.1.2. На основі визначеного в освітній програмі Закладу навчального плану педагогічна рада складає, а його керівник (директор) затверджує річний навчальний план (один або декілька), в якому конкретизується перелік навчальних предметів (інтегрованих курсів), обов’язкових для вивчення, вибіркових (за вибором учнів) освітніх компонентів, зокрема навчальних предметів, курсів, інтегрованих курсів, та кількість навчальних годин на тиждень, навчальний рік.</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2.2.1.3. Освітня програма Закладу - це єдиний комплекс освітніх компонентів, спланованих і організованих Закладом для досягнення вихованцями та учнями визначених відповідними державними стандартами освіти результатів навчання (Державний стандарт початкової загальної освіти, Державний стандарту базової середньої освіти та Державний стандарт профільної середньої освіти).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2.2.1.4. Основою для розроблення освітньої програми є відповідний Державний стандарт освіти.</w:t>
      </w:r>
    </w:p>
    <w:p>
      <w:pPr>
        <w:pStyle w:val="Normal"/>
        <w:spacing w:before="0" w:after="0"/>
        <w:ind w:firstLine="425"/>
        <w:jc w:val="both"/>
        <w:rPr>
          <w:rFonts w:ascii="Times New Roman" w:hAnsi="Times New Roman" w:cs="Times New Roman"/>
          <w:sz w:val="24"/>
          <w:szCs w:val="24"/>
          <w:lang w:val="uk-UA"/>
        </w:rPr>
      </w:pPr>
      <w:r>
        <w:rPr>
          <w:rFonts w:cs="Times New Roman" w:ascii="Times New Roman" w:hAnsi="Times New Roman"/>
          <w:sz w:val="24"/>
          <w:szCs w:val="24"/>
          <w:lang w:val="uk-UA"/>
        </w:rPr>
        <w:t>2.2.1.5. Додаткові освітні послуги, які не визначені Державними стандартами, вводяться лише за згодою батьків учнів (гімназистів, ліцеїстів) або осіб, які їх замінюють, за рахунок коштів батьків, або осіб, які їх замінюють, фізичних та юридичних осіб на основі угоди між батьками або особами, які їх замінюють, та Закладом у межах гранично допустимого навантаження дитини.</w:t>
      </w:r>
    </w:p>
    <w:p>
      <w:pPr>
        <w:pStyle w:val="Normal"/>
        <w:spacing w:before="0" w:after="0"/>
        <w:ind w:firstLine="425"/>
        <w:jc w:val="both"/>
        <w:rPr>
          <w:rFonts w:ascii="Times New Roman" w:hAnsi="Times New Roman" w:cs="Times New Roman"/>
          <w:sz w:val="24"/>
          <w:szCs w:val="24"/>
          <w:lang w:val="uk-UA"/>
        </w:rPr>
      </w:pPr>
      <w:r>
        <w:rPr>
          <w:rFonts w:cs="Times New Roman" w:ascii="Times New Roman" w:hAnsi="Times New Roman"/>
          <w:sz w:val="24"/>
          <w:szCs w:val="24"/>
          <w:lang w:val="uk-UA"/>
        </w:rPr>
        <w:t>Відмова батьків або осіб, які їх замінюють, від запропонованих додаткових освітніх послуг не може бути підставою для відрахування дитини з Закладу.</w:t>
      </w:r>
    </w:p>
    <w:p>
      <w:pPr>
        <w:pStyle w:val="Normal"/>
        <w:spacing w:before="0" w:after="0"/>
        <w:ind w:firstLine="425"/>
        <w:jc w:val="both"/>
        <w:rPr>
          <w:rFonts w:ascii="Times New Roman" w:hAnsi="Times New Roman" w:cs="Times New Roman"/>
          <w:sz w:val="24"/>
          <w:szCs w:val="24"/>
          <w:lang w:val="uk-UA"/>
        </w:rPr>
      </w:pPr>
      <w:r>
        <w:rPr>
          <w:rFonts w:cs="Times New Roman" w:ascii="Times New Roman" w:hAnsi="Times New Roman"/>
          <w:sz w:val="24"/>
          <w:szCs w:val="24"/>
          <w:lang w:val="uk-UA"/>
        </w:rPr>
        <w:t>Платні послуги не можуть надаватися замість, або в рамках Державної програми, за якою працює Заклади.</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2.2.2. Заклад розробляє і затверджує власну освітню програму на підставі типової, яка має містити:</w:t>
      </w:r>
    </w:p>
    <w:p>
      <w:pPr>
        <w:pStyle w:val="Normal"/>
        <w:numPr>
          <w:ilvl w:val="0"/>
          <w:numId w:val="13"/>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загальний обсяг навчального навантаження та очікувані результати навчання здобувачів освіти;</w:t>
      </w:r>
    </w:p>
    <w:p>
      <w:pPr>
        <w:pStyle w:val="Normal"/>
        <w:numPr>
          <w:ilvl w:val="0"/>
          <w:numId w:val="13"/>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вимоги до осіб, які можуть розпочати навчання за програмою;</w:t>
      </w:r>
    </w:p>
    <w:p>
      <w:pPr>
        <w:pStyle w:val="Normal"/>
        <w:numPr>
          <w:ilvl w:val="0"/>
          <w:numId w:val="13"/>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перелік, зміст, тривалість і взаємозв’язок освітніх галузей та/або предметів, дисциплін тощо, логічну послідовність їх вивчення;</w:t>
      </w:r>
    </w:p>
    <w:p>
      <w:pPr>
        <w:pStyle w:val="Normal"/>
        <w:numPr>
          <w:ilvl w:val="0"/>
          <w:numId w:val="13"/>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форми організації освітнього процесу;</w:t>
      </w:r>
    </w:p>
    <w:p>
      <w:pPr>
        <w:pStyle w:val="Normal"/>
        <w:numPr>
          <w:ilvl w:val="0"/>
          <w:numId w:val="13"/>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опис та інструменти системи внутрішнього забезпечення якості освіти;</w:t>
      </w:r>
    </w:p>
    <w:p>
      <w:pPr>
        <w:pStyle w:val="Normal"/>
        <w:numPr>
          <w:ilvl w:val="0"/>
          <w:numId w:val="13"/>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інші освітні компоненти (за рішенням закладу загальної середньої освіти).</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2.2.3. Заклад розробляє та використовує в освітній діяльності одну освітню програму на кожному рівні (циклі) повної загальної середньої освіти або наскрізну освітню програму, розроблену для декількох рівнів освіти.</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2.2.4. Освітня програма може бути розроблені на основі відповідної типової освітньої програми або освітніх програм, розроблених суб’єктами освітньої діяльності, науковими установами, фізичними чи юридичними особами і затверджених центральним органом виконавчої влади із забезпечення якості освіти відповідно до вимог Закону України «Про повну загальну середню освіту».</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2.2.5. Рішення про використання Закладом освітньої програми, розробленої на основі типової освітньої програми або іншої освітньої програми, приймається педагогічною радою Закладу.</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2.2.6. Освітня програма схвалюється педагогічною радою Закладу та затверджується директором.</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2.2.7. Освітня програма має передбачати освітні компоненти для вільного вибору здобувачів освіти.</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2.2.8. Освітні програми, що розробляються на основі типових освітніх програм, не потребують окремого затвердження центральним органом забезпечення якості освіти.</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2.2.9. Освітні програми, розроблені на основі типових освітніх програм, мають:</w:t>
      </w:r>
    </w:p>
    <w:p>
      <w:pPr>
        <w:pStyle w:val="Normal"/>
        <w:numPr>
          <w:ilvl w:val="0"/>
          <w:numId w:val="14"/>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відповідати структурі типової освітньої програми та визначеним нею вимогам до осіб, які можуть розпочати навчання за освітньою програмою закладу освіти;</w:t>
      </w:r>
    </w:p>
    <w:p>
      <w:pPr>
        <w:pStyle w:val="Normal"/>
        <w:numPr>
          <w:ilvl w:val="0"/>
          <w:numId w:val="14"/>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визначати (в обсязі не меншому ніж встановлено відповідною типовою освітньою програмою) загальний обсяг навчального навантаження на відповідному рівні (циклі) повної загальної середньої освіти (в годинах), його розподіл між освітніми галузями за роками навчання;</w:t>
      </w:r>
    </w:p>
    <w:p>
      <w:pPr>
        <w:pStyle w:val="Normal"/>
        <w:numPr>
          <w:ilvl w:val="0"/>
          <w:numId w:val="14"/>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містити навчальний план, що ґрунтується на одному з варіантів типових навчальних планів відповідної типової освітньої програми і може передбачати перерозподіл годин (у визначеному типовим навчальним планом обсязі) між обов’язковими для вивчення навчальними предметами (крім державної мови) певної освітньої галузі, які можуть вивчатися окремо та/або інтегровано з іншими навчальними предметами;</w:t>
      </w:r>
    </w:p>
    <w:p>
      <w:pPr>
        <w:pStyle w:val="Normal"/>
        <w:numPr>
          <w:ilvl w:val="0"/>
          <w:numId w:val="14"/>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містити перелік модельних навчальних програм, що використовуються закладом освіти в освітньому процесі, та/або навчальних програм, затверджених педагогічною радою, що мають містити опис результатів навчання учнів з навчальних предметів (інтегрованих курсів) в обсязі не меншому ніж встановлено відповідними модельними навчальними програмами;</w:t>
      </w:r>
    </w:p>
    <w:p>
      <w:pPr>
        <w:pStyle w:val="Normal"/>
        <w:numPr>
          <w:ilvl w:val="0"/>
          <w:numId w:val="14"/>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опис форм організації освітнього процесу та інструментарію оцінювання.</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2.2.10. Освітня програма може містити інші складники, що враховують специфіку та особливості освітньої діяльності Закладу.</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2.2.11.  Освітня програма, розроблена не на основі типової освітньої програми, підлягає затвердженню центральним органом виконавчої влади із забезпечення якості освіти у порядку, затвердженому центральним органом виконавчої влади у сфері освіти і науки.</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2.2.12. Кожна освітня програма має передбачати досягнення здобувачами освіти результатів навчання (компетентностей), визначених відповідними Державним стандартами.</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2.2.13. На основі визначеного в освітній програмі Закладу навчального плану педагогічна рада складає, а його керівник затверджує річний навчальний план (один або декілька), в якому конкретизується перелік навчальних предметів (інтегрованих курсів), обов’язкових для вивчення, вибіркових (за вибором учнів) освітніх компонентів, зокрема, навчальних предметів, курсів, інтегрованих курсів, та кількість навчальних годин на тиждень (та/або кількість годин на навчальний рік).</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2.2.14. Заклад реалізує освітні програми за кошти державного, місцевих бюджетів, інших джерел, не заборонених законодавством, і не може реалізовувати чи забезпечувати (повністю або частково) свої освітні програми за кошти батьків та/або учнів.</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2.2.15. У Закладі не можуть надавати (повністю чи частково) платні освітні послуги для досягнення їх учнями результатів навчання (компетентностей), визначених державними стандартами.</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2.2.16. У Закладі під час освітнього процесу, що забезпечує досягнення результатів навчання, передбачених освітньою програмою закладу освіти, не можуть проводитися платні заходи чи надаватися платні послуги.</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2.2.17. Учні (гімназисти, ліцеїсти) та їхні батьки можуть отримувати в Закладі платні освітні та інші послуги виключно на добровільних засадах.</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2.3. Заклад забезпечує відповідність рівня повної загальної середньої освіти Державним стандартам освіти, єдність навчання і виховання.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2.4. Заклад працює за навчальними програмами, підручниками, посібниками, що мають відповідний гриф Міністерства освіти і науки України (надалі - </w:t>
      </w:r>
      <w:r>
        <w:rPr>
          <w:rFonts w:eastAsia="Times New Roman" w:cs="Times New Roman" w:ascii="Times New Roman" w:hAnsi="Times New Roman"/>
          <w:b/>
          <w:i/>
          <w:sz w:val="24"/>
          <w:szCs w:val="24"/>
          <w:lang w:val="uk-UA" w:eastAsia="ar-SA"/>
        </w:rPr>
        <w:t>МОН України</w:t>
      </w:r>
      <w:r>
        <w:rPr>
          <w:rFonts w:eastAsia="Times New Roman" w:cs="Times New Roman" w:ascii="Times New Roman" w:hAnsi="Times New Roman"/>
          <w:sz w:val="24"/>
          <w:szCs w:val="24"/>
          <w:lang w:val="uk-UA" w:eastAsia="ar-SA"/>
        </w:rPr>
        <w:t xml:space="preserve">), і забезпечує виконання освітніх завдань на кожному ступені навчання відповідно до вікових особливостей та природних здібностей дітей.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2.5. Заклад обирає форми, засоби і методи навчання та виховання відповідно до Закону України «Про повну загальну середню освіту» та цього Статуту з урахуванням специфіки та інших особливостей організації освітнього процесу.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2.6. Заклад здійснює освітній  процес за денною формою навчання.</w:t>
      </w:r>
    </w:p>
    <w:p>
      <w:pPr>
        <w:pStyle w:val="Normal"/>
        <w:shd w:val="clear" w:color="auto" w:fill="FFFFFF"/>
        <w:spacing w:lineRule="auto" w:line="240" w:before="0" w:after="0"/>
        <w:ind w:firstLine="450"/>
        <w:jc w:val="both"/>
        <w:rPr>
          <w:rFonts w:ascii="Times New Roman" w:hAnsi="Times New Roman" w:eastAsia="Times New Roman" w:cs="Times New Roman"/>
          <w:color w:themeColor="text1" w:val="000000"/>
          <w:sz w:val="24"/>
          <w:szCs w:val="24"/>
          <w:lang w:val="uk-UA"/>
        </w:rPr>
      </w:pPr>
      <w:r>
        <w:rPr>
          <w:rFonts w:cs="Times New Roman" w:ascii="Times New Roman" w:hAnsi="Times New Roman"/>
          <w:sz w:val="24"/>
          <w:szCs w:val="24"/>
          <w:lang w:val="uk-UA"/>
        </w:rPr>
        <w:t>2.6.1. Повна загальна середня освіта в Закладі може здобуватися</w:t>
      </w:r>
      <w:r>
        <w:rPr>
          <w:rFonts w:eastAsia="Times New Roman" w:cs="Times New Roman" w:ascii="Times New Roman" w:hAnsi="Times New Roman"/>
          <w:color w:themeColor="text1" w:val="000000"/>
          <w:sz w:val="24"/>
          <w:szCs w:val="24"/>
          <w:lang w:val="uk-UA"/>
        </w:rPr>
        <w:t xml:space="preserve"> за очною (денною, вечірньою), заочною, дистанційною, мережевою, екстернатною, сімейною (домашньою) формами чи формою педагогічного патронажу у порядку, визначеному законодавством.</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2.6.2. Реалізація права здобувати освіту в різних формах здійснюється на підставі положень про форми здобуття повної загальної середньої освіти, затверджених центральним органом виконавчої влади у сфері освіти і науки.</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2.7. Освітній процес у Закладі може здійснюватися за груповою, індивідуальною (екстернат, сімейна (домашня), педагогічний патронаж) формами навчання, за потребою організовується інклюзивне навчання.</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2.7.1. У разі звернення батьків дитини з особливими освітніми потребами інклюзивний клас утворюється в обов’язковому порядку.</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2.7.2. Спеціальний клас утворюється керівником Закладу за погодженням із Відділом освіти.</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2.7.3. Порядок утворення та умови функціонування спеціальних класів затверджуються центральним органом виконавчої влади у сфері освіти і науки.</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r>
        <w:rPr>
          <w:rFonts w:cs="Times New Roman" w:ascii="Times New Roman" w:hAnsi="Times New Roman"/>
          <w:sz w:val="24"/>
          <w:szCs w:val="24"/>
          <w:lang w:val="uk-UA" w:eastAsia="ar-SA"/>
        </w:rPr>
        <w:t xml:space="preserve">2.8. Класи у закладі формуються згідно з нормативами їх наповнюваності, встановленими законодавством, з урахуванням наявності  приміщень, що відповідають санітарно-гігієнічним вимогам для здійснення навчально-виховного процесу, та відповідно до кількості поданих заяв про зарахування до закладу. </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r>
        <w:rPr>
          <w:rFonts w:cs="Times New Roman" w:ascii="Times New Roman" w:hAnsi="Times New Roman"/>
          <w:sz w:val="24"/>
          <w:szCs w:val="24"/>
          <w:lang w:val="uk-UA" w:eastAsia="ar-SA"/>
        </w:rPr>
        <w:t>2.8.1. Кількість учнів у класах (наповнюваність класів) не може становити менше 5 осіб та  перевищувати 24 особи для здобувачів початкової освіти, й 30 осіб для здобувачів базової або профільної середньої освіти (</w:t>
      </w:r>
      <w:r>
        <w:rPr>
          <w:rFonts w:cs="Times New Roman" w:ascii="Times New Roman" w:hAnsi="Times New Roman"/>
          <w:i/>
          <w:sz w:val="24"/>
          <w:szCs w:val="24"/>
          <w:lang w:val="uk-UA" w:eastAsia="ar-SA"/>
        </w:rPr>
        <w:t>норма набирає чинності з 01 вересня 2024 року</w:t>
      </w:r>
      <w:r>
        <w:rPr>
          <w:rFonts w:cs="Times New Roman" w:ascii="Times New Roman" w:hAnsi="Times New Roman"/>
          <w:sz w:val="24"/>
          <w:szCs w:val="24"/>
          <w:lang w:val="uk-UA" w:eastAsia="ar-SA"/>
        </w:rPr>
        <w:t>).</w:t>
      </w:r>
    </w:p>
    <w:p>
      <w:pPr>
        <w:pStyle w:val="Normal"/>
        <w:shd w:val="clear" w:color="auto" w:fill="FFFFFF"/>
        <w:spacing w:lineRule="auto" w:line="240" w:before="0" w:after="0"/>
        <w:ind w:firstLine="450"/>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sz w:val="24"/>
          <w:szCs w:val="24"/>
          <w:lang w:val="uk-UA" w:eastAsia="ar-SA"/>
        </w:rPr>
        <w:t>2.8.1.1.</w:t>
      </w:r>
      <w:r>
        <w:rPr>
          <w:rFonts w:eastAsia="Times New Roman" w:cs="Times New Roman" w:ascii="Times New Roman" w:hAnsi="Times New Roman"/>
          <w:color w:themeColor="text1" w:val="000000"/>
          <w:sz w:val="24"/>
          <w:szCs w:val="24"/>
          <w:lang w:val="uk-UA" w:eastAsia="ru-RU"/>
        </w:rPr>
        <w:t xml:space="preserve"> У разі коли кількість учнів не дозволяє створити клас, учні можуть продовжити навчання в Закладі за однією з інших (крім очної) форм здобуття повної загальної середньої освіти або в іншому закладі освіти із забезпеченням територіальної доступності. Зменшення кількості учнів у класі протягом навчального року не є підставою для припинення функціонування цього класу до закінчення навчального року.</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r>
        <w:rPr>
          <w:rFonts w:cs="Times New Roman" w:ascii="Times New Roman" w:hAnsi="Times New Roman"/>
          <w:sz w:val="24"/>
          <w:szCs w:val="24"/>
          <w:lang w:val="uk-UA" w:eastAsia="ar-SA"/>
        </w:rPr>
        <w:t>2.8.2. Кількість учнів у класах (наповнюваність класів) початкової школи не може становити більше 30 учнів (</w:t>
      </w:r>
      <w:r>
        <w:rPr>
          <w:rFonts w:cs="Times New Roman" w:ascii="Times New Roman" w:hAnsi="Times New Roman"/>
          <w:i/>
          <w:sz w:val="24"/>
          <w:szCs w:val="24"/>
          <w:lang w:val="uk-UA" w:eastAsia="ar-SA"/>
        </w:rPr>
        <w:t>з 1 вересня 2024 року – 24 учнів</w:t>
      </w:r>
      <w:r>
        <w:rPr>
          <w:rFonts w:cs="Times New Roman" w:ascii="Times New Roman" w:hAnsi="Times New Roman"/>
          <w:sz w:val="24"/>
          <w:szCs w:val="24"/>
          <w:lang w:val="uk-UA" w:eastAsia="ar-SA"/>
        </w:rPr>
        <w:t>).</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bookmarkStart w:id="25" w:name="n56"/>
      <w:bookmarkEnd w:id="25"/>
      <w:r>
        <w:rPr>
          <w:rFonts w:cs="Times New Roman" w:ascii="Times New Roman" w:hAnsi="Times New Roman"/>
          <w:sz w:val="24"/>
          <w:szCs w:val="24"/>
          <w:lang w:val="uk-UA" w:eastAsia="ar-SA"/>
        </w:rPr>
        <w:t>2.8.3. Гранична наповнюваність класів (груп) у Закладі для дітей з особливими освітніми потребами визначається положеннями про такі класи.</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r>
        <w:rPr>
          <w:rFonts w:cs="Times New Roman" w:ascii="Times New Roman" w:hAnsi="Times New Roman"/>
          <w:sz w:val="24"/>
          <w:szCs w:val="24"/>
          <w:lang w:val="uk-UA" w:eastAsia="ar-SA"/>
        </w:rPr>
        <w:t>2.8.4. З метою забезпечення належної якості вивчення окремих навчальних предметів (інтегрованих курсів) класи можуть ділитися не більш як на три групи з кількістю учнів не менше восьми осіб. Порядок поділу класів на групи під час вивчення окремих навчальних предметів (інтегрованих курсів) встановлюється центральним органом виконавчої влади у сфері освіти і науки.</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r>
        <w:rPr>
          <w:rFonts w:cs="Times New Roman" w:ascii="Times New Roman" w:hAnsi="Times New Roman"/>
          <w:sz w:val="24"/>
          <w:szCs w:val="24"/>
          <w:lang w:val="uk-UA" w:eastAsia="ar-SA"/>
        </w:rPr>
        <w:t>2.8.5. Для вивчення навчальних предметів, курсів, інтегрованих курсів, у тому числі вибіркових, можуть формуватися та функціонувати міжкласні групи, що включатимуть учнів різних класів одного або різних років навчання.</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r>
        <w:rPr>
          <w:rFonts w:cs="Times New Roman" w:ascii="Times New Roman" w:hAnsi="Times New Roman"/>
          <w:sz w:val="24"/>
          <w:szCs w:val="24"/>
          <w:lang w:val="uk-UA" w:eastAsia="ar-SA"/>
        </w:rPr>
        <w:t>2.8.6. Учні розподіляються між класами (групами) директором Закладу.</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r>
        <w:rPr>
          <w:rFonts w:cs="Times New Roman" w:ascii="Times New Roman" w:hAnsi="Times New Roman"/>
          <w:sz w:val="24"/>
          <w:szCs w:val="24"/>
          <w:lang w:val="uk-UA" w:eastAsia="ar-SA"/>
        </w:rPr>
        <w:t>2.8.7. У Закладі повинно функціонувати не менше 2-х класів за трьома профілями навчання на рівні профільної середньої освіти (протягом 10-12 років навчання учнів) (</w:t>
      </w:r>
      <w:r>
        <w:rPr>
          <w:rFonts w:cs="Times New Roman" w:ascii="Times New Roman" w:hAnsi="Times New Roman"/>
          <w:i/>
          <w:sz w:val="24"/>
          <w:szCs w:val="24"/>
          <w:lang w:val="uk-UA" w:eastAsia="ar-SA"/>
        </w:rPr>
        <w:t>норма набирає чинності з 01 вересня 2027 року</w:t>
      </w:r>
      <w:r>
        <w:rPr>
          <w:rFonts w:cs="Times New Roman" w:ascii="Times New Roman" w:hAnsi="Times New Roman"/>
          <w:sz w:val="24"/>
          <w:szCs w:val="24"/>
          <w:lang w:val="uk-UA" w:eastAsia="ar-SA"/>
        </w:rPr>
        <w:t>).</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bookmarkStart w:id="26" w:name="o25"/>
      <w:bookmarkEnd w:id="26"/>
      <w:r>
        <w:rPr>
          <w:rFonts w:cs="Times New Roman" w:ascii="Times New Roman" w:hAnsi="Times New Roman"/>
          <w:sz w:val="24"/>
          <w:szCs w:val="24"/>
          <w:lang w:val="uk-UA" w:eastAsia="ar-SA"/>
        </w:rPr>
        <w:t xml:space="preserve">2.9. Заклад, формує класи з урахуванням демографічної ситуації, а в разі, коли кількість дітей менша за визначену нормативами їх наповнюваності,  - організують заняття за індивідуальною формою навчання. </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bookmarkStart w:id="27" w:name="o27"/>
      <w:bookmarkStart w:id="28" w:name="o26"/>
      <w:bookmarkEnd w:id="27"/>
      <w:bookmarkEnd w:id="28"/>
      <w:r>
        <w:rPr>
          <w:rFonts w:cs="Times New Roman" w:ascii="Times New Roman" w:hAnsi="Times New Roman"/>
          <w:sz w:val="24"/>
          <w:szCs w:val="24"/>
          <w:lang w:val="uk-UA" w:eastAsia="ar-SA"/>
        </w:rPr>
        <w:t xml:space="preserve">2.10. Заклад самостійно приймає рішення про створення класів з поглибленим вивченням  предметів, класів (груп) з вечірньою (заочною, дистанційною та іншими) формою навчання, спеціальних та інклюзивних класів для навчання здобувачів освіти з особливими освітніми потребами. </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r>
        <w:rPr>
          <w:rFonts w:cs="Times New Roman" w:ascii="Times New Roman" w:hAnsi="Times New Roman"/>
          <w:sz w:val="24"/>
          <w:szCs w:val="24"/>
          <w:lang w:val="uk-UA" w:eastAsia="ar-SA"/>
        </w:rPr>
        <w:t xml:space="preserve">2.10.1. </w:t>
      </w:r>
      <w:r>
        <w:rPr>
          <w:rFonts w:cs="Times New Roman" w:ascii="Times New Roman" w:hAnsi="Times New Roman"/>
          <w:color w:themeColor="text1" w:val="000000"/>
          <w:sz w:val="24"/>
          <w:szCs w:val="24"/>
          <w:shd w:fill="FFFFFF" w:val="clear"/>
          <w:lang w:val="uk-UA"/>
        </w:rPr>
        <w:t>Крім різних форм обов’язкових навчальних занять, у Закладі проводяться індивідуальні, групові, факультативні та інші позакласні заняття, гуртки, секції і заходи, що передбачені окремим розкладом, спрямовані на задоволення освітніх інтересів учнів (вихованців) та на розвиток їх творчих здібностей, нахилів і обдарувань.</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bookmarkStart w:id="29" w:name="o29"/>
      <w:bookmarkStart w:id="30" w:name="o28"/>
      <w:bookmarkEnd w:id="29"/>
      <w:bookmarkEnd w:id="30"/>
      <w:r>
        <w:rPr>
          <w:rFonts w:cs="Times New Roman" w:ascii="Times New Roman" w:hAnsi="Times New Roman"/>
          <w:sz w:val="24"/>
          <w:szCs w:val="24"/>
          <w:lang w:val="uk-UA" w:eastAsia="ar-SA"/>
        </w:rPr>
        <w:t xml:space="preserve">2.11. З метою здійснення профорієнтаційної роботи, профільного, трудового та професійного навчання заклад може направляти учнів до міжшкільних  навчально-виробничих комбінатів. Заклад і комбінат узгоджують порядок  спільної  роботи,  розклад  занять, навчальне навантаження.  Заклад  бере участь у комплектуванні груп, здійснює систематичний контроль за відвідуванням учнями навчальних занять у комбінаті, їх успішністю. </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bookmarkStart w:id="31" w:name="o30"/>
      <w:bookmarkEnd w:id="31"/>
      <w:r>
        <w:rPr>
          <w:rFonts w:cs="Times New Roman" w:ascii="Times New Roman" w:hAnsi="Times New Roman"/>
          <w:sz w:val="24"/>
          <w:szCs w:val="24"/>
          <w:lang w:val="uk-UA" w:eastAsia="ar-SA"/>
        </w:rPr>
        <w:t xml:space="preserve">2.12. Індивідуальне навчання та навчання екстерном у закладі організовуються  відповідно до положень про індивідуальне навчання та екстернат у системі загальної  середньої  освіти,  затверджених МОН України. </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bookmarkStart w:id="32" w:name="o31"/>
      <w:bookmarkEnd w:id="32"/>
      <w:r>
        <w:rPr>
          <w:rFonts w:cs="Times New Roman" w:ascii="Times New Roman" w:hAnsi="Times New Roman"/>
          <w:sz w:val="24"/>
          <w:szCs w:val="24"/>
          <w:lang w:val="uk-UA" w:eastAsia="ar-SA"/>
        </w:rPr>
        <w:t xml:space="preserve">2.13. Поділ  класів  на  групи для вивчення окремих предметів у школі  здійснюється   згідно   з нормативами, встановленими МОН України.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2.14.  Заклад здійснює навчально-виховний процес за 5-ти денною формою навчання.</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2.14.1. Режим роботи визначається педагогічною радою Закладу на основі відповідних нормативно-правових актів.</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2.15. Зарахування здобувачів освіти до початкової школи здійснюється без проведення конкурсу відповідно до території обслуговування. Здобувачі освіти, які не проживають на території обслуговування, можуть бути зараховані до закладу освіти за наявністю вільних місць у відповідному класі.  Зарахування здобувачів освіти до закладу освіти проводиться наказом директора Закладу.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2.15.1. Зарахування дітей до Закладу освіти здійснюється за наказом директора на підставі особистої заяви (для неповнолітніх – заява батьків або осіб, що їх замінюють), а також свідоцтва про народження (копії), паспорта, медичної довідки встановленого зразка, документа про наявний рівень освіти. (крім дітей, які вступають до першого класу).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2.15.2. До першого класу зараховуються як правило діти з 6 (шести) років. Діти, яким на початок навчального року виповнилося 7 років, повинні розпочати здобуття початкової освіти цього ж навчального року. Особи з особливими освітніми потребами можуть розпочинати здобуття початкової освіти з іншого віку, а тривалість здобуття ними початкової та базової середньої освіти може бути подовжена з доповненням освітньої програми корекційно-розвитковим складником.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2.16.  Іноземні громадяни та особи без громадянства зараховуються до закладу освіти відповідно до законодавства та/або міжнародних договорів України.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2.17. Переведення здобувачів освіти до наступного класу здійснюється у порядку, встановленому МОН України.  </w:t>
      </w:r>
    </w:p>
    <w:p>
      <w:pPr>
        <w:pStyle w:val="Normal"/>
        <w:shd w:val="clear" w:color="auto" w:fill="FFFFFF"/>
        <w:spacing w:lineRule="auto" w:line="240" w:before="0" w:after="0"/>
        <w:ind w:firstLine="450"/>
        <w:jc w:val="both"/>
        <w:rPr>
          <w:rFonts w:ascii="Times New Roman" w:hAnsi="Times New Roman" w:eastAsia="Times New Roman" w:cs="Times New Roman"/>
          <w:color w:themeColor="text1" w:val="000000"/>
          <w:sz w:val="24"/>
          <w:szCs w:val="24"/>
          <w:lang w:val="uk-UA"/>
        </w:rPr>
      </w:pPr>
      <w:r>
        <w:rPr>
          <w:rFonts w:eastAsia="Times New Roman" w:cs="Times New Roman" w:ascii="Times New Roman" w:hAnsi="Times New Roman"/>
          <w:color w:themeColor="text1" w:val="000000"/>
          <w:sz w:val="24"/>
          <w:szCs w:val="24"/>
          <w:lang w:val="uk-UA"/>
        </w:rPr>
        <w:t>2.17.1. Зарахування дітей до Закладу для здобуття профільної середньої освіти відбувається на конкурсних засадах. Конкурс може не проводитися, якщо кількість поданих заяв про зарахування не перевищує загальної кількості вільних місць у відповідних класах.</w:t>
      </w:r>
    </w:p>
    <w:p>
      <w:pPr>
        <w:pStyle w:val="Normal"/>
        <w:shd w:val="clear" w:color="auto" w:fill="FFFFFF"/>
        <w:spacing w:lineRule="auto" w:line="240" w:before="0" w:after="0"/>
        <w:ind w:firstLine="450"/>
        <w:jc w:val="both"/>
        <w:rPr>
          <w:rFonts w:ascii="Times New Roman" w:hAnsi="Times New Roman" w:eastAsia="Times New Roman" w:cs="Times New Roman"/>
          <w:color w:themeColor="text1" w:val="000000"/>
          <w:sz w:val="24"/>
          <w:szCs w:val="24"/>
          <w:lang w:val="uk-UA"/>
        </w:rPr>
      </w:pPr>
      <w:bookmarkStart w:id="33" w:name="n32"/>
      <w:bookmarkEnd w:id="33"/>
      <w:r>
        <w:rPr>
          <w:rFonts w:eastAsia="Times New Roman" w:cs="Times New Roman" w:ascii="Times New Roman" w:hAnsi="Times New Roman"/>
          <w:color w:themeColor="text1" w:val="000000"/>
          <w:sz w:val="24"/>
          <w:szCs w:val="24"/>
          <w:lang w:val="uk-UA"/>
        </w:rPr>
        <w:t>2.17.2. Зарахування дітей до Закладу для здобуття базової середньої освіти здійснюється на конкурсних засадах, якщо це не порушує право учнів, які здобули початкову освіту в цьому закладі освіти, на продовження навчання в ньому та за умови, що кількість поданих заяв про зарахування перевищує загальну кількість вільних місць у відповідних класах.</w:t>
      </w:r>
    </w:p>
    <w:p>
      <w:pPr>
        <w:pStyle w:val="Normal"/>
        <w:shd w:val="clear" w:color="auto" w:fill="FFFFFF"/>
        <w:spacing w:lineRule="auto" w:line="240" w:before="0" w:after="0"/>
        <w:ind w:firstLine="450"/>
        <w:jc w:val="both"/>
        <w:rPr>
          <w:rFonts w:ascii="Times New Roman" w:hAnsi="Times New Roman" w:eastAsia="Times New Roman" w:cs="Times New Roman"/>
          <w:color w:themeColor="text1" w:val="000000"/>
          <w:sz w:val="24"/>
          <w:szCs w:val="24"/>
          <w:lang w:val="uk-UA"/>
        </w:rPr>
      </w:pPr>
      <w:bookmarkStart w:id="34" w:name="n33"/>
      <w:bookmarkEnd w:id="34"/>
      <w:r>
        <w:rPr>
          <w:rFonts w:eastAsia="Times New Roman" w:cs="Times New Roman" w:ascii="Times New Roman" w:hAnsi="Times New Roman"/>
          <w:color w:themeColor="text1" w:val="000000"/>
          <w:sz w:val="24"/>
          <w:szCs w:val="24"/>
          <w:lang w:val="uk-UA"/>
        </w:rPr>
        <w:t>2.17.3. Зарахування дітей до Закладу на конкурсних засадах (проведення будь-яких заходів, спрямованих на перевірку знань, умінь, навичок чи інших компетентностей дитини) для здобуття початкової освіти забороняється.</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bookmarkStart w:id="35" w:name="n34"/>
      <w:bookmarkEnd w:id="35"/>
      <w:r>
        <w:rPr>
          <w:rFonts w:eastAsia="Times New Roman" w:cs="Times New Roman" w:ascii="Times New Roman" w:hAnsi="Times New Roman"/>
          <w:sz w:val="24"/>
          <w:szCs w:val="24"/>
          <w:lang w:val="uk-UA" w:eastAsia="ar-SA"/>
        </w:rPr>
        <w:t xml:space="preserve">2.18. У разі переходу здобувача освіти до іншого закладу освіти для здобуття загальної середньої освіти батьки або особи, що їх замінюють, подають до закладу освіти заяву  про перехід та письмове підтвердження або його скановану копію з іншого закладу освіти про можливість зарахування до нього відповідного здобувача освіти.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2.19. У разі вибуття здобувача освіти на постійне місце проживання за межі України батьки або особи, які їх замінюють, подають до закладу освіти заяву про вибуття  та  копію або скановану копію паспорта громадянина України для виїзду за кордон, з яким перетинає державний кордон дитина, або її проїзного документа із записом про вибуття на постійне місце проживання за межі України чи відміткою про взяття на постійний консульський облік у дипломатичному представництві або консульській установі України за кордоном (для здобувачів освіти, які не досягли повноліття).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2.20. Освітній процес у Закладі організовується в межах навчального року, що розпочинається у День знань – 1 вересня, триває не менше 175 навчальних днів і закінчується не пізніше 1 липня наступного року.</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2.20.1. Якщо 1 вересня припадає на вихідний день, навчальний рік розпочинається у перший за ним робочий день.</w:t>
      </w:r>
    </w:p>
    <w:p>
      <w:pPr>
        <w:pStyle w:val="Normal"/>
        <w:shd w:val="clear" w:color="auto" w:fill="FFFFFF"/>
        <w:spacing w:lineRule="auto" w:line="240" w:before="0" w:after="0"/>
        <w:ind w:firstLine="450"/>
        <w:jc w:val="both"/>
        <w:rPr>
          <w:rFonts w:ascii="Times New Roman" w:hAnsi="Times New Roman" w:eastAsia="Times New Roman" w:cs="Times New Roman"/>
          <w:color w:themeColor="text1" w:val="000000"/>
          <w:sz w:val="24"/>
          <w:szCs w:val="24"/>
          <w:lang w:val="uk-UA"/>
        </w:rPr>
      </w:pPr>
      <w:r>
        <w:rPr>
          <w:rFonts w:eastAsia="Times New Roman" w:cs="Times New Roman" w:ascii="Times New Roman" w:hAnsi="Times New Roman"/>
          <w:color w:themeColor="text1" w:val="000000"/>
          <w:sz w:val="24"/>
          <w:szCs w:val="24"/>
          <w:lang w:val="uk-UA"/>
        </w:rPr>
        <w:t>2.20.2. Структура і тривалість навчального року, навчального тижня, навчального дня, занять, відпочинку між ними, форми організації освітнього процесу визначаються педагогічною радою Закладу у межах часу, передбаченого його освітньою програмою (освітніми програмами), відповідно до обсягу навчального навантаження, встановленого відповідним навчальним планом.</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2.20.3. У випадку екологічного лиха та епідемій  місцевими органами виконавчої влади та органами місцевого самоврядування  може встановлюватися особливий режим роботи закладу освіти, який погоджується з органами Держпродспоживслужби України.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2.21.  Тривалість канікул протягом навчального року повинна становити не менше як 30 календарних днів.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2.22. Тривалість уроків у  закладі освіти становить: у 1-х класах - 35 хвилин, у 2- 4-х класах - 40 хвилин, у 5-11(12)-х класах – 45 хвилин. При необхідності дозволяється проведення спарених уроків в 5-11(12) класах.</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2.22.1. Тривалість перерв між уроками встановлюється з урахуванням потреби в організації активного відпочинку і харчування учнів, але не менш як 10 хвилин, великої перерви (після четвертого та п’ятого уроку) - 20 хвилин.</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2.22.2. Заклад освіти може обрати крім уроку інші форми організації освітнього процесу. Різниця в часі навчальних годин перших-четвертих класів обов’язково обліковується і компенсується проведенням додаткових, індивідуальних занять та консультацій з учнями.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2.22.3. Зміна тривалості уроків допускається за погодженням із Засновником або Відділом освіти та територіальними установами Держпродспоживслужби України.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2.22.4. Організація здвоєних навчальних занять і використання інших форм організації освітнього процесу, що впливають на тривалість навчальних занять, допускається за рішенням педагогічної ради Закладу та повинні відповідати віковим особливостям дітей.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Проведення здвоєних уроків допускається для: </w:t>
      </w:r>
    </w:p>
    <w:p>
      <w:pPr>
        <w:pStyle w:val="Normal"/>
        <w:numPr>
          <w:ilvl w:val="1"/>
          <w:numId w:val="15"/>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проведення уроків трудового навчання у 5-9 класах; </w:t>
      </w:r>
    </w:p>
    <w:p>
      <w:pPr>
        <w:pStyle w:val="Normal"/>
        <w:numPr>
          <w:ilvl w:val="1"/>
          <w:numId w:val="15"/>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виконання лабораторних і контрольних робіт, написання творів у 8-11(12) класах;</w:t>
      </w:r>
    </w:p>
    <w:p>
      <w:pPr>
        <w:pStyle w:val="Normal"/>
        <w:numPr>
          <w:ilvl w:val="1"/>
          <w:numId w:val="15"/>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вивчення предметів інваріантної та варіативної частини робочого навчального плану, що належать до обраного профілю.</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2.22.5. У канікулярні, вихідні та святкові дні в Закладі може проводитися робота у формі змагань, зльотів, профільних та фізкультурно-оздоровчих таборів.</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2.23. Розклад уроків складається відповідно до навчального плану закладу з дотриманням педагогічних та санітарно-гігієнічних вимог і затверджується директором закладу освіти.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2.24. Зміст, обсяг і характер домашніх завдань визначаються вчителем відповідно до педагогічних і санітарно-гігієнічних вимог з урахуванням вимог навчальних програм та індивідуальних особливостей здобувачів освіти.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2.24.1. Домашні завдання здобувачам освіти перших класів не задаються.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2.25. Крім різних форм обов'язкових навчальних занять, у закладі освіти  проводяться індивідуальні, групові, факультативні, позакласні заняття та заняття гуртків, й заходи, що передбачені окремим розкладом та планом роботи і спрямовані на задоволення освітніх інтересів здобувачів освіти та на розвиток їх творчих здібностей, нахилів і обдарувань.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2.26. Відволікання здобувачів освіти від навчальних занять для провадження інших видів діяльності забороняється (крім випадків, передбачених законодавством).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2.27. Залучення здобувачів освіти до видів діяльності, не передбачених навчальним планом та річним планом роботи закладу освіти, дозволяється лише за їх згодою та згодою батьків або осіб, які їх замінюють.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2.28. Критерії оцінювання навчальних досягнень здобувачів освіти закладу освіти визначаються МОН України.  </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bookmarkStart w:id="36" w:name="o38"/>
      <w:bookmarkStart w:id="37" w:name="o37"/>
      <w:bookmarkEnd w:id="36"/>
      <w:bookmarkEnd w:id="37"/>
      <w:r>
        <w:rPr>
          <w:rFonts w:cs="Times New Roman" w:ascii="Times New Roman" w:hAnsi="Times New Roman"/>
          <w:sz w:val="24"/>
          <w:szCs w:val="24"/>
          <w:lang w:val="uk-UA" w:eastAsia="ar-SA"/>
        </w:rPr>
        <w:t xml:space="preserve">2.29. Директор закладу зобов'язаний вжити заходів до ознайомлення </w:t>
      </w:r>
      <w:r>
        <w:rPr>
          <w:rFonts w:cs="Times New Roman" w:ascii="Times New Roman" w:hAnsi="Times New Roman"/>
          <w:sz w:val="24"/>
          <w:szCs w:val="24"/>
          <w:lang w:val="uk-UA"/>
        </w:rPr>
        <w:t xml:space="preserve">здобувачів освіти </w:t>
      </w:r>
      <w:r>
        <w:rPr>
          <w:rFonts w:cs="Times New Roman" w:ascii="Times New Roman" w:hAnsi="Times New Roman"/>
          <w:sz w:val="24"/>
          <w:szCs w:val="24"/>
          <w:lang w:val="uk-UA" w:eastAsia="ar-SA"/>
        </w:rPr>
        <w:t xml:space="preserve">та їх батьків або осіб, які їх замінюють, з порядком зарахування до Закладу, його статутом, правилами внутрішнього розпорядку та іншими  документами,  що  регламентують організацію навчально-виховного процесу.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bookmarkStart w:id="38" w:name="o45"/>
      <w:bookmarkStart w:id="39" w:name="o44"/>
      <w:bookmarkStart w:id="40" w:name="o42"/>
      <w:bookmarkStart w:id="41" w:name="o39"/>
      <w:bookmarkEnd w:id="38"/>
      <w:bookmarkEnd w:id="39"/>
      <w:bookmarkEnd w:id="40"/>
      <w:bookmarkEnd w:id="41"/>
      <w:r>
        <w:rPr>
          <w:rFonts w:eastAsia="Times New Roman" w:cs="Times New Roman" w:ascii="Times New Roman" w:hAnsi="Times New Roman"/>
          <w:sz w:val="24"/>
          <w:szCs w:val="24"/>
          <w:lang w:val="uk-UA" w:eastAsia="ar-SA"/>
        </w:rPr>
        <w:t xml:space="preserve">2.30. Заклад може здійснювати щорічну підготовку здобувачів освіти 5-ти річного віку для навчання у Закладі.  </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r>
        <w:rPr>
          <w:rFonts w:cs="Times New Roman" w:ascii="Times New Roman" w:hAnsi="Times New Roman"/>
          <w:sz w:val="24"/>
          <w:szCs w:val="24"/>
          <w:lang w:val="uk-UA" w:eastAsia="ar-SA"/>
        </w:rPr>
        <w:t xml:space="preserve">2.31. У закладі освіти для здобувачів освіти 1-6 класів за письмовим зверненням їх батьків або осіб, які їх замінюють, керівник Закладу приймає рішення про утворення  групи (груп) продовженого дня, у тому числі інклюзивної. Зарахування до груп продовженого дня і відрахування здобувачів освіти із них здійснюється наказом директора Закладу на підставі заяв батьків або осіб, які їх замінюють.  </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r>
        <w:rPr>
          <w:rFonts w:cs="Times New Roman" w:ascii="Times New Roman" w:hAnsi="Times New Roman"/>
          <w:sz w:val="24"/>
          <w:szCs w:val="24"/>
          <w:lang w:val="uk-UA" w:eastAsia="ar-SA"/>
        </w:rPr>
        <w:t xml:space="preserve">2.32. Група продовженого дня може комплектуватися із здобувачів освіти одного або кількох класів, але не більше, як чотирьох вікових груп. Режим роботи групи продовженого дня розробляється відповідно до Державних санітарних правил і норм улаштування, утримання закладів освіти та організації освітнього процесу, ухвалюється педагогічною радою і затверджується директором закладу освіти.  </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r>
        <w:rPr>
          <w:rFonts w:cs="Times New Roman" w:ascii="Times New Roman" w:hAnsi="Times New Roman"/>
          <w:sz w:val="24"/>
          <w:szCs w:val="24"/>
          <w:lang w:val="uk-UA" w:eastAsia="ar-SA"/>
        </w:rPr>
        <w:t xml:space="preserve">2.33. Тривалість перебування здобувачів освіти у групі продовженого дня становить шість годин на день; а за наявності відповідної заяви батьків або осіб, які їх замінюють, </w:t>
      </w:r>
      <w:r>
        <w:rPr>
          <w:rFonts w:cs="Times New Roman" w:ascii="Times New Roman" w:hAnsi="Times New Roman"/>
          <w:sz w:val="24"/>
          <w:szCs w:val="24"/>
          <w:lang w:val="uk-UA"/>
        </w:rPr>
        <w:t>тривалість перебування здобувачів освіти в групі продовженого дня може зменшуватись.</w:t>
      </w:r>
      <w:r>
        <w:rPr>
          <w:rFonts w:cs="Times New Roman" w:ascii="Times New Roman" w:hAnsi="Times New Roman"/>
          <w:sz w:val="24"/>
          <w:szCs w:val="24"/>
          <w:lang w:val="uk-UA" w:eastAsia="ar-SA"/>
        </w:rPr>
        <w:t xml:space="preserve"> </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r>
        <w:rPr>
          <w:rFonts w:cs="Times New Roman" w:ascii="Times New Roman" w:hAnsi="Times New Roman"/>
          <w:sz w:val="24"/>
          <w:szCs w:val="24"/>
          <w:lang w:val="uk-UA" w:eastAsia="ar-SA"/>
        </w:rPr>
        <w:t>2.34. Відповідальність за збереження навчального обладнання покладається на вихователя та інших педагогічних працівників групи продовженого дня.</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sz w:val="24"/>
          <w:szCs w:val="24"/>
          <w:lang w:val="uk-UA" w:eastAsia="ar-SA"/>
        </w:rPr>
      </w:pPr>
      <w:r>
        <w:rPr>
          <w:rFonts w:cs="Times New Roman" w:ascii="Times New Roman" w:hAnsi="Times New Roman"/>
          <w:sz w:val="24"/>
          <w:szCs w:val="24"/>
          <w:lang w:val="uk-UA" w:eastAsia="ar-SA"/>
        </w:rPr>
        <w:t>2.35. План роботи вихователя групи продовженого дня погоджується із заступником директора і затверджується директором закладу освіти.</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2.36. Облік навчальних досягнень здобувачів освіти протягом навчального року здійснюється у класних журналах, інструкції про ведення яких затверджуються МОН України. Результати навчальної діяльності за рік заносяться до особових справ учнів.  </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 xml:space="preserve">2.37. Оцінювання навчальних досягнень здобувачів освіти здійснюється відповідно до вимог щодо оцінювання навчальних досягнень здобувачів освіти, затверджених МОН України.   </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2.37.1. Заклад здійснює справедливе, неупереджене, об’єктивне, незалежне, недискримінаційне та доброчесне оцінювання результатів навчання учнів незалежно від виду та форми здобуття ними освіти.</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2.37.2. Основними видами оцінювання результатів навчання учнів є формувальне, поточне, підсумкове (тематичне, семестрове, річне)  оцінювання, державна підсумкова атестація, зовнішнє незалежне оцінювання.</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2.37.3. Оцінювання навчальних досягнень учнів здійснюється за критеріями, які визначаються центральним органом виконавчої влади у сфері освіти і науки.</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2.37.4. Система забезпечення якості освіти в Закладі (внутрішня система забезпечення якості освіти) вміщує інформацію про критерії, правила і процедури оцінювання здобувачів освіти.</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2.37.5. Опис інструментарію оцінювання здійснюється в освітній програмі Закладу.</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2.37.6.  Оцінювання результатів навчання за екстернатною формою здобуття освіти (екстернат) та присудження освітньої кваліфікації здійснюється відповідно до законодавства.</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2.37.7. Оцінювання результатів навчання за сімейною (домашньою) проводиться відповідно до законодавства не менше двох разів на рік.</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2.37.8. Результати навчання учня, передбачені освітньою програмою закладу освіти, що були здобуті ним шляхом неформальної та/або інформальної освіти, визнаються закладом освіти у порядку та відповідно до вимог чинного законодавства.</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2.37.9. Облік навчальних досягнень учнів протягом навчального року здійснюється у класних журналах, інструкції про ведення яких затверджуються центральним органом виконавчої влади у сфері освіти і науки.</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2.37.10. Результати навчальної діяльності учнів за рік заносяться до особових справ учнів та відображаються у свідоцтві досягнень, що видається учневі щороку у разі переведення його на наступний рік навчання.</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2.37.11. У першому класі дається словесна характеристика знань, умінь і навичок учнів. Результати підсумкового оцінювання фіксуються у свідоцтві досягнень.</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2.37.12. За рішенням педагогічної ради Закладу може надаватися бальна характеристика знань, умінь і навичок учнів другого класу, починаючи з другого семестру навчання.</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2.37.13. У наступних класах оцінювання здійснюється відповідно до критеріїв оцінювання навчальних досягнень учнів.</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2.37.14. Заклад використовує 12-бальну систему оцінювання навчальних досягнень учнів.</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2.37.15. З метою дотримання принципів академічної доброчесності Заклад забезпечує об’єктивне оцінювання результатів навчання здобувачів освіти.</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2.37.16. За порушення академічної доброчесності здобувачі освіти можуть бути притягнені до академічної відповідальності у формі повторного проходження підсумкового оцінювання.</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2.37.17. Для досягнення учнями результатів навчання та компетентностей згідно з вимогами відповідних державних стандартів повної загальної середньої освіти у складі Закладу у порядку, визначеному законодавством та його установчими документами, створюються:</w:t>
      </w:r>
    </w:p>
    <w:p>
      <w:pPr>
        <w:pStyle w:val="Normal"/>
        <w:numPr>
          <w:ilvl w:val="0"/>
          <w:numId w:val="16"/>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bookmarkStart w:id="42" w:name="n46"/>
      <w:bookmarkEnd w:id="42"/>
      <w:r>
        <w:rPr>
          <w:rFonts w:eastAsia="Times New Roman" w:cs="Times New Roman" w:ascii="Times New Roman" w:hAnsi="Times New Roman"/>
          <w:color w:themeColor="text1" w:val="000000"/>
          <w:sz w:val="24"/>
          <w:szCs w:val="24"/>
          <w:lang w:val="uk-UA" w:eastAsia="ru-RU"/>
        </w:rPr>
        <w:t>класи;</w:t>
      </w:r>
    </w:p>
    <w:p>
      <w:pPr>
        <w:pStyle w:val="Normal"/>
        <w:numPr>
          <w:ilvl w:val="0"/>
          <w:numId w:val="16"/>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bookmarkStart w:id="43" w:name="n47"/>
      <w:bookmarkEnd w:id="43"/>
      <w:r>
        <w:rPr>
          <w:rFonts w:eastAsia="Times New Roman" w:cs="Times New Roman" w:ascii="Times New Roman" w:hAnsi="Times New Roman"/>
          <w:color w:themeColor="text1" w:val="000000"/>
          <w:sz w:val="24"/>
          <w:szCs w:val="24"/>
          <w:lang w:val="uk-UA" w:eastAsia="ru-RU"/>
        </w:rPr>
        <w:t>групи для вивчення окремих навчальних предметів (інтегрованих курсів);</w:t>
      </w:r>
    </w:p>
    <w:p>
      <w:pPr>
        <w:pStyle w:val="Normal"/>
        <w:numPr>
          <w:ilvl w:val="0"/>
          <w:numId w:val="16"/>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bookmarkStart w:id="44" w:name="n48"/>
      <w:bookmarkEnd w:id="44"/>
      <w:r>
        <w:rPr>
          <w:rFonts w:eastAsia="Times New Roman" w:cs="Times New Roman" w:ascii="Times New Roman" w:hAnsi="Times New Roman"/>
          <w:color w:themeColor="text1" w:val="000000"/>
          <w:sz w:val="24"/>
          <w:szCs w:val="24"/>
          <w:lang w:val="uk-UA" w:eastAsia="ru-RU"/>
        </w:rPr>
        <w:t>міжкласні групи учнів;</w:t>
      </w:r>
    </w:p>
    <w:p>
      <w:pPr>
        <w:pStyle w:val="Normal"/>
        <w:numPr>
          <w:ilvl w:val="0"/>
          <w:numId w:val="16"/>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bookmarkStart w:id="45" w:name="n49"/>
      <w:bookmarkEnd w:id="45"/>
      <w:r>
        <w:rPr>
          <w:rFonts w:eastAsia="Times New Roman" w:cs="Times New Roman" w:ascii="Times New Roman" w:hAnsi="Times New Roman"/>
          <w:color w:themeColor="text1" w:val="000000"/>
          <w:sz w:val="24"/>
          <w:szCs w:val="24"/>
          <w:lang w:val="uk-UA" w:eastAsia="ru-RU"/>
        </w:rPr>
        <w:t>навчальні кабінети (з навчальних предметів (інтегрованих курсів) однієї або різних освітніх галузей).</w:t>
      </w:r>
    </w:p>
    <w:p>
      <w:pPr>
        <w:pStyle w:val="Normal"/>
        <w:shd w:val="clear" w:color="auto" w:fill="FFFFFF"/>
        <w:spacing w:lineRule="auto" w:line="240" w:before="0" w:after="0"/>
        <w:ind w:firstLine="450"/>
        <w:jc w:val="both"/>
        <w:rPr>
          <w:rFonts w:ascii="Times New Roman" w:hAnsi="Times New Roman" w:eastAsia="Times New Roman" w:cs="Times New Roman"/>
          <w:color w:themeColor="text1" w:val="000000"/>
          <w:sz w:val="24"/>
          <w:szCs w:val="24"/>
          <w:lang w:val="uk-UA" w:eastAsia="ru-RU"/>
        </w:rPr>
      </w:pPr>
      <w:bookmarkStart w:id="46" w:name="n50"/>
      <w:bookmarkEnd w:id="46"/>
      <w:r>
        <w:rPr>
          <w:rFonts w:eastAsia="Times New Roman" w:cs="Times New Roman" w:ascii="Times New Roman" w:hAnsi="Times New Roman"/>
          <w:color w:themeColor="text1" w:val="000000"/>
          <w:sz w:val="24"/>
          <w:szCs w:val="24"/>
          <w:lang w:val="uk-UA" w:eastAsia="ru-RU"/>
        </w:rPr>
        <w:t xml:space="preserve">2.37.17.1. </w:t>
      </w:r>
      <w:bookmarkStart w:id="47" w:name="n51"/>
      <w:bookmarkEnd w:id="47"/>
      <w:r>
        <w:rPr>
          <w:rFonts w:eastAsia="Times New Roman" w:cs="Times New Roman" w:ascii="Times New Roman" w:hAnsi="Times New Roman"/>
          <w:color w:themeColor="text1" w:val="000000"/>
          <w:sz w:val="24"/>
          <w:szCs w:val="24"/>
          <w:lang w:val="uk-UA" w:eastAsia="ru-RU"/>
        </w:rPr>
        <w:t>Міжкласні групи учнів можуть створюватися для організації проектної діяльності учнів, застосування інших освітніх технологій і методів навчання, що забезпечують взаємодію під час спільної діяльності учнів різних класів одного або різних років навчання.</w:t>
      </w:r>
    </w:p>
    <w:p>
      <w:pPr>
        <w:pStyle w:val="Normal"/>
        <w:shd w:val="clear" w:color="auto" w:fill="FFFFFF"/>
        <w:spacing w:lineRule="auto" w:line="240" w:before="0" w:after="0"/>
        <w:ind w:firstLine="450"/>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color w:themeColor="text1" w:val="000000"/>
          <w:sz w:val="24"/>
          <w:szCs w:val="24"/>
          <w:lang w:val="uk-UA" w:eastAsia="ru-RU"/>
        </w:rPr>
        <w:t>2.37.17.2. У складі Закладу можуть створюватися тимчасові (від одного семестру (триместру) науково-дослідницькі класи та/або міжкласні групи учнів з метою організації профільного навчання. Для підготовки до участі в заходах змагального характеру (конкурсах, олімпіадах, турнірах тощо) можуть створюватися тимчасові групи учнів.</w:t>
      </w:r>
    </w:p>
    <w:p>
      <w:pPr>
        <w:pStyle w:val="Normal"/>
        <w:shd w:val="clear" w:color="auto" w:fill="FFFFFF"/>
        <w:spacing w:lineRule="auto" w:line="240" w:before="0" w:after="0"/>
        <w:ind w:firstLine="450"/>
        <w:jc w:val="both"/>
        <w:rPr>
          <w:rFonts w:ascii="Times New Roman" w:hAnsi="Times New Roman" w:eastAsia="Times New Roman" w:cs="Times New Roman"/>
          <w:color w:themeColor="text1" w:val="000000"/>
          <w:sz w:val="24"/>
          <w:szCs w:val="24"/>
          <w:lang w:val="uk-UA" w:eastAsia="ru-RU"/>
        </w:rPr>
      </w:pPr>
      <w:bookmarkStart w:id="48" w:name="n53"/>
      <w:bookmarkEnd w:id="48"/>
      <w:r>
        <w:rPr>
          <w:rFonts w:eastAsia="Times New Roman" w:cs="Times New Roman" w:ascii="Times New Roman" w:hAnsi="Times New Roman"/>
          <w:color w:themeColor="text1" w:val="000000"/>
          <w:sz w:val="24"/>
          <w:szCs w:val="24"/>
          <w:lang w:val="uk-UA" w:eastAsia="ru-RU"/>
        </w:rPr>
        <w:t>2.37.17.3. Організація освітнього процесу у групах здійснюється відповідно до освітньої програми Закладу.</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bookmarkStart w:id="49" w:name="n55"/>
      <w:bookmarkStart w:id="50" w:name="n54"/>
      <w:bookmarkEnd w:id="49"/>
      <w:bookmarkEnd w:id="50"/>
      <w:r>
        <w:rPr>
          <w:rFonts w:eastAsia="Times New Roman" w:cs="Times New Roman" w:ascii="Times New Roman" w:hAnsi="Times New Roman"/>
          <w:sz w:val="24"/>
          <w:szCs w:val="24"/>
          <w:lang w:val="uk-UA" w:eastAsia="ar-SA"/>
        </w:rPr>
        <w:t xml:space="preserve">2.38. Результати навчання здобувачів освіти на кожному рівні повної загальної середньої освіти оцінюються шляхом державної підсумкової атестації, яка може здійснюватися в різних формах, визначених законодавством, зокрема у формі зовнішнього незалежного оцінювання. Державна підсумкова атестація здобувачів початкової освіти здійснюється лише з метою моніторингу якості освітньої діяльності закладів освіти та/або якості освіти. Порядок, форми проведення і перелік навчальних предметів, з яких проводиться державна підсумкова атестація, визначає центральний орган виконавчої влади у сфері освіти і науки. В окремих випадках здобувачі освіти за станом здоров’я або з інших поважних причин можуть бути звільнені від державної підсумкової атестації у порядку, що встановлюється МОН України та Міністерством охорони здоров’я України.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2.39. Здобувачі початкової освіти, які протягом одного року навчання не засвоїли програмний матеріал, за поданням педагогічної ради та згодою батьків (осіб, які їх замінюють) направляються для обстеження фахівцями відповідного інклюзивно-ресурсного центру. За висновками зазначеного центру такі здобувачі освіти можуть продовжувати навчання в спеціальних школах або навчатися за індивідуальними навчальними планами і програмами за згодою батьків або осіб, які їх замінюють.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2.40. Здобувачі початкової освіти, які через поважні причини (хвороба, інші обставини) за результатами річного оцінювання не засвоїли скориговану до індивідуальних здібностей навчальну програму, можуть бути, як виняток, залишені для повторного навчання у тому самому класі за рішенням педагогічної ради та за згодою батьків (осіб, які їх замінюють).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2.41. Результати семестрового, річного оцінювання та державної підсумкової атестації доводяться до відома здобувачів освіти, їх батьків  або осіб, які їх замінюють класним  керівником.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2.42. За результатами навчання здобувачам освіти або випускникам  видається відповідні документи, зразки яких затверджуються відповідно до вимог чинного законодавства.</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2.43. Випускникам Закладу, які не атестовані хоча б з одного предмета, видається табель успішності.</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Здобувачі освіти, які не отримали документи про освіту, можуть продовжити навчання екстерном.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sz w:val="24"/>
          <w:szCs w:val="24"/>
          <w:lang w:val="uk-UA" w:eastAsia="ar-SA"/>
        </w:rPr>
        <w:t xml:space="preserve">2.44. Здобувачі освіти, які мають високі досягнення у навчанні, досягли  особливих успіхів у вивченні одного або декількох предметів, є переможцями міжнародних, ІІІ, ІV етапів Всеукраїнських предметних конкурсів, олімпіад, змагань,  можуть  нагороджуватись похвальним листом «За </w:t>
      </w:r>
      <w:r>
        <w:rPr>
          <w:rFonts w:eastAsia="Times New Roman" w:cs="Times New Roman" w:ascii="Times New Roman" w:hAnsi="Times New Roman"/>
          <w:color w:themeColor="text1" w:val="000000"/>
          <w:sz w:val="24"/>
          <w:szCs w:val="24"/>
          <w:lang w:val="uk-UA" w:eastAsia="ar-SA"/>
        </w:rPr>
        <w:t xml:space="preserve">високі досягнення у навчанні» або похвальною грамотою «За особливі досягнення у вивченні окремих предметів», медалями - золотою «За високі досягнення у навчанні» або срібною «За досягнення у навчанні» у порядку, визначеним Міністерством освіти та науки України.  </w:t>
      </w:r>
    </w:p>
    <w:p>
      <w:pPr>
        <w:pStyle w:val="Normal"/>
        <w:shd w:val="clear" w:color="auto" w:fill="FFFFFF"/>
        <w:spacing w:lineRule="auto" w:line="240" w:before="0" w:after="0"/>
        <w:ind w:firstLine="450"/>
        <w:jc w:val="both"/>
        <w:rPr>
          <w:rFonts w:ascii="Times New Roman" w:hAnsi="Times New Roman" w:eastAsia="Times New Roman" w:cs="Times New Roman"/>
          <w:color w:themeColor="text1" w:val="000000"/>
          <w:sz w:val="24"/>
          <w:szCs w:val="24"/>
          <w:lang w:val="uk-UA"/>
        </w:rPr>
      </w:pPr>
      <w:r>
        <w:rPr>
          <w:rFonts w:eastAsia="Times New Roman" w:cs="Times New Roman" w:ascii="Times New Roman" w:hAnsi="Times New Roman"/>
          <w:color w:themeColor="text1" w:val="000000"/>
          <w:sz w:val="24"/>
          <w:szCs w:val="24"/>
          <w:lang w:val="uk-UA" w:eastAsia="ru-RU"/>
        </w:rPr>
        <w:t xml:space="preserve">2.44.1. </w:t>
      </w:r>
      <w:r>
        <w:rPr>
          <w:rFonts w:eastAsia="Times New Roman" w:cs="Times New Roman" w:ascii="Times New Roman" w:hAnsi="Times New Roman"/>
          <w:color w:themeColor="text1" w:val="000000"/>
          <w:sz w:val="24"/>
          <w:szCs w:val="24"/>
          <w:lang w:val="uk-UA"/>
        </w:rPr>
        <w:t>До учнів Закладу можуть застосовуватися різні види морального та/або матеріального заохочення і відзначення, що визначаються установчими документами ліцею та/або положенням про заохочення і відзначення учнів, що затверджується його педагогічною радою.</w:t>
      </w:r>
    </w:p>
    <w:p>
      <w:pPr>
        <w:pStyle w:val="Normal"/>
        <w:shd w:val="clear" w:color="auto" w:fill="FFFFFF"/>
        <w:spacing w:lineRule="auto" w:line="240" w:before="0" w:after="0"/>
        <w:ind w:firstLine="450"/>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color w:themeColor="text1" w:val="000000"/>
          <w:sz w:val="24"/>
          <w:szCs w:val="24"/>
          <w:lang w:val="uk-UA"/>
        </w:rPr>
        <w:t xml:space="preserve">2.44.2. </w:t>
      </w:r>
      <w:bookmarkStart w:id="51" w:name="n58"/>
      <w:bookmarkEnd w:id="51"/>
      <w:r>
        <w:rPr>
          <w:rFonts w:eastAsia="Times New Roman" w:cs="Times New Roman" w:ascii="Times New Roman" w:hAnsi="Times New Roman"/>
          <w:color w:themeColor="text1" w:val="000000"/>
          <w:sz w:val="24"/>
          <w:szCs w:val="24"/>
          <w:lang w:val="uk-UA" w:eastAsia="ru-RU"/>
        </w:rPr>
        <w:t>Рішення про заохочення (відзначення) учня приймає педагогічна рада Закладу.</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2.45. Видача та облік документів про освіту, вимоги до їх форми та/або змісту визначаються законодавством.</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2.46. Виховання здобувачів освіти у закладі освіти здійснюється під час проведення уроків, в процесі позаурочної та позашкільної </w:t>
      </w:r>
      <w:r>
        <w:rPr>
          <w:rFonts w:eastAsia="Times New Roman" w:cs="Times New Roman" w:ascii="Times New Roman" w:hAnsi="Times New Roman"/>
          <w:sz w:val="24"/>
          <w:szCs w:val="24"/>
          <w:lang w:val="uk-UA" w:eastAsia="ar-SA"/>
        </w:rPr>
        <w:t xml:space="preserve">роботи.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2.47. Цілі виховного процесу в закладі освіти визначаються на основі принципів, закладених у Конституції та законах України, інших нормативно-правових актах.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2.48. Заклад освіти відокремлений від церкви (релігійних організацій), має світський характер, крім закладів утворених релігійними організаціями. Політичні партії (об’єднання) не мають права втручатися в освітню діяльність закладу освіти. У закладі освіти забороняється створення осередків політичних партій та функціонування будь-яких політичних об’єднань. Керівництву закладу освіти, педагогічним працівникам, органам державної влади та органам місцевого самоврядування, їх посадовим особам забороняється залучати здобувачів освіти до участі в заходах, організованих релігійними організаціями чи політичними партіями (об’єднаннями), крім заходів, передбачених освітньою програмою. Керівництву закладів освіти, органам державної влади та органам місцевого самоврядування, їх посадовим особам забороняється залучати працівників закладів освіти до участі в заходах, організованих релігійними організаціями чи політичними партіями (об’єднаннями). Здобувачі освіти не можуть бути обмежені у праві на здобуття освіти за їх належність або неналежність до релігійних організацій чи політичних партій (об’єднань).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2.49. Дисципліна в закладі освіти дотримується на основі взаємоповаги усіх учасників освітнього процесу, дотримання правил внутрішнього розпорядку та цього Статуту. Застосування методів фізичного та психічного насильства до здобувачів освіти забороняється.</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2.50. За умови письмової згоди батьківського комітету для безпеки учасників освітнього процесу та оперативного реагування на конфліктні ситуації дозволяється використовувати електронні системи охорони і відео нагляду.</w:t>
      </w:r>
    </w:p>
    <w:p>
      <w:pPr>
        <w:pStyle w:val="Normal"/>
        <w:spacing w:before="0" w:after="0"/>
        <w:jc w:val="both"/>
        <w:rPr>
          <w:rFonts w:ascii="Times New Roman" w:hAnsi="Times New Roman" w:cs="Times New Roman"/>
          <w:sz w:val="24"/>
          <w:szCs w:val="24"/>
          <w:lang w:val="uk-UA" w:eastAsia="ar-SA"/>
        </w:rPr>
      </w:pPr>
      <w:r>
        <w:rPr>
          <w:rFonts w:cs="Times New Roman" w:ascii="Times New Roman" w:hAnsi="Times New Roman"/>
          <w:sz w:val="24"/>
          <w:szCs w:val="24"/>
          <w:lang w:val="uk-UA" w:eastAsia="ar-SA"/>
        </w:rPr>
      </w:r>
    </w:p>
    <w:p>
      <w:pPr>
        <w:pStyle w:val="Normal"/>
        <w:spacing w:before="0" w:after="0"/>
        <w:ind w:firstLine="426"/>
        <w:jc w:val="center"/>
        <w:rPr>
          <w:rFonts w:ascii="Times New Roman" w:hAnsi="Times New Roman" w:cs="Times New Roman"/>
          <w:sz w:val="24"/>
          <w:szCs w:val="24"/>
          <w:lang w:val="uk-UA"/>
        </w:rPr>
      </w:pPr>
      <w:r>
        <w:rPr>
          <w:rFonts w:cs="Times New Roman" w:ascii="Times New Roman" w:hAnsi="Times New Roman"/>
          <w:b/>
          <w:sz w:val="24"/>
          <w:szCs w:val="24"/>
          <w:lang w:val="uk-UA"/>
        </w:rPr>
        <w:t>III. Учасники освітнього процесу</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3.1. Учасниками освітнього процесу в закладі освіти є:</w:t>
        <w:tab/>
      </w:r>
    </w:p>
    <w:p>
      <w:pPr>
        <w:pStyle w:val="Normal"/>
        <w:numPr>
          <w:ilvl w:val="0"/>
          <w:numId w:val="18"/>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здобувачі освіти (учні, гімназисти, ліцеїсти);</w:t>
      </w:r>
    </w:p>
    <w:p>
      <w:pPr>
        <w:pStyle w:val="Normal"/>
        <w:numPr>
          <w:ilvl w:val="0"/>
          <w:numId w:val="18"/>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педагогічні працівники;</w:t>
      </w:r>
    </w:p>
    <w:p>
      <w:pPr>
        <w:pStyle w:val="Normal"/>
        <w:numPr>
          <w:ilvl w:val="0"/>
          <w:numId w:val="18"/>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батьки здобувачів освіти або особи, які їх замінюють;</w:t>
      </w:r>
    </w:p>
    <w:p>
      <w:pPr>
        <w:pStyle w:val="Normal"/>
        <w:numPr>
          <w:ilvl w:val="0"/>
          <w:numId w:val="18"/>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інші особи, передбачені спеціальними законами та залучені до освітнього процесу у порядку, що встановлюється закладом освіти.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3.1.1. За рішенням керівника Закладу до участі в освітньому процесі (проведення навчальних занять, лекцій, тренінгів, семінарів, майстер-класів, конкурсів, оцінювання результатів навчання тощо) можуть залучатись інші особи. Відповідальність за зміст заходів, проведених залученими особами, несе керівник закладу освіти.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3.2. Статус, права та обов’язки учасників освітнього  процесу визначаються Законами України «Про освіту», «Про повну загальну середню освіту»,  іншими законодавчими актами,  цим Статутом, правилами внутрішнього розпорядку закладу освіти.  </w:t>
      </w:r>
    </w:p>
    <w:p>
      <w:pPr>
        <w:pStyle w:val="Normal"/>
        <w:suppressAutoHyphens w:val="true"/>
        <w:spacing w:lineRule="auto" w:line="240" w:before="0" w:after="0"/>
        <w:ind w:firstLine="426"/>
        <w:jc w:val="both"/>
        <w:rPr>
          <w:rFonts w:ascii="Times New Roman" w:hAnsi="Times New Roman" w:eastAsia="Times New Roman" w:cs="Times New Roman"/>
          <w:b/>
          <w:sz w:val="24"/>
          <w:szCs w:val="24"/>
          <w:lang w:val="uk-UA" w:eastAsia="ar-SA"/>
        </w:rPr>
      </w:pPr>
      <w:r>
        <w:rPr>
          <w:rFonts w:eastAsia="Times New Roman" w:cs="Times New Roman" w:ascii="Times New Roman" w:hAnsi="Times New Roman"/>
          <w:sz w:val="24"/>
          <w:szCs w:val="24"/>
          <w:lang w:val="uk-UA" w:eastAsia="ar-SA"/>
        </w:rPr>
        <w:t xml:space="preserve">3.3. </w:t>
      </w:r>
      <w:r>
        <w:rPr>
          <w:rFonts w:eastAsia="Times New Roman" w:cs="Times New Roman" w:ascii="Times New Roman" w:hAnsi="Times New Roman"/>
          <w:b/>
          <w:sz w:val="24"/>
          <w:szCs w:val="24"/>
          <w:lang w:val="uk-UA" w:eastAsia="ar-SA"/>
        </w:rPr>
        <w:t xml:space="preserve">Здобувачі освіти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3.3.1.</w:t>
      </w:r>
      <w:r>
        <w:rPr>
          <w:rFonts w:eastAsia="Times New Roman" w:cs="Times New Roman" w:ascii="Times New Roman" w:hAnsi="Times New Roman"/>
          <w:b/>
          <w:sz w:val="24"/>
          <w:szCs w:val="24"/>
          <w:lang w:val="uk-UA" w:eastAsia="ar-SA"/>
        </w:rPr>
        <w:t xml:space="preserve"> Здобувачі освіти мають право на</w:t>
      </w:r>
      <w:r>
        <w:rPr>
          <w:rFonts w:eastAsia="Times New Roman" w:cs="Times New Roman" w:ascii="Times New Roman" w:hAnsi="Times New Roman"/>
          <w:sz w:val="24"/>
          <w:szCs w:val="24"/>
          <w:lang w:val="uk-UA" w:eastAsia="ar-SA"/>
        </w:rPr>
        <w:t xml:space="preserve">: </w:t>
      </w:r>
    </w:p>
    <w:p>
      <w:pPr>
        <w:pStyle w:val="Normal"/>
        <w:numPr>
          <w:ilvl w:val="0"/>
          <w:numId w:val="19"/>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безоплатну початкову, базову середню освіту та профільну середню освіту; </w:t>
      </w:r>
    </w:p>
    <w:p>
      <w:pPr>
        <w:pStyle w:val="Normal"/>
        <w:numPr>
          <w:ilvl w:val="0"/>
          <w:numId w:val="19"/>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навчання впродовж життя та академічну мобільність;</w:t>
      </w:r>
    </w:p>
    <w:p>
      <w:pPr>
        <w:pStyle w:val="Normal"/>
        <w:numPr>
          <w:ilvl w:val="0"/>
          <w:numId w:val="19"/>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індивідуальну освітню траєкторію, що реалізується, зокрема, через вільний вибір видів, форм і темпу здобуття освіти, закладу освіти і запропонованих ними освітніх програм, навчальних дисциплін та рівня їх складності, методів і засобів навчання;</w:t>
      </w:r>
    </w:p>
    <w:p>
      <w:pPr>
        <w:pStyle w:val="Normal"/>
        <w:numPr>
          <w:ilvl w:val="0"/>
          <w:numId w:val="19"/>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якісні освітні послуги;</w:t>
      </w:r>
    </w:p>
    <w:p>
      <w:pPr>
        <w:pStyle w:val="Normal"/>
        <w:numPr>
          <w:ilvl w:val="0"/>
          <w:numId w:val="19"/>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справедливе та об’єктивне оцінювання результатів навчання;</w:t>
      </w:r>
    </w:p>
    <w:p>
      <w:pPr>
        <w:pStyle w:val="Normal"/>
        <w:numPr>
          <w:ilvl w:val="0"/>
          <w:numId w:val="19"/>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відзначення успіхів у своїй діяльності;</w:t>
      </w:r>
    </w:p>
    <w:p>
      <w:pPr>
        <w:pStyle w:val="Normal"/>
        <w:numPr>
          <w:ilvl w:val="0"/>
          <w:numId w:val="19"/>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свободу творчої, спортивної, оздоровчої, культурної, просвітницької, наукової і науково-технічної діяльності тощо;</w:t>
      </w:r>
    </w:p>
    <w:p>
      <w:pPr>
        <w:pStyle w:val="Normal"/>
        <w:numPr>
          <w:ilvl w:val="0"/>
          <w:numId w:val="19"/>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безпечні та нешкідливі для здоров’я умови утримання, розвитку, виховання і навчання;</w:t>
      </w:r>
    </w:p>
    <w:p>
      <w:pPr>
        <w:pStyle w:val="Normal"/>
        <w:numPr>
          <w:ilvl w:val="0"/>
          <w:numId w:val="19"/>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повагу людської гідності;</w:t>
      </w:r>
    </w:p>
    <w:p>
      <w:pPr>
        <w:pStyle w:val="Normal"/>
        <w:numPr>
          <w:ilvl w:val="0"/>
          <w:numId w:val="19"/>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здоровий спосіб життя;</w:t>
      </w:r>
    </w:p>
    <w:p>
      <w:pPr>
        <w:pStyle w:val="Normal"/>
        <w:numPr>
          <w:ilvl w:val="0"/>
          <w:numId w:val="19"/>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безоплатне медичне обслуговування у Закладі;</w:t>
      </w:r>
    </w:p>
    <w:p>
      <w:pPr>
        <w:pStyle w:val="Normal"/>
        <w:numPr>
          <w:ilvl w:val="0"/>
          <w:numId w:val="19"/>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захист під час освітнього процесу від приниження честі та гідності, будь-яких форм насильства та експлуатації, дискримінації за будь-якою ознакою, пропаганди та агітації, що завдають шкоди здоров’ю здобувача освіти;</w:t>
      </w:r>
    </w:p>
    <w:p>
      <w:pPr>
        <w:pStyle w:val="Normal"/>
        <w:numPr>
          <w:ilvl w:val="0"/>
          <w:numId w:val="19"/>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користування бібліотекою, навчальною, науковою, виробничою, культурною, спортивною, побутовою, оздоровчою інфраструктурою закладу освіти та послугами його структурних підрозділів у порядку, встановленому закладом освіти відповідно до спеціальних законів;</w:t>
      </w:r>
    </w:p>
    <w:p>
      <w:pPr>
        <w:pStyle w:val="Normal"/>
        <w:numPr>
          <w:ilvl w:val="0"/>
          <w:numId w:val="19"/>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доступ до інформаційних ресурсів і комунікацій, що використовуються в освітньому процесі та науковій діяльності;</w:t>
      </w:r>
    </w:p>
    <w:p>
      <w:pPr>
        <w:pStyle w:val="Normal"/>
        <w:numPr>
          <w:ilvl w:val="0"/>
          <w:numId w:val="19"/>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особисту або через своїх законних представників участь у громадському самоврядуванні та управлінні закладом освіти;</w:t>
      </w:r>
    </w:p>
    <w:p>
      <w:pPr>
        <w:pStyle w:val="Normal"/>
        <w:numPr>
          <w:ilvl w:val="0"/>
          <w:numId w:val="19"/>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інші необхідні умови для здобуття освіти, у тому числі для осіб з особливими освітніми потребами та із соціально незахищених верств населення;</w:t>
      </w:r>
    </w:p>
    <w:p>
      <w:pPr>
        <w:pStyle w:val="Normal"/>
        <w:numPr>
          <w:ilvl w:val="0"/>
          <w:numId w:val="19"/>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участь в різних видах навчальної, науково-практичної діяльності, конференціях, олімпіадах, виставках, конкурсах тощо;</w:t>
      </w:r>
    </w:p>
    <w:p>
      <w:pPr>
        <w:pStyle w:val="Normal"/>
        <w:numPr>
          <w:ilvl w:val="0"/>
          <w:numId w:val="19"/>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отримання додаткових, у тому числі платних, навчальних послуг;</w:t>
      </w:r>
    </w:p>
    <w:p>
      <w:pPr>
        <w:pStyle w:val="Normal"/>
        <w:numPr>
          <w:ilvl w:val="0"/>
          <w:numId w:val="19"/>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перегляд результатів оцінювання навчальних досягнень з усіх предметів інваріантної та варіативної частини.  </w:t>
      </w:r>
    </w:p>
    <w:p>
      <w:pPr>
        <w:pStyle w:val="Normal"/>
        <w:suppressAutoHyphens w:val="true"/>
        <w:spacing w:lineRule="auto" w:line="240" w:before="0" w:after="0"/>
        <w:ind w:firstLine="426"/>
        <w:jc w:val="both"/>
        <w:rPr>
          <w:rFonts w:ascii="Times New Roman" w:hAnsi="Times New Roman" w:eastAsia="Times New Roman" w:cs="Times New Roman"/>
          <w:b/>
          <w:sz w:val="24"/>
          <w:szCs w:val="24"/>
          <w:lang w:val="uk-UA" w:eastAsia="ar-SA"/>
        </w:rPr>
      </w:pPr>
      <w:r>
        <w:rPr>
          <w:rFonts w:eastAsia="Times New Roman" w:cs="Times New Roman" w:ascii="Times New Roman" w:hAnsi="Times New Roman"/>
          <w:b/>
          <w:sz w:val="24"/>
          <w:szCs w:val="24"/>
          <w:lang w:val="uk-UA" w:eastAsia="ar-SA"/>
        </w:rPr>
        <w:t>3.3.2. Здобувачі освіти зобов'язані:</w:t>
      </w:r>
    </w:p>
    <w:p>
      <w:pPr>
        <w:pStyle w:val="Normal"/>
        <w:numPr>
          <w:ilvl w:val="0"/>
          <w:numId w:val="20"/>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виконувати вимоги освітньої програми (індивідуального навчального плану за його наявності), дотримуючись принципу академічної доброчесності, та досягти результатів навчання, передбачених стандартом освіти для відповідного рівня освіти;</w:t>
      </w:r>
    </w:p>
    <w:p>
      <w:pPr>
        <w:pStyle w:val="Normal"/>
        <w:numPr>
          <w:ilvl w:val="0"/>
          <w:numId w:val="20"/>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поважати гідність, права, свободи та законні інтереси всіх учасників освітнього процесу, дотримуватися етичних норм;</w:t>
      </w:r>
    </w:p>
    <w:p>
      <w:pPr>
        <w:pStyle w:val="Normal"/>
        <w:numPr>
          <w:ilvl w:val="0"/>
          <w:numId w:val="20"/>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відповідально та дбайливо ставитися до власного здоров’я, здоров’я оточуючих, довкілля; </w:t>
      </w:r>
    </w:p>
    <w:p>
      <w:pPr>
        <w:pStyle w:val="Normal"/>
        <w:numPr>
          <w:ilvl w:val="0"/>
          <w:numId w:val="20"/>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дотримуватися вимог Статуту, правил внутрішнього розпорядку закладу освіти, а також умов договору про надання освітніх послуг (за його наявності).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Здобувачі освіти мають також інші права та обов’язки, передбачені законодавством та установчими документами закладу освіти. Залучення здобувачів освіти під час освітнього процесу до виконання робіт чи до участі у заходах, не пов’язаних з реалізацією освітньої програми, забороняється, крім випадків, передбачених рішенням Кабінету Міністрів України.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3.3.3. Здобувачі освіти залучаються, за їх згодою та згодою батьків або осіб, які їх замінюють, до самообслуговування, різних видів суспільно корисної праці відповідно до цього Статуту і правил внутрішнього розпорядку з урахуванням віку, статі, фізичних можливостей.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3.4. За невиконання учасниками освітнього процесу своїх обов’язків, порушення цього Статуту, правил внутрішнього розпорядку, порушення академічної доброчесності на них можуть накладатися стягнення відповідно до законодавства та Порядку виявлення та встановлення фактів академічної доброчесності.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3.5. Педагогічним працівником повинна бути особа з високими моральними якостями, яка має відповідну педагогічну освіту, вищу освіту та/або професійну кваліфікацію педагогічного працівника, вільно володіють державною мовою (для громадян України/або володіють державною мовою в обсязі, достатньому для спілкування (для іноземців та осіб без громадянства)), належний рівень професійної підготовки, здійснює педагогічну діяльність, забезпечує результативність та якість своєї роботи, фізичний та психічний стан здоров’я якої дозволяє виконувати професійні обов’язки в закладах системи загальної середньої освіти. Перелік посад педагогічних працівників системи загальної середньої освіти встановлюється Кабінетом Міністрів України.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3.6. До педагогічної діяльності у школі не допускаються особи, яким вона заборонена за медичними показаннями, за вироком суду. Перелік медичних протипоказань щодо провадження педагогічної діяльності встановлюється законодавством.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3.7. Призначення на посаду, звільнення з посади педагогічних та інших працівників Закладу, інші трудові відносини регулюються законодавством про працю, Законом України «Про загальну середню освіту» та іншими законодавчими актами.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3.7.1. Педагогічні працівники, які досягли пенсійного віку приймаються на роботу згідно з діючим законодавством України.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3.8. Обсяг педагогічного навантаження вчителів визначається відповідно до законодавства директором Закладу. Обсяг педагогічного навантаження може бути менше тарифної ставки або посадового окладу  лише за письмовою згодою педагогічного працівника. Перерозподіл педагогічного навантаження протягом навчального року допускається лише в разі зміни кількості годин для вивчення окремих предметів, що передбачається робочим навчальним планом, або за письмовою згодою педагогічного працівника з дотриманням вимог законодавства про працю.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3.9. Директор Закладу призначає класних керівників, завідуючих навчальними кабінетами, майстернями, права та обов’язки яких визначаються нормативно-правовими актами МОН України, правилами внутрішнього розпорядку та цим  Статутом.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3.10. Не допускається відволікання педагогічних працівників від виконання професійних обов’язків крім випадків, передбачених законодавством. Залучення педагогічних працівників до участі у видах робіт, не передбачених освітньою (освітніми) програмою (програмами) Закладу, навчальними програмами та іншими документами, що регламентують діяльність Закладу освіти, здійснюється лише за їх згодою.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3.11. Педагогічні працівники Закладу підлягають атестації відповідно до порядку, встановленого МОН України.  За результатами атестації визначається відповідність педагогічного працівника займаній посаді, присвоюються кваліфікаційні категорії, педагогічні звання. Перелік категорій і педагогічних звань педагогічних працівників визначається Кабінетом Міністрів України.  </w:t>
      </w:r>
    </w:p>
    <w:p>
      <w:pPr>
        <w:pStyle w:val="Normal"/>
        <w:suppressAutoHyphens w:val="true"/>
        <w:spacing w:lineRule="auto" w:line="240" w:before="0" w:after="0"/>
        <w:ind w:firstLine="426"/>
        <w:jc w:val="both"/>
        <w:rPr>
          <w:rFonts w:ascii="Times New Roman" w:hAnsi="Times New Roman" w:eastAsia="Times New Roman" w:cs="Times New Roman"/>
          <w:b/>
          <w:sz w:val="24"/>
          <w:szCs w:val="24"/>
          <w:lang w:val="uk-UA" w:eastAsia="ar-SA"/>
        </w:rPr>
      </w:pPr>
      <w:r>
        <w:rPr>
          <w:rFonts w:eastAsia="Times New Roman" w:cs="Times New Roman" w:ascii="Times New Roman" w:hAnsi="Times New Roman"/>
          <w:b/>
          <w:sz w:val="24"/>
          <w:szCs w:val="24"/>
          <w:lang w:val="uk-UA" w:eastAsia="ar-SA"/>
        </w:rPr>
        <w:t xml:space="preserve">3.12.  Педагогічні працівники Закладу мають право на: </w:t>
      </w:r>
    </w:p>
    <w:p>
      <w:pPr>
        <w:pStyle w:val="Normal"/>
        <w:numPr>
          <w:ilvl w:val="0"/>
          <w:numId w:val="21"/>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академічну свободу, включаючи свободу викладання, свободу від втручання в педагогічну, науково-педагогічну та наукову діяльність, вільний вибір форм, методів і засобів навчання, що відповідають освітній програмі;</w:t>
      </w:r>
    </w:p>
    <w:p>
      <w:pPr>
        <w:pStyle w:val="Normal"/>
        <w:numPr>
          <w:ilvl w:val="0"/>
          <w:numId w:val="21"/>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педагогічну ініціативу;</w:t>
      </w:r>
    </w:p>
    <w:p>
      <w:pPr>
        <w:pStyle w:val="Normal"/>
        <w:numPr>
          <w:ilvl w:val="0"/>
          <w:numId w:val="21"/>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розроблення та впровадження авторських навчальних програм, проектів, освітніх методик і технологій, методів і засобів, насамперед методик компетентнісного навчання;</w:t>
      </w:r>
    </w:p>
    <w:p>
      <w:pPr>
        <w:pStyle w:val="Normal"/>
        <w:numPr>
          <w:ilvl w:val="0"/>
          <w:numId w:val="21"/>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користування бібліотекою, навчальною, науковою, виробничою, культурною, спортивною, побутовою, оздоровчою інфраструктурою закладу освіти та послугами його структурних підрозділів у порядку, встановленому закладом освіти відповідно до спеціальних законів;</w:t>
      </w:r>
    </w:p>
    <w:p>
      <w:pPr>
        <w:pStyle w:val="Normal"/>
        <w:numPr>
          <w:ilvl w:val="0"/>
          <w:numId w:val="21"/>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підвищення кваліфікації, перепідготовку;</w:t>
      </w:r>
    </w:p>
    <w:p>
      <w:pPr>
        <w:pStyle w:val="Normal"/>
        <w:numPr>
          <w:ilvl w:val="0"/>
          <w:numId w:val="21"/>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проходити сертифікацію на добровільних засадах; </w:t>
      </w:r>
    </w:p>
    <w:p>
      <w:pPr>
        <w:pStyle w:val="Normal"/>
        <w:numPr>
          <w:ilvl w:val="0"/>
          <w:numId w:val="21"/>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вільний вибір освітніх програм, форм навчання, закладів освіти, установ і організацій, інших суб’єктів освітньої діяльності, що здійснюють підвищення кваліфікації та перепідготовку педагогічних працівників;</w:t>
      </w:r>
    </w:p>
    <w:p>
      <w:pPr>
        <w:pStyle w:val="Normal"/>
        <w:numPr>
          <w:ilvl w:val="0"/>
          <w:numId w:val="21"/>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доступ до інформаційних ресурсів і комунікацій, що використовуються в освітньому процесі та науковій діяльності;</w:t>
      </w:r>
    </w:p>
    <w:p>
      <w:pPr>
        <w:pStyle w:val="Normal"/>
        <w:numPr>
          <w:ilvl w:val="0"/>
          <w:numId w:val="21"/>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відзначення успіхів у своїй професійній діяльності;</w:t>
      </w:r>
    </w:p>
    <w:p>
      <w:pPr>
        <w:pStyle w:val="Normal"/>
        <w:numPr>
          <w:ilvl w:val="0"/>
          <w:numId w:val="21"/>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справедливе та об’єктивне оцінювання своєї професійної діяльності;</w:t>
      </w:r>
    </w:p>
    <w:p>
      <w:pPr>
        <w:pStyle w:val="Normal"/>
        <w:numPr>
          <w:ilvl w:val="0"/>
          <w:numId w:val="21"/>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захист професійної честі та гідності; </w:t>
      </w:r>
    </w:p>
    <w:p>
      <w:pPr>
        <w:pStyle w:val="Normal"/>
        <w:numPr>
          <w:ilvl w:val="0"/>
          <w:numId w:val="21"/>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індивідуальну освітню (наукову, творчу, мистецьку та іншу) діяльність за межами закладу освіти;</w:t>
      </w:r>
    </w:p>
    <w:p>
      <w:pPr>
        <w:pStyle w:val="Normal"/>
        <w:numPr>
          <w:ilvl w:val="0"/>
          <w:numId w:val="21"/>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творчу відпустку строком до одного року не більше одного разу на 10 років із зарахуванням до стажу роботи відповідно до чинного законодавства;</w:t>
      </w:r>
    </w:p>
    <w:p>
      <w:pPr>
        <w:pStyle w:val="Normal"/>
        <w:numPr>
          <w:ilvl w:val="0"/>
          <w:numId w:val="21"/>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отримання пільгових довгострокових кредитів на будівництво (реконструкцію) чи придбання житла у порядку, передбаченому Кабінетом Міністрів України;</w:t>
      </w:r>
    </w:p>
    <w:p>
      <w:pPr>
        <w:pStyle w:val="Normal"/>
        <w:numPr>
          <w:ilvl w:val="0"/>
          <w:numId w:val="21"/>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безпечні і нешкідливі умови праці;</w:t>
      </w:r>
    </w:p>
    <w:p>
      <w:pPr>
        <w:pStyle w:val="Normal"/>
        <w:numPr>
          <w:ilvl w:val="0"/>
          <w:numId w:val="21"/>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участь у громадському самоврядуванні закладу освіти;</w:t>
      </w:r>
    </w:p>
    <w:p>
      <w:pPr>
        <w:pStyle w:val="Normal"/>
        <w:numPr>
          <w:ilvl w:val="0"/>
          <w:numId w:val="21"/>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участь у роботі колегіальних органів управління закладу освіти.  </w:t>
      </w:r>
    </w:p>
    <w:p>
      <w:pPr>
        <w:pStyle w:val="Normal"/>
        <w:numPr>
          <w:ilvl w:val="0"/>
          <w:numId w:val="21"/>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проходити атестацію для здобуття відповідної кваліфікаційної категорії та отримувати її в разі успішного проходження атестації;</w:t>
      </w:r>
    </w:p>
    <w:p>
      <w:pPr>
        <w:pStyle w:val="Normal"/>
        <w:numPr>
          <w:ilvl w:val="0"/>
          <w:numId w:val="21"/>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об’єднуватися у професійні спілки та бути членами інших об’єднань громадян, діяльність яких не заборонена законодавством;</w:t>
      </w:r>
    </w:p>
    <w:p>
      <w:pPr>
        <w:pStyle w:val="Normal"/>
        <w:numPr>
          <w:ilvl w:val="0"/>
          <w:numId w:val="21"/>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порушувати питання захисту прав, професійної та людської честі і гідності.  </w:t>
      </w:r>
    </w:p>
    <w:p>
      <w:pPr>
        <w:pStyle w:val="Normal"/>
        <w:suppressAutoHyphens w:val="true"/>
        <w:spacing w:lineRule="auto" w:line="240" w:before="0" w:after="0"/>
        <w:ind w:firstLine="426"/>
        <w:jc w:val="both"/>
        <w:rPr>
          <w:rFonts w:ascii="Times New Roman" w:hAnsi="Times New Roman" w:eastAsia="Times New Roman" w:cs="Times New Roman"/>
          <w:b/>
          <w:sz w:val="24"/>
          <w:szCs w:val="24"/>
          <w:lang w:val="uk-UA" w:eastAsia="ar-SA"/>
        </w:rPr>
      </w:pPr>
      <w:r>
        <w:rPr>
          <w:rFonts w:eastAsia="Times New Roman" w:cs="Times New Roman" w:ascii="Times New Roman" w:hAnsi="Times New Roman"/>
          <w:b/>
          <w:sz w:val="24"/>
          <w:szCs w:val="24"/>
          <w:lang w:val="uk-UA" w:eastAsia="ar-SA"/>
        </w:rPr>
        <w:t>3.13.  Педагогічні працівники Закладу зобов'язані:</w:t>
      </w:r>
    </w:p>
    <w:p>
      <w:pPr>
        <w:pStyle w:val="Normal"/>
        <w:numPr>
          <w:ilvl w:val="0"/>
          <w:numId w:val="22"/>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постійно підвищувати свій професійний і загальнокультурний рівні та педагогічну майстерність;</w:t>
      </w:r>
    </w:p>
    <w:p>
      <w:pPr>
        <w:pStyle w:val="Normal"/>
        <w:numPr>
          <w:ilvl w:val="0"/>
          <w:numId w:val="22"/>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виконувати освітню програму для досягнення здобувачами освіти передбачених нею результатів навчання;</w:t>
      </w:r>
    </w:p>
    <w:p>
      <w:pPr>
        <w:pStyle w:val="Normal"/>
        <w:numPr>
          <w:ilvl w:val="0"/>
          <w:numId w:val="22"/>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сприяти розвитку здібностей здобувачів освіти, формуванню навичок здорового способу життя, дбати про їхнє фізичне і психічне здоров’я;</w:t>
      </w:r>
    </w:p>
    <w:p>
      <w:pPr>
        <w:pStyle w:val="Normal"/>
        <w:numPr>
          <w:ilvl w:val="0"/>
          <w:numId w:val="22"/>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дотримуватися академічної доброчесності та забезпечувати її дотримання здобувачами освіти в освітньому процесі та науковій діяльності;</w:t>
      </w:r>
    </w:p>
    <w:p>
      <w:pPr>
        <w:pStyle w:val="Normal"/>
        <w:numPr>
          <w:ilvl w:val="0"/>
          <w:numId w:val="22"/>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дотримуватися педагогічної етики;</w:t>
      </w:r>
    </w:p>
    <w:p>
      <w:pPr>
        <w:pStyle w:val="Normal"/>
        <w:numPr>
          <w:ilvl w:val="0"/>
          <w:numId w:val="22"/>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поважати гідність, права, свободи і законні інтереси всіх учасників освітнього процесу;</w:t>
      </w:r>
    </w:p>
    <w:p>
      <w:pPr>
        <w:pStyle w:val="Normal"/>
        <w:numPr>
          <w:ilvl w:val="0"/>
          <w:numId w:val="22"/>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p>
    <w:p>
      <w:pPr>
        <w:pStyle w:val="Normal"/>
        <w:numPr>
          <w:ilvl w:val="0"/>
          <w:numId w:val="22"/>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формувати у здобувачів освіти усвідомлення необхідності додержуватися Конституції та законів України, захищати суверенітет і територіальну цілісність України;</w:t>
      </w:r>
    </w:p>
    <w:p>
      <w:pPr>
        <w:pStyle w:val="Normal"/>
        <w:numPr>
          <w:ilvl w:val="0"/>
          <w:numId w:val="22"/>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виховувати у здобувачів освіти повагу до державної мови та державних символів України, національних, історичних, культурних цінностей України, дбайливе ставлення до історико-культурного надбання України та навколишнього природного середовища;</w:t>
      </w:r>
    </w:p>
    <w:p>
      <w:pPr>
        <w:pStyle w:val="Normal"/>
        <w:numPr>
          <w:ilvl w:val="0"/>
          <w:numId w:val="22"/>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формувати у здобувачів освіти прагнення до взаєморозуміння, миру, злагоди між усіма народами, етнічними, національними, релігійними групами;</w:t>
      </w:r>
    </w:p>
    <w:p>
      <w:pPr>
        <w:pStyle w:val="Normal"/>
        <w:numPr>
          <w:ilvl w:val="0"/>
          <w:numId w:val="22"/>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захищати здобувачів освіти під час освітнього процесу від будь-яких форм фізичного та психічного насильства, приниження честі та гідності, дискримінації за будь-якою ознакою, пропаганди та агітації, що завдають шкоди здоров’ю здобувача освіти, запобігати вживанню ними та іншими особами на території закладів освіти алкогольних напоїв, наркотичних засобів, іншим шкідливим звичкам;</w:t>
      </w:r>
    </w:p>
    <w:p>
      <w:pPr>
        <w:pStyle w:val="Normal"/>
        <w:numPr>
          <w:ilvl w:val="0"/>
          <w:numId w:val="22"/>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дотримуватись установчих документів та правил внутрішнього розпорядку Закладу,  виконувати свої посадові обов’язки;</w:t>
      </w:r>
    </w:p>
    <w:p>
      <w:pPr>
        <w:pStyle w:val="Normal"/>
        <w:numPr>
          <w:ilvl w:val="0"/>
          <w:numId w:val="22"/>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брати участь у роботі педагогічної ради, засіданнях методичних комісій, нарадах, зборах;</w:t>
      </w:r>
    </w:p>
    <w:p>
      <w:pPr>
        <w:pStyle w:val="Normal"/>
        <w:numPr>
          <w:ilvl w:val="0"/>
          <w:numId w:val="22"/>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виконувати накази і розпорядження директора Закладу;</w:t>
      </w:r>
    </w:p>
    <w:p>
      <w:pPr>
        <w:pStyle w:val="Normal"/>
        <w:numPr>
          <w:ilvl w:val="0"/>
          <w:numId w:val="22"/>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вести відповідну документацію;</w:t>
      </w:r>
    </w:p>
    <w:p>
      <w:pPr>
        <w:pStyle w:val="Normal"/>
        <w:numPr>
          <w:ilvl w:val="0"/>
          <w:numId w:val="22"/>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сприяти зростанню іміджу закладу освіти;</w:t>
      </w:r>
    </w:p>
    <w:p>
      <w:pPr>
        <w:pStyle w:val="Normal"/>
        <w:numPr>
          <w:ilvl w:val="0"/>
          <w:numId w:val="22"/>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утримувати навчальні приміщення відповідно до вимог правил пожежної безпеки, охорони праці та безпеки життєдіяльності, санітарно-гігієнічних вимог.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3.14. Педагогічні працівники, які систематично порушують цей Статут, правила внутрішнього розпорядку закладу освіти, не виконують посадових обов’язків, умови трудового договору або за результатами атестації не відповідають займаній посаді, звільняються з роботи згідно із законодавством.  </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3.15. Робочий час педагогічного працівника включає час, необхідний для виконання ним навчальної, виховної, методичної, організаційної роботи та іншої педагогічної діяльності, передбаченої трудовим договором та/або посадовою інструкцією.</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3.15.1. Конкретний перелік посадових обов’язків визначається посадовою інструкцією, яка затверджується директором Закладу відповідно до вимог законодавства.</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3.15.2. Розподіл педагогічного навантаження у Закладі затверджується його керівником відповідно до вимог законодавства.</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3.15.3. Педагогічне навантаження педагогічного працівника обсягом менше норми, передбаченої цією статтею, встановлюється за його письмовою згодою.</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3.15.4. Перерозподіл педагогічного навантаження протягом навчального року допускається у разі зміни кількості годин з окремих навчальних предметів (інтегрованих курсів), що передбачається навчальним планом Закладу, або за письмовою згодою педагогічного працівника з додержанням законодавства про працю.</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3.15.5. Оплата праці педагогічних працівників здійснюється відповідно до Законів України «Про освіту», «Про повну загальну середню освіту» та інших актів законодавства.</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3.15.6. Порядок обчислення заробітної плати педагогічних працівників Закладу визначається центральним органом виконавчої влади у сфері освіти і науки.</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3.16. Педагогічні працівники, які систематично порушують статут, правила внутрішнього розпорядку Закладу, не виконують посадових обов’язків, умов трудового договору або за результатами атестації не відповідають займаній посаді, звільняються з роботи відповідно до вимог чинного законодавства України.</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3.16.1. Директор Закладу несе відповідальність за порушення трудового законодавства України.</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3.17.  Заступники директора, педагогічні та інші працівники Закладу призначаються на посади та звільняються з посад директором Закладу. Директор має право оголосити конкурс на вакантну посаду.</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3.18. Особи, які не мають досвіду педагогічної діяльності та приймаються на посаду педагогічного працівника, протягом першого року роботи повинні пройти педагогічну інтернатуру відповідно до вимог чинного законодавства України.</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3.19. Працівники Закладу несуть відповідальність за збереження життя, фізичне і психічне здоров’я учнів та вихованців відповідно до вимог чинного законодавства України.</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 xml:space="preserve">3.20. Права і обов’язки інших працівників, які залучаються до освітнього процесу, регулюються трудовим законодавством, відповідними договорами, цим Статутом та правилами внутрішнього розпорядку Закладу.  </w:t>
      </w:r>
    </w:p>
    <w:p>
      <w:pPr>
        <w:pStyle w:val="Normal"/>
        <w:suppressAutoHyphens w:val="true"/>
        <w:spacing w:lineRule="auto" w:line="240" w:before="0" w:after="0"/>
        <w:ind w:firstLine="426"/>
        <w:jc w:val="both"/>
        <w:rPr>
          <w:rFonts w:ascii="Times New Roman" w:hAnsi="Times New Roman" w:eastAsia="Times New Roman" w:cs="Times New Roman"/>
          <w:b/>
          <w:sz w:val="24"/>
          <w:szCs w:val="24"/>
          <w:lang w:val="uk-UA" w:eastAsia="ar-SA"/>
        </w:rPr>
      </w:pPr>
      <w:r>
        <w:rPr>
          <w:rFonts w:eastAsia="Times New Roman" w:cs="Times New Roman" w:ascii="Times New Roman" w:hAnsi="Times New Roman"/>
          <w:b/>
          <w:sz w:val="24"/>
          <w:szCs w:val="24"/>
          <w:lang w:val="uk-UA" w:eastAsia="ar-SA"/>
        </w:rPr>
        <w:t>3.21. Батьки здобувачів освіти та особи, які їх замінюють, мають право:</w:t>
      </w:r>
    </w:p>
    <w:p>
      <w:pPr>
        <w:pStyle w:val="Normal"/>
        <w:numPr>
          <w:ilvl w:val="0"/>
          <w:numId w:val="23"/>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захищати відповідно до законодавства права та законні інтереси здобувачів освіти;</w:t>
      </w:r>
    </w:p>
    <w:p>
      <w:pPr>
        <w:pStyle w:val="Normal"/>
        <w:numPr>
          <w:ilvl w:val="0"/>
          <w:numId w:val="23"/>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звертатися до закладів освіти, органів управління освітою з питань освіти;</w:t>
      </w:r>
    </w:p>
    <w:p>
      <w:pPr>
        <w:pStyle w:val="Normal"/>
        <w:numPr>
          <w:ilvl w:val="0"/>
          <w:numId w:val="23"/>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обирати заклад освіти, освітню програму, вид і форму здобуття дітьми відповідної освіти;</w:t>
      </w:r>
    </w:p>
    <w:p>
      <w:pPr>
        <w:pStyle w:val="Normal"/>
        <w:numPr>
          <w:ilvl w:val="0"/>
          <w:numId w:val="23"/>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брати участь у громадському самоврядуванні Закладу, зокрема обирати і бути обраними до органів громадського самоврядування Закладу;</w:t>
      </w:r>
    </w:p>
    <w:p>
      <w:pPr>
        <w:pStyle w:val="Normal"/>
        <w:numPr>
          <w:ilvl w:val="0"/>
          <w:numId w:val="23"/>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завчасно отримувати інформацію про всі заплановані у Закладі та позапланові педагогічні, психологічні, медичні, соціологічні заходи, дослідження, обстеження, педагогічні експерименти та надавати згоду на участь у них дитини;</w:t>
      </w:r>
    </w:p>
    <w:p>
      <w:pPr>
        <w:pStyle w:val="Normal"/>
        <w:numPr>
          <w:ilvl w:val="0"/>
          <w:numId w:val="23"/>
        </w:numPr>
        <w:spacing w:lineRule="auto" w:line="240" w:before="0" w:after="0"/>
        <w:jc w:val="both"/>
        <w:rPr>
          <w:rFonts w:ascii="Times New Roman" w:hAnsi="Times New Roman" w:cs="Times New Roman"/>
          <w:sz w:val="24"/>
          <w:szCs w:val="24"/>
          <w:lang w:val="uk-UA"/>
        </w:rPr>
      </w:pPr>
      <w:r>
        <w:rPr>
          <w:rFonts w:cs="Times New Roman" w:ascii="Times New Roman" w:hAnsi="Times New Roman"/>
          <w:sz w:val="24"/>
          <w:szCs w:val="24"/>
          <w:lang w:val="uk-UA"/>
        </w:rPr>
        <w:t>отримувати систематичну інформацію про розвиток дитини, її здоров’я, особливості поведінки в колективі однолітків;</w:t>
      </w:r>
    </w:p>
    <w:p>
      <w:pPr>
        <w:pStyle w:val="Normal"/>
        <w:numPr>
          <w:ilvl w:val="0"/>
          <w:numId w:val="23"/>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брати участь у розробленні індивідуальної програми розвитку дитини та/або індивідуального навчального плану;</w:t>
      </w:r>
    </w:p>
    <w:p>
      <w:pPr>
        <w:pStyle w:val="Normal"/>
        <w:numPr>
          <w:ilvl w:val="0"/>
          <w:numId w:val="23"/>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отримувати інформацію про діяльність Закладу, результати навчання своїх дітей (дітей, законними представниками яких вони є) і результати оцінювання якості освіти у Закладі та його освітньої діяльності;</w:t>
      </w:r>
    </w:p>
    <w:p>
      <w:pPr>
        <w:pStyle w:val="Normal"/>
        <w:numPr>
          <w:ilvl w:val="0"/>
          <w:numId w:val="23"/>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брати участь в покращенні організації освітнього процесу та зміцненні матеріально-технічної бази Закладу;</w:t>
      </w:r>
    </w:p>
    <w:p>
      <w:pPr>
        <w:pStyle w:val="Normal"/>
        <w:numPr>
          <w:ilvl w:val="0"/>
          <w:numId w:val="23"/>
        </w:numPr>
        <w:spacing w:lineRule="auto" w:line="240" w:before="0" w:after="0"/>
        <w:jc w:val="both"/>
        <w:rPr>
          <w:rFonts w:ascii="Times New Roman" w:hAnsi="Times New Roman" w:cs="Times New Roman"/>
          <w:sz w:val="24"/>
          <w:szCs w:val="24"/>
          <w:lang w:val="uk-UA"/>
        </w:rPr>
      </w:pPr>
      <w:r>
        <w:rPr>
          <w:rFonts w:cs="Times New Roman" w:ascii="Times New Roman" w:hAnsi="Times New Roman"/>
          <w:sz w:val="24"/>
          <w:szCs w:val="24"/>
          <w:lang w:val="uk-UA"/>
        </w:rPr>
        <w:t>бути на громадських засадах асистентом дитини з особливими освітніми потребами або визначати особу, яка виконуватиме обов’язки асистента дитини;</w:t>
      </w:r>
    </w:p>
    <w:p>
      <w:pPr>
        <w:pStyle w:val="Normal"/>
        <w:numPr>
          <w:ilvl w:val="0"/>
          <w:numId w:val="23"/>
        </w:numPr>
        <w:spacing w:lineRule="auto" w:line="240" w:before="0" w:after="0"/>
        <w:jc w:val="both"/>
        <w:rPr>
          <w:rFonts w:ascii="Times New Roman" w:hAnsi="Times New Roman" w:cs="Times New Roman"/>
          <w:sz w:val="24"/>
          <w:szCs w:val="24"/>
          <w:lang w:val="uk-UA"/>
        </w:rPr>
      </w:pPr>
      <w:r>
        <w:rPr>
          <w:rFonts w:cs="Times New Roman" w:ascii="Times New Roman" w:hAnsi="Times New Roman"/>
          <w:sz w:val="24"/>
          <w:szCs w:val="24"/>
          <w:lang w:val="uk-UA"/>
        </w:rPr>
        <w:t>вимагати виконання умов Угоди між Закладом і батьками;</w:t>
      </w:r>
    </w:p>
    <w:p>
      <w:pPr>
        <w:pStyle w:val="Normal"/>
        <w:numPr>
          <w:ilvl w:val="0"/>
          <w:numId w:val="23"/>
        </w:numPr>
        <w:spacing w:lineRule="auto" w:line="240" w:before="0" w:after="0"/>
        <w:jc w:val="both"/>
        <w:rPr>
          <w:rFonts w:ascii="Times New Roman" w:hAnsi="Times New Roman" w:cs="Times New Roman"/>
          <w:sz w:val="24"/>
          <w:szCs w:val="24"/>
          <w:lang w:val="uk-UA"/>
        </w:rPr>
      </w:pPr>
      <w:r>
        <w:rPr>
          <w:rFonts w:cs="Times New Roman" w:ascii="Times New Roman" w:hAnsi="Times New Roman"/>
          <w:sz w:val="24"/>
          <w:szCs w:val="24"/>
          <w:lang w:val="uk-UA"/>
        </w:rPr>
        <w:t xml:space="preserve">відмовитись від запропонованих додаткових освітніх послуг.   </w:t>
      </w:r>
    </w:p>
    <w:p>
      <w:pPr>
        <w:pStyle w:val="Normal"/>
        <w:suppressAutoHyphens w:val="true"/>
        <w:spacing w:lineRule="auto" w:line="240" w:before="0" w:after="0"/>
        <w:ind w:firstLine="426"/>
        <w:jc w:val="both"/>
        <w:rPr>
          <w:rFonts w:ascii="Times New Roman" w:hAnsi="Times New Roman" w:eastAsia="Times New Roman" w:cs="Times New Roman"/>
          <w:b/>
          <w:sz w:val="24"/>
          <w:szCs w:val="24"/>
          <w:lang w:val="uk-UA" w:eastAsia="ar-SA"/>
        </w:rPr>
      </w:pPr>
      <w:r>
        <w:rPr>
          <w:rFonts w:eastAsia="Times New Roman" w:cs="Times New Roman" w:ascii="Times New Roman" w:hAnsi="Times New Roman"/>
          <w:b/>
          <w:sz w:val="24"/>
          <w:szCs w:val="24"/>
          <w:lang w:val="uk-UA" w:eastAsia="ar-SA"/>
        </w:rPr>
        <w:t>3.22. Батьки та особи, які їх замінюють, є відповідальними за здобуття дітьми повної загальної середньої освіти, їх виховання і зобов’язані:</w:t>
      </w:r>
    </w:p>
    <w:p>
      <w:pPr>
        <w:pStyle w:val="Normal"/>
        <w:numPr>
          <w:ilvl w:val="0"/>
          <w:numId w:val="24"/>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виховувати у дітей повагу до гідності, прав, свобод і законних інтересів людини, законів та етичних норм, відповідальне ставлення до власного здоров’я, здоров’я оточуючих і довкілля;</w:t>
      </w:r>
    </w:p>
    <w:p>
      <w:pPr>
        <w:pStyle w:val="Normal"/>
        <w:numPr>
          <w:ilvl w:val="0"/>
          <w:numId w:val="24"/>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сприяти виконанню дитиною освітньої програми та досягненню дитиною передбачених нею результатів навчання;</w:t>
      </w:r>
    </w:p>
    <w:p>
      <w:pPr>
        <w:pStyle w:val="Normal"/>
        <w:numPr>
          <w:ilvl w:val="0"/>
          <w:numId w:val="24"/>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поважати гідність, права, свободи і законні інтереси дитини та інших учасників освітнього процесу;</w:t>
      </w:r>
    </w:p>
    <w:p>
      <w:pPr>
        <w:pStyle w:val="Normal"/>
        <w:numPr>
          <w:ilvl w:val="0"/>
          <w:numId w:val="24"/>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дбати про фізичне і психічне здоров’я дитини, сприяти розвитку її здібностей, формувати навички здорового способу життя;</w:t>
      </w:r>
    </w:p>
    <w:p>
      <w:pPr>
        <w:pStyle w:val="Normal"/>
        <w:numPr>
          <w:ilvl w:val="0"/>
          <w:numId w:val="24"/>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формувати у дитини культуру діалогу, культуру життя у взаєморозумінні, мирі та злагоді між усіма народами, етнічними, національними, релігійними групами, представниками різних політичних і релігійних поглядів та культурних традицій, різного соціального походження, сімейного та майнового стану;</w:t>
      </w:r>
    </w:p>
    <w:p>
      <w:pPr>
        <w:pStyle w:val="Normal"/>
        <w:numPr>
          <w:ilvl w:val="0"/>
          <w:numId w:val="24"/>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p>
    <w:p>
      <w:pPr>
        <w:pStyle w:val="Normal"/>
        <w:numPr>
          <w:ilvl w:val="0"/>
          <w:numId w:val="24"/>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формувати у дітей усвідомлення необхідності додержуватися Конституції та законів України, захищати суверенітет і територіальну цілісність України;</w:t>
      </w:r>
    </w:p>
    <w:p>
      <w:pPr>
        <w:pStyle w:val="Normal"/>
        <w:numPr>
          <w:ilvl w:val="0"/>
          <w:numId w:val="24"/>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виховувати у дитини повагу до державної мови та державних символів України, національних, історичних, культурних цінностей України, дбайливе ставлення до історико-культурного надбання України;</w:t>
      </w:r>
    </w:p>
    <w:p>
      <w:pPr>
        <w:pStyle w:val="Normal"/>
        <w:numPr>
          <w:ilvl w:val="0"/>
          <w:numId w:val="24"/>
        </w:numPr>
        <w:suppressAutoHyphens w:val="true"/>
        <w:spacing w:lineRule="auto" w:line="240" w:before="0" w:after="0"/>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дотримуватися установчих документів, правил внутрішнього розпорядку Закладу, а також умов договору про надання освітніх послуг (за наявності);</w:t>
      </w:r>
    </w:p>
    <w:p>
      <w:pPr>
        <w:pStyle w:val="Normal"/>
        <w:numPr>
          <w:ilvl w:val="0"/>
          <w:numId w:val="24"/>
        </w:numPr>
        <w:spacing w:lineRule="auto" w:line="240" w:before="0" w:after="0"/>
        <w:jc w:val="both"/>
        <w:rPr>
          <w:rFonts w:ascii="Times New Roman" w:hAnsi="Times New Roman" w:cs="Times New Roman"/>
          <w:sz w:val="24"/>
          <w:szCs w:val="24"/>
          <w:lang w:val="uk-UA"/>
        </w:rPr>
      </w:pPr>
      <w:r>
        <w:rPr>
          <w:rFonts w:cs="Times New Roman" w:ascii="Times New Roman" w:hAnsi="Times New Roman"/>
          <w:sz w:val="24"/>
          <w:szCs w:val="24"/>
          <w:lang w:val="uk-UA"/>
        </w:rPr>
        <w:t>виховувати у дитини працелюбність, шанобливе ставлення до старших за віком, державної і рідної мови, до народних традицій і звичаїв;</w:t>
      </w:r>
    </w:p>
    <w:p>
      <w:pPr>
        <w:pStyle w:val="Normal"/>
        <w:numPr>
          <w:ilvl w:val="0"/>
          <w:numId w:val="24"/>
        </w:numPr>
        <w:spacing w:lineRule="auto" w:line="240" w:before="0" w:after="0"/>
        <w:jc w:val="both"/>
        <w:rPr>
          <w:rFonts w:ascii="Times New Roman" w:hAnsi="Times New Roman" w:cs="Times New Roman"/>
          <w:sz w:val="24"/>
          <w:szCs w:val="24"/>
          <w:lang w:val="uk-UA"/>
        </w:rPr>
      </w:pPr>
      <w:r>
        <w:rPr>
          <w:rFonts w:cs="Times New Roman" w:ascii="Times New Roman" w:hAnsi="Times New Roman"/>
          <w:sz w:val="24"/>
          <w:szCs w:val="24"/>
          <w:lang w:val="uk-UA"/>
        </w:rPr>
        <w:t>своєчасно вносити плату за харчування дитини в Закладі у встановленому порядку (до 25 числа кожного місяця);</w:t>
      </w:r>
    </w:p>
    <w:p>
      <w:pPr>
        <w:pStyle w:val="Normal"/>
        <w:numPr>
          <w:ilvl w:val="0"/>
          <w:numId w:val="24"/>
        </w:numPr>
        <w:spacing w:lineRule="auto" w:line="240" w:before="0" w:after="0"/>
        <w:jc w:val="both"/>
        <w:rPr>
          <w:rFonts w:ascii="Times New Roman" w:hAnsi="Times New Roman" w:cs="Times New Roman"/>
          <w:sz w:val="24"/>
          <w:szCs w:val="24"/>
          <w:lang w:val="uk-UA"/>
        </w:rPr>
      </w:pPr>
      <w:r>
        <w:rPr>
          <w:rFonts w:cs="Times New Roman" w:ascii="Times New Roman" w:hAnsi="Times New Roman"/>
          <w:sz w:val="24"/>
          <w:szCs w:val="24"/>
          <w:lang w:val="uk-UA"/>
        </w:rPr>
        <w:t>своєчасно повідомляти Заклад про можливість відсутності або хвороби дитини;</w:t>
      </w:r>
    </w:p>
    <w:p>
      <w:pPr>
        <w:pStyle w:val="Normal"/>
        <w:numPr>
          <w:ilvl w:val="0"/>
          <w:numId w:val="24"/>
        </w:numPr>
        <w:spacing w:lineRule="auto" w:line="240" w:before="0" w:after="0"/>
        <w:jc w:val="both"/>
        <w:rPr>
          <w:rFonts w:ascii="Times New Roman" w:hAnsi="Times New Roman" w:cs="Times New Roman"/>
          <w:sz w:val="24"/>
          <w:szCs w:val="24"/>
          <w:lang w:val="uk-UA"/>
        </w:rPr>
      </w:pPr>
      <w:r>
        <w:rPr>
          <w:rFonts w:cs="Times New Roman" w:ascii="Times New Roman" w:hAnsi="Times New Roman"/>
          <w:sz w:val="24"/>
          <w:szCs w:val="24"/>
          <w:lang w:val="uk-UA"/>
        </w:rPr>
        <w:t>слідкувати за станом здоров’я дитини;</w:t>
      </w:r>
    </w:p>
    <w:p>
      <w:pPr>
        <w:pStyle w:val="Normal"/>
        <w:numPr>
          <w:ilvl w:val="0"/>
          <w:numId w:val="24"/>
        </w:numPr>
        <w:spacing w:lineRule="auto" w:line="240" w:before="0" w:after="0"/>
        <w:jc w:val="both"/>
        <w:rPr>
          <w:rFonts w:ascii="Times New Roman" w:hAnsi="Times New Roman" w:cs="Times New Roman"/>
          <w:sz w:val="24"/>
          <w:szCs w:val="24"/>
          <w:lang w:val="uk-UA"/>
        </w:rPr>
      </w:pPr>
      <w:r>
        <w:rPr>
          <w:rFonts w:cs="Times New Roman" w:ascii="Times New Roman" w:hAnsi="Times New Roman"/>
          <w:sz w:val="24"/>
          <w:szCs w:val="24"/>
          <w:lang w:val="uk-UA"/>
        </w:rPr>
        <w:t>підтримувати наступність у роботі сім’ї і Закладу з питань виховання і навчання дітей раннього і передшкільного віку.</w:t>
      </w:r>
    </w:p>
    <w:p>
      <w:pPr>
        <w:pStyle w:val="Normal"/>
        <w:suppressAutoHyphens w:val="true"/>
        <w:spacing w:lineRule="auto" w:line="240" w:before="0" w:after="0"/>
        <w:ind w:firstLine="426"/>
        <w:jc w:val="both"/>
        <w:rPr>
          <w:rFonts w:ascii="Times New Roman" w:hAnsi="Times New Roman" w:eastAsia="Times New Roman" w:cs="Times New Roman"/>
          <w:sz w:val="24"/>
          <w:szCs w:val="24"/>
          <w:lang w:val="uk-UA" w:eastAsia="ar-SA"/>
        </w:rPr>
      </w:pPr>
      <w:r>
        <w:rPr>
          <w:rFonts w:eastAsia="Times New Roman" w:cs="Times New Roman" w:ascii="Times New Roman" w:hAnsi="Times New Roman"/>
          <w:sz w:val="24"/>
          <w:szCs w:val="24"/>
          <w:lang w:val="uk-UA" w:eastAsia="ar-SA"/>
        </w:rPr>
        <w:t>3.23. У разі невиконання батьками та особами, які їх замінюють, обов’язків, передбачених законодавством, Заклад може порушувати в установленому порядку клопотання про відповідальність таких осіб, у тому числі позбавлення їх батьківських прав.</w:t>
      </w:r>
    </w:p>
    <w:p>
      <w:pPr>
        <w:pStyle w:val="Normal"/>
        <w:spacing w:before="0" w:after="0"/>
        <w:jc w:val="both"/>
        <w:rPr>
          <w:rFonts w:ascii="Times New Roman" w:hAnsi="Times New Roman" w:cs="Times New Roman"/>
          <w:sz w:val="24"/>
          <w:szCs w:val="24"/>
          <w:lang w:val="uk-UA" w:eastAsia="ar-SA"/>
        </w:rPr>
      </w:pPr>
      <w:r>
        <w:rPr>
          <w:rFonts w:cs="Times New Roman" w:ascii="Times New Roman" w:hAnsi="Times New Roman"/>
          <w:sz w:val="24"/>
          <w:szCs w:val="24"/>
          <w:lang w:val="uk-UA" w:eastAsia="ar-SA"/>
        </w:rPr>
      </w:r>
    </w:p>
    <w:p>
      <w:pPr>
        <w:pStyle w:val="Normal"/>
        <w:suppressAutoHyphens w:val="true"/>
        <w:spacing w:lineRule="auto" w:line="240" w:before="0" w:after="0"/>
        <w:ind w:firstLine="426"/>
        <w:jc w:val="center"/>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b/>
          <w:color w:themeColor="text1" w:val="000000"/>
          <w:sz w:val="24"/>
          <w:szCs w:val="24"/>
          <w:lang w:val="uk-UA" w:eastAsia="ar-SA"/>
        </w:rPr>
        <w:t xml:space="preserve">ІV. Управління Закладом та громадське самоврядування Закладу </w:t>
      </w:r>
      <w:r>
        <w:rPr>
          <w:rFonts w:eastAsia="Times New Roman" w:cs="Times New Roman" w:ascii="Times New Roman" w:hAnsi="Times New Roman"/>
          <w:color w:themeColor="text1" w:val="000000"/>
          <w:sz w:val="24"/>
          <w:szCs w:val="24"/>
          <w:lang w:val="uk-UA" w:eastAsia="ar-SA"/>
        </w:rPr>
        <w:t xml:space="preserve">  </w:t>
      </w:r>
    </w:p>
    <w:p>
      <w:pPr>
        <w:pStyle w:val="Normal"/>
        <w:suppressAutoHyphens w:val="true"/>
        <w:spacing w:lineRule="auto" w:line="240" w:before="0" w:after="0"/>
        <w:ind w:firstLine="426"/>
        <w:jc w:val="both"/>
        <w:rPr>
          <w:rFonts w:ascii="Times New Roman" w:hAnsi="Times New Roman" w:eastAsia="Times New Roman" w:cs="Times New Roman"/>
          <w:b/>
          <w:color w:themeColor="text1" w:val="000000"/>
          <w:sz w:val="24"/>
          <w:szCs w:val="24"/>
          <w:lang w:val="uk-UA" w:eastAsia="ar-SA"/>
        </w:rPr>
      </w:pPr>
      <w:r>
        <w:rPr>
          <w:rFonts w:eastAsia="Times New Roman" w:cs="Times New Roman" w:ascii="Times New Roman" w:hAnsi="Times New Roman"/>
          <w:b/>
          <w:color w:themeColor="text1" w:val="000000"/>
          <w:sz w:val="24"/>
          <w:szCs w:val="24"/>
          <w:lang w:val="uk-UA" w:eastAsia="ar-SA"/>
        </w:rPr>
      </w:r>
    </w:p>
    <w:p>
      <w:pPr>
        <w:pStyle w:val="Normal"/>
        <w:suppressAutoHyphens w:val="true"/>
        <w:spacing w:lineRule="auto" w:line="240" w:before="0" w:after="0"/>
        <w:ind w:firstLine="426"/>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4.1. Управління Закладом здійснюють:</w:t>
      </w:r>
    </w:p>
    <w:p>
      <w:pPr>
        <w:pStyle w:val="Normal"/>
        <w:numPr>
          <w:ilvl w:val="0"/>
          <w:numId w:val="33"/>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засновник Закладу;</w:t>
      </w:r>
    </w:p>
    <w:p>
      <w:pPr>
        <w:pStyle w:val="Normal"/>
        <w:numPr>
          <w:ilvl w:val="0"/>
          <w:numId w:val="33"/>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уповноважений орган управління Закладом – Відділ освіти;</w:t>
      </w:r>
    </w:p>
    <w:p>
      <w:pPr>
        <w:pStyle w:val="Normal"/>
        <w:numPr>
          <w:ilvl w:val="0"/>
          <w:numId w:val="33"/>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директор Закладу;</w:t>
      </w:r>
    </w:p>
    <w:p>
      <w:pPr>
        <w:pStyle w:val="Normal"/>
        <w:numPr>
          <w:ilvl w:val="0"/>
          <w:numId w:val="33"/>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педагогічна рада Закладу;</w:t>
      </w:r>
    </w:p>
    <w:p>
      <w:pPr>
        <w:pStyle w:val="Normal"/>
        <w:numPr>
          <w:ilvl w:val="0"/>
          <w:numId w:val="33"/>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наглядова (піклувальна) рада Закладу;</w:t>
      </w:r>
    </w:p>
    <w:p>
      <w:pPr>
        <w:pStyle w:val="Normal"/>
        <w:numPr>
          <w:ilvl w:val="0"/>
          <w:numId w:val="33"/>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органи самоврядування Закладу;</w:t>
      </w:r>
    </w:p>
    <w:p>
      <w:pPr>
        <w:pStyle w:val="Normal"/>
        <w:numPr>
          <w:ilvl w:val="0"/>
          <w:numId w:val="33"/>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вищий колегіальний орган громадського самоврядування Закладу.</w:t>
      </w:r>
    </w:p>
    <w:p>
      <w:pPr>
        <w:pStyle w:val="Normal"/>
        <w:suppressAutoHyphens w:val="true"/>
        <w:spacing w:lineRule="auto" w:line="240" w:before="0" w:after="0"/>
        <w:ind w:firstLine="426"/>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 xml:space="preserve">4.2. Винятковою компетенцією </w:t>
      </w:r>
      <w:r>
        <w:rPr>
          <w:rFonts w:eastAsia="Times New Roman" w:cs="Times New Roman" w:ascii="Times New Roman" w:hAnsi="Times New Roman"/>
          <w:b/>
          <w:bCs/>
          <w:color w:themeColor="text1" w:val="000000"/>
          <w:sz w:val="24"/>
          <w:szCs w:val="24"/>
          <w:lang w:val="uk-UA" w:eastAsia="ar-SA"/>
        </w:rPr>
        <w:t>Засновника</w:t>
      </w:r>
      <w:r>
        <w:rPr>
          <w:rFonts w:eastAsia="Times New Roman" w:cs="Times New Roman" w:ascii="Times New Roman" w:hAnsi="Times New Roman"/>
          <w:bCs/>
          <w:color w:themeColor="text1" w:val="000000"/>
          <w:sz w:val="24"/>
          <w:szCs w:val="24"/>
          <w:lang w:val="uk-UA" w:eastAsia="ar-SA"/>
        </w:rPr>
        <w:t xml:space="preserve"> є:</w:t>
      </w:r>
    </w:p>
    <w:p>
      <w:pPr>
        <w:pStyle w:val="Normal"/>
        <w:widowControl w:val="false"/>
        <w:numPr>
          <w:ilvl w:val="0"/>
          <w:numId w:val="25"/>
        </w:numPr>
        <w:suppressAutoHyphens w:val="true"/>
        <w:spacing w:lineRule="auto" w:line="240" w:before="0" w:after="0"/>
        <w:ind w:hanging="357" w:start="1491"/>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shd w:fill="FFFFFF" w:val="clear"/>
          <w:lang w:val="uk-UA" w:eastAsia="ar-SA"/>
        </w:rPr>
        <w:t>приймає рішення про створення, реорганізацію, ліквідацію, зміну типу закладу освіти, затверджує статут (його нову редакцію)</w:t>
      </w:r>
      <w:r>
        <w:rPr>
          <w:rFonts w:eastAsia="Times New Roman" w:cs="Times New Roman" w:ascii="Times New Roman" w:hAnsi="Times New Roman"/>
          <w:bCs/>
          <w:color w:themeColor="text1" w:val="000000"/>
          <w:sz w:val="24"/>
          <w:szCs w:val="24"/>
          <w:lang w:val="uk-UA" w:eastAsia="ar-SA"/>
        </w:rPr>
        <w:t>;</w:t>
      </w:r>
    </w:p>
    <w:p>
      <w:pPr>
        <w:pStyle w:val="Normal"/>
        <w:widowControl w:val="false"/>
        <w:numPr>
          <w:ilvl w:val="0"/>
          <w:numId w:val="25"/>
        </w:numPr>
        <w:suppressAutoHyphens w:val="true"/>
        <w:spacing w:lineRule="auto" w:line="240" w:before="0" w:after="0"/>
        <w:ind w:hanging="357" w:start="1491"/>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приймає рішення про створення, реорганізацію та ліквідацію представництв, філій, а також затвердження положень про них;</w:t>
      </w:r>
    </w:p>
    <w:p>
      <w:pPr>
        <w:pStyle w:val="Normal"/>
        <w:numPr>
          <w:ilvl w:val="0"/>
          <w:numId w:val="25"/>
        </w:numPr>
        <w:shd w:val="clear" w:color="auto" w:fill="FFFFFF"/>
        <w:spacing w:lineRule="auto" w:line="240" w:before="0" w:after="0"/>
        <w:ind w:hanging="357" w:start="1491"/>
        <w:jc w:val="both"/>
        <w:rPr>
          <w:rFonts w:ascii="Times New Roman" w:hAnsi="Times New Roman" w:eastAsia="Times New Roman" w:cs="Times New Roman"/>
          <w:color w:themeColor="text1" w:val="000000"/>
          <w:sz w:val="24"/>
          <w:szCs w:val="24"/>
          <w:lang w:val="uk-UA" w:eastAsia="ru-RU"/>
        </w:rPr>
      </w:pPr>
      <w:bookmarkStart w:id="52" w:name="n386"/>
      <w:bookmarkStart w:id="53" w:name="n385"/>
      <w:bookmarkEnd w:id="52"/>
      <w:bookmarkEnd w:id="53"/>
      <w:r>
        <w:rPr>
          <w:rFonts w:eastAsia="Times New Roman" w:cs="Times New Roman" w:ascii="Times New Roman" w:hAnsi="Times New Roman"/>
          <w:color w:themeColor="text1" w:val="000000"/>
          <w:sz w:val="24"/>
          <w:szCs w:val="24"/>
          <w:lang w:val="uk-UA" w:eastAsia="ru-RU"/>
        </w:rPr>
        <w:t>затверджує положення про конкурс на посаду керівника закладу загальної середньої освіти та склад конкурсної комісії;</w:t>
      </w:r>
    </w:p>
    <w:p>
      <w:pPr>
        <w:pStyle w:val="Normal"/>
        <w:numPr>
          <w:ilvl w:val="0"/>
          <w:numId w:val="25"/>
        </w:numPr>
        <w:shd w:val="clear" w:color="auto" w:fill="FFFFFF"/>
        <w:spacing w:lineRule="auto" w:line="240" w:before="0" w:after="0"/>
        <w:ind w:hanging="357" w:start="1491"/>
        <w:jc w:val="both"/>
        <w:rPr>
          <w:rFonts w:ascii="Times New Roman" w:hAnsi="Times New Roman" w:eastAsia="Times New Roman" w:cs="Times New Roman"/>
          <w:color w:themeColor="text1" w:val="000000"/>
          <w:sz w:val="24"/>
          <w:szCs w:val="24"/>
          <w:lang w:val="uk-UA" w:eastAsia="ru-RU"/>
        </w:rPr>
      </w:pPr>
      <w:bookmarkStart w:id="54" w:name="n526"/>
      <w:bookmarkEnd w:id="54"/>
      <w:r>
        <w:rPr>
          <w:rFonts w:eastAsia="Times New Roman" w:cs="Times New Roman" w:ascii="Times New Roman" w:hAnsi="Times New Roman"/>
          <w:color w:themeColor="text1" w:val="000000"/>
          <w:sz w:val="24"/>
          <w:szCs w:val="24"/>
          <w:lang w:val="uk-UA" w:eastAsia="ru-RU"/>
        </w:rPr>
        <w:t>приймає рішення про проведення конкурсу на посаду керівника Закладу;</w:t>
      </w:r>
    </w:p>
    <w:p>
      <w:pPr>
        <w:pStyle w:val="Normal"/>
        <w:numPr>
          <w:ilvl w:val="0"/>
          <w:numId w:val="25"/>
        </w:numPr>
        <w:shd w:val="clear" w:color="auto" w:fill="FFFFFF"/>
        <w:spacing w:lineRule="auto" w:line="240" w:before="0" w:after="0"/>
        <w:ind w:hanging="357" w:start="1491"/>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color w:themeColor="text1" w:val="000000"/>
          <w:sz w:val="24"/>
          <w:szCs w:val="24"/>
          <w:lang w:val="uk-UA" w:eastAsia="ru-RU"/>
        </w:rPr>
        <w:t>укладає строковий трудовий договір (контракт) з керівником Закладу, обраним (призначеним) у порядку, встановленому законодавством та установчими документами закладу освіти;</w:t>
      </w:r>
    </w:p>
    <w:p>
      <w:pPr>
        <w:pStyle w:val="Normal"/>
        <w:numPr>
          <w:ilvl w:val="0"/>
          <w:numId w:val="25"/>
        </w:numPr>
        <w:shd w:val="clear" w:color="auto" w:fill="FFFFFF"/>
        <w:spacing w:lineRule="auto" w:line="240" w:before="0" w:after="0"/>
        <w:ind w:hanging="357" w:start="1491"/>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color w:themeColor="text1" w:val="000000"/>
          <w:sz w:val="24"/>
          <w:szCs w:val="24"/>
          <w:lang w:val="uk-UA" w:eastAsia="ru-RU"/>
        </w:rPr>
        <w:t>розриває строковий трудовий договір (контракт) з керівником Закладу з підстав та у порядку, визначених законодавством та установчими документами закладу освіти;</w:t>
      </w:r>
    </w:p>
    <w:p>
      <w:pPr>
        <w:pStyle w:val="Normal"/>
        <w:numPr>
          <w:ilvl w:val="0"/>
          <w:numId w:val="25"/>
        </w:numPr>
        <w:shd w:val="clear" w:color="auto" w:fill="FFFFFF"/>
        <w:spacing w:lineRule="auto" w:line="240" w:before="0" w:after="0"/>
        <w:ind w:hanging="357" w:start="1491"/>
        <w:jc w:val="both"/>
        <w:rPr>
          <w:rFonts w:ascii="Times New Roman" w:hAnsi="Times New Roman" w:eastAsia="Times New Roman" w:cs="Times New Roman"/>
          <w:color w:themeColor="text1" w:val="000000"/>
          <w:sz w:val="24"/>
          <w:szCs w:val="24"/>
          <w:lang w:val="uk-UA" w:eastAsia="ru-RU"/>
        </w:rPr>
      </w:pPr>
      <w:bookmarkStart w:id="55" w:name="n527"/>
      <w:bookmarkEnd w:id="55"/>
      <w:r>
        <w:rPr>
          <w:rFonts w:eastAsia="Times New Roman" w:cs="Times New Roman" w:ascii="Times New Roman" w:hAnsi="Times New Roman"/>
          <w:color w:themeColor="text1" w:val="000000"/>
          <w:sz w:val="24"/>
          <w:szCs w:val="24"/>
          <w:lang w:val="uk-UA" w:eastAsia="ru-RU"/>
        </w:rPr>
        <w:t>затверджує за поданням Закладу стратегію розвитку Закладу;</w:t>
      </w:r>
    </w:p>
    <w:p>
      <w:pPr>
        <w:pStyle w:val="Normal"/>
        <w:numPr>
          <w:ilvl w:val="0"/>
          <w:numId w:val="25"/>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color w:themeColor="text1" w:val="000000"/>
          <w:sz w:val="24"/>
          <w:szCs w:val="24"/>
          <w:lang w:val="uk-UA" w:eastAsia="ru-RU"/>
        </w:rPr>
        <w:t>фінансує виконання стратегії розвитку Закладу, у тому числі здійснення інноваційної діяльності закладом освіти;</w:t>
      </w:r>
    </w:p>
    <w:p>
      <w:pPr>
        <w:pStyle w:val="Normal"/>
        <w:numPr>
          <w:ilvl w:val="0"/>
          <w:numId w:val="25"/>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bookmarkStart w:id="56" w:name="n529"/>
      <w:bookmarkEnd w:id="56"/>
      <w:r>
        <w:rPr>
          <w:rFonts w:eastAsia="Times New Roman" w:cs="Times New Roman" w:ascii="Times New Roman" w:hAnsi="Times New Roman"/>
          <w:color w:themeColor="text1" w:val="000000"/>
          <w:sz w:val="24"/>
          <w:szCs w:val="24"/>
          <w:lang w:val="uk-UA" w:eastAsia="ru-RU"/>
        </w:rPr>
        <w:t>утворює та ліквідує структурні підрозділи Закладу;</w:t>
      </w:r>
    </w:p>
    <w:p>
      <w:pPr>
        <w:pStyle w:val="Normal"/>
        <w:numPr>
          <w:ilvl w:val="0"/>
          <w:numId w:val="25"/>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bookmarkStart w:id="57" w:name="n530"/>
      <w:bookmarkEnd w:id="57"/>
      <w:r>
        <w:rPr>
          <w:rFonts w:eastAsia="Times New Roman" w:cs="Times New Roman" w:ascii="Times New Roman" w:hAnsi="Times New Roman"/>
          <w:color w:themeColor="text1" w:val="000000"/>
          <w:sz w:val="24"/>
          <w:szCs w:val="24"/>
          <w:lang w:val="uk-UA" w:eastAsia="ru-RU"/>
        </w:rPr>
        <w:t>здійснює контроль за використанням Закладом публічних коштів;</w:t>
      </w:r>
    </w:p>
    <w:p>
      <w:pPr>
        <w:pStyle w:val="Normal"/>
        <w:numPr>
          <w:ilvl w:val="0"/>
          <w:numId w:val="25"/>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color w:themeColor="text1" w:val="000000"/>
          <w:sz w:val="24"/>
          <w:szCs w:val="24"/>
          <w:lang w:val="uk-UA" w:eastAsia="ru-RU"/>
        </w:rPr>
        <w:t>здійснює контроль за фінансово-господарською діяльністю закладу освіти;</w:t>
      </w:r>
    </w:p>
    <w:p>
      <w:pPr>
        <w:pStyle w:val="Normal"/>
        <w:numPr>
          <w:ilvl w:val="0"/>
          <w:numId w:val="25"/>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color w:themeColor="text1" w:val="000000"/>
          <w:sz w:val="24"/>
          <w:szCs w:val="24"/>
          <w:lang w:val="uk-UA" w:eastAsia="ru-RU"/>
        </w:rPr>
        <w:t>здійснює контроль за дотриманням установчих документів закладу освіти;</w:t>
      </w:r>
    </w:p>
    <w:p>
      <w:pPr>
        <w:pStyle w:val="Normal"/>
        <w:numPr>
          <w:ilvl w:val="0"/>
          <w:numId w:val="25"/>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color w:themeColor="text1" w:val="000000"/>
          <w:sz w:val="24"/>
          <w:szCs w:val="24"/>
          <w:lang w:val="uk-UA" w:eastAsia="ru-RU"/>
        </w:rPr>
        <w:t>забезпечує створення у закладі освіти інклюзивного освітнього середовища, універсального дизайну та розумного пристосування;</w:t>
      </w:r>
    </w:p>
    <w:p>
      <w:pPr>
        <w:pStyle w:val="Normal"/>
        <w:numPr>
          <w:ilvl w:val="0"/>
          <w:numId w:val="25"/>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bookmarkStart w:id="58" w:name="n531"/>
      <w:bookmarkEnd w:id="58"/>
      <w:r>
        <w:rPr>
          <w:rFonts w:eastAsia="Times New Roman" w:cs="Times New Roman" w:ascii="Times New Roman" w:hAnsi="Times New Roman"/>
          <w:color w:themeColor="text1" w:val="000000"/>
          <w:sz w:val="24"/>
          <w:szCs w:val="24"/>
          <w:lang w:val="uk-UA" w:eastAsia="ru-RU"/>
        </w:rPr>
        <w:t>здійснює контроль за недопущенням привілеїв чи обмежень (дискримінації) за ознаками віку, статі, раси, кольору шкіри, стану здоров’я, інвалідності, особливих освітніх потреб, громадянства, національності, політичних, релігійних чи інших переконань, місця проживання, мови спілкування, походження, сімейного, соціального та майнового стану, складних життєвих обставин, наявності судимості та іншими ознаками;</w:t>
      </w:r>
    </w:p>
    <w:p>
      <w:pPr>
        <w:pStyle w:val="Normal"/>
        <w:numPr>
          <w:ilvl w:val="0"/>
          <w:numId w:val="25"/>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bookmarkStart w:id="59" w:name="n532"/>
      <w:bookmarkEnd w:id="59"/>
      <w:r>
        <w:rPr>
          <w:rFonts w:eastAsia="Times New Roman" w:cs="Times New Roman" w:ascii="Times New Roman" w:hAnsi="Times New Roman"/>
          <w:color w:themeColor="text1" w:val="000000"/>
          <w:sz w:val="24"/>
          <w:szCs w:val="24"/>
          <w:lang w:val="uk-UA" w:eastAsia="ru-RU"/>
        </w:rPr>
        <w:t>затверджує кошторис Закладу, у тому числі обсяг коштів, що передбачається на підвищення кваліфікації педагогічних працівників, та контролює його виконання;</w:t>
      </w:r>
    </w:p>
    <w:p>
      <w:pPr>
        <w:pStyle w:val="Normal"/>
        <w:numPr>
          <w:ilvl w:val="0"/>
          <w:numId w:val="25"/>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color w:themeColor="text1" w:val="000000"/>
          <w:sz w:val="24"/>
          <w:szCs w:val="24"/>
          <w:shd w:fill="FFFFFF" w:val="clear"/>
          <w:lang w:val="uk-UA" w:eastAsia="ru-RU"/>
        </w:rPr>
        <w:t>здійснює контроль за виконанням плану заходів, спрямованих на запобігання та протидію булінгу (цькуванню) в закладі освіти; розглядає скарги про відмову у реагуванні на випадки булінгу (цькування) за заявами здобувачів освіти, їхніх батьків, законних представників, інших осіб та приймає рішення за результатами розгляду таких скарг; сприяє створенню безпечного освітнього середовища в закладі освіти та вживає заходів для надання соціальних та психолого-педагогічних послуг здобувачам освіти, які вчинили булінг (цькування), стали його свідками або постраждали від булінгу;</w:t>
      </w:r>
    </w:p>
    <w:p>
      <w:pPr>
        <w:pStyle w:val="Normal"/>
        <w:numPr>
          <w:ilvl w:val="0"/>
          <w:numId w:val="25"/>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color w:themeColor="text1" w:val="000000"/>
          <w:sz w:val="24"/>
          <w:szCs w:val="24"/>
          <w:lang w:val="uk-UA" w:eastAsia="ru-RU"/>
        </w:rPr>
        <w:t>приймає рішення про визначення головного розпорядника коштів, який затверджує кошторис Закладу;</w:t>
      </w:r>
    </w:p>
    <w:p>
      <w:pPr>
        <w:pStyle w:val="Normal"/>
        <w:numPr>
          <w:ilvl w:val="0"/>
          <w:numId w:val="25"/>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color w:themeColor="text1" w:val="000000"/>
          <w:sz w:val="24"/>
          <w:szCs w:val="24"/>
          <w:lang w:val="uk-UA" w:eastAsia="ru-RU"/>
        </w:rPr>
        <w:t>має право приймати рішення  щодо делегування окремих повноважень;</w:t>
      </w:r>
    </w:p>
    <w:p>
      <w:pPr>
        <w:pStyle w:val="Normal"/>
        <w:numPr>
          <w:ilvl w:val="0"/>
          <w:numId w:val="25"/>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bookmarkStart w:id="60" w:name="n388"/>
      <w:bookmarkEnd w:id="60"/>
      <w:r>
        <w:rPr>
          <w:rFonts w:eastAsia="Times New Roman" w:cs="Times New Roman" w:ascii="Times New Roman" w:hAnsi="Times New Roman"/>
          <w:color w:themeColor="text1" w:val="000000"/>
          <w:sz w:val="24"/>
          <w:szCs w:val="24"/>
          <w:lang w:val="uk-UA" w:eastAsia="ru-RU"/>
        </w:rPr>
        <w:t>приймає фінансовий звіт Закладу у випадках та порядку, визначених законодавством;</w:t>
      </w:r>
    </w:p>
    <w:p>
      <w:pPr>
        <w:pStyle w:val="Normal"/>
        <w:numPr>
          <w:ilvl w:val="0"/>
          <w:numId w:val="25"/>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bookmarkStart w:id="61" w:name="n393"/>
      <w:bookmarkStart w:id="62" w:name="n392"/>
      <w:bookmarkStart w:id="63" w:name="n391"/>
      <w:bookmarkStart w:id="64" w:name="n389"/>
      <w:bookmarkEnd w:id="61"/>
      <w:bookmarkEnd w:id="62"/>
      <w:bookmarkEnd w:id="63"/>
      <w:bookmarkEnd w:id="64"/>
      <w:r>
        <w:rPr>
          <w:rFonts w:eastAsia="Times New Roman" w:cs="Times New Roman" w:ascii="Times New Roman" w:hAnsi="Times New Roman"/>
          <w:color w:themeColor="text1" w:val="000000"/>
          <w:sz w:val="24"/>
          <w:szCs w:val="24"/>
          <w:lang w:val="uk-UA" w:eastAsia="ru-RU"/>
        </w:rPr>
        <w:t>реалізує інші права, передбачені законодавством та установчими документами Закладу.</w:t>
      </w:r>
    </w:p>
    <w:p>
      <w:pPr>
        <w:pStyle w:val="Normal"/>
        <w:shd w:val="clear" w:color="auto" w:fill="FFFFFF"/>
        <w:spacing w:lineRule="auto" w:line="240" w:before="0" w:after="0"/>
        <w:ind w:firstLine="426"/>
        <w:jc w:val="both"/>
        <w:rPr>
          <w:rFonts w:ascii="Times New Roman" w:hAnsi="Times New Roman" w:eastAsia="Times New Roman" w:cs="Times New Roman"/>
          <w:color w:themeColor="text1" w:val="000000"/>
          <w:sz w:val="24"/>
          <w:szCs w:val="24"/>
          <w:lang w:val="uk-UA" w:eastAsia="ru-RU"/>
        </w:rPr>
      </w:pPr>
      <w:bookmarkStart w:id="65" w:name="n394"/>
      <w:bookmarkEnd w:id="65"/>
      <w:r>
        <w:rPr>
          <w:rFonts w:eastAsia="Times New Roman" w:cs="Times New Roman" w:ascii="Times New Roman" w:hAnsi="Times New Roman"/>
          <w:color w:themeColor="text1" w:val="000000"/>
          <w:sz w:val="24"/>
          <w:szCs w:val="24"/>
          <w:lang w:val="uk-UA" w:eastAsia="ru-RU"/>
        </w:rPr>
        <w:t>4.2.1. Засновник не має права втручатися в діяльність Закладу, що здійснюється ним у межах його автономних прав, визначених законодавством та установчими документами.</w:t>
      </w:r>
    </w:p>
    <w:p>
      <w:pPr>
        <w:pStyle w:val="Normal"/>
        <w:shd w:val="clear" w:color="auto" w:fill="FFFFFF"/>
        <w:spacing w:lineRule="auto" w:line="240" w:before="0" w:after="0"/>
        <w:ind w:firstLine="426"/>
        <w:jc w:val="both"/>
        <w:rPr>
          <w:rFonts w:ascii="Times New Roman" w:hAnsi="Times New Roman" w:eastAsia="Times New Roman" w:cs="Times New Roman"/>
          <w:color w:themeColor="text1" w:val="000000"/>
          <w:sz w:val="24"/>
          <w:szCs w:val="24"/>
          <w:lang w:val="uk-UA" w:eastAsia="ru-RU"/>
        </w:rPr>
      </w:pPr>
      <w:bookmarkStart w:id="66" w:name="n395"/>
      <w:bookmarkEnd w:id="66"/>
      <w:r>
        <w:rPr>
          <w:rFonts w:eastAsia="Times New Roman" w:cs="Times New Roman" w:ascii="Times New Roman" w:hAnsi="Times New Roman"/>
          <w:color w:themeColor="text1" w:val="000000"/>
          <w:sz w:val="24"/>
          <w:szCs w:val="24"/>
          <w:lang w:val="uk-UA" w:eastAsia="ru-RU"/>
        </w:rPr>
        <w:t>4.2.2. Засновник може делегувати окремі свої повноваження органу управління Закладом (Відділу освіти).</w:t>
      </w:r>
    </w:p>
    <w:p>
      <w:pPr>
        <w:pStyle w:val="Normal"/>
        <w:shd w:val="clear" w:color="auto" w:fill="FFFFFF"/>
        <w:spacing w:lineRule="auto" w:line="240" w:before="0" w:after="0"/>
        <w:ind w:firstLine="426"/>
        <w:jc w:val="both"/>
        <w:rPr>
          <w:rFonts w:ascii="Times New Roman" w:hAnsi="Times New Roman" w:eastAsia="Times New Roman" w:cs="Times New Roman"/>
          <w:color w:themeColor="text1" w:val="000000"/>
          <w:sz w:val="24"/>
          <w:szCs w:val="24"/>
          <w:lang w:val="uk-UA" w:eastAsia="ru-RU"/>
        </w:rPr>
      </w:pPr>
      <w:bookmarkStart w:id="67" w:name="n396"/>
      <w:bookmarkEnd w:id="67"/>
      <w:r>
        <w:rPr>
          <w:rFonts w:eastAsia="Times New Roman" w:cs="Times New Roman" w:ascii="Times New Roman" w:hAnsi="Times New Roman"/>
          <w:color w:themeColor="text1" w:val="000000"/>
          <w:sz w:val="24"/>
          <w:szCs w:val="24"/>
          <w:lang w:val="uk-UA" w:eastAsia="ru-RU"/>
        </w:rPr>
        <w:t>4.2.3. Засновник має право створювати Заклад, що здійснює освітню діяльність на кількох рівнях освіти.</w:t>
      </w:r>
    </w:p>
    <w:p>
      <w:pPr>
        <w:pStyle w:val="Normal"/>
        <w:shd w:val="clear" w:color="auto" w:fill="FFFFFF"/>
        <w:spacing w:lineRule="auto" w:line="240" w:before="0" w:after="0"/>
        <w:ind w:firstLine="426"/>
        <w:jc w:val="both"/>
        <w:rPr>
          <w:rFonts w:ascii="Times New Roman" w:hAnsi="Times New Roman" w:eastAsia="Times New Roman" w:cs="Times New Roman"/>
          <w:color w:themeColor="text1" w:val="000000"/>
          <w:sz w:val="24"/>
          <w:szCs w:val="24"/>
          <w:lang w:val="uk-UA" w:eastAsia="ru-RU"/>
        </w:rPr>
      </w:pPr>
      <w:bookmarkStart w:id="68" w:name="n397"/>
      <w:bookmarkEnd w:id="68"/>
      <w:r>
        <w:rPr>
          <w:rFonts w:eastAsia="Times New Roman" w:cs="Times New Roman" w:ascii="Times New Roman" w:hAnsi="Times New Roman"/>
          <w:color w:themeColor="text1" w:val="000000"/>
          <w:sz w:val="24"/>
          <w:szCs w:val="24"/>
          <w:lang w:val="uk-UA" w:eastAsia="ru-RU"/>
        </w:rPr>
        <w:t>4.2.4. Засновник Закладу зобов’язаний забезпечити:</w:t>
      </w:r>
    </w:p>
    <w:p>
      <w:pPr>
        <w:pStyle w:val="Normal"/>
        <w:numPr>
          <w:ilvl w:val="0"/>
          <w:numId w:val="34"/>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bookmarkStart w:id="69" w:name="n398"/>
      <w:bookmarkEnd w:id="69"/>
      <w:r>
        <w:rPr>
          <w:rFonts w:eastAsia="Times New Roman" w:cs="Times New Roman" w:ascii="Times New Roman" w:hAnsi="Times New Roman"/>
          <w:color w:themeColor="text1" w:val="000000"/>
          <w:sz w:val="24"/>
          <w:szCs w:val="24"/>
          <w:lang w:val="uk-UA" w:eastAsia="ru-RU"/>
        </w:rPr>
        <w:t>утримання та розвиток Закладу, його матеріально-технічної бази на рівні, достатньому для виконання вимог державних стандартів, ліцензійних умов провадження освітньої діяльності у сфері загальної середньої освіти, вимог трудового законодавства, оплати праці педагогічних та інших працівників, охорони праці, безпеки життєдіяльності, пожежної безпеки тощо;</w:t>
      </w:r>
    </w:p>
    <w:p>
      <w:pPr>
        <w:pStyle w:val="Normal"/>
        <w:numPr>
          <w:ilvl w:val="0"/>
          <w:numId w:val="34"/>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bookmarkStart w:id="70" w:name="n536"/>
      <w:bookmarkEnd w:id="70"/>
      <w:r>
        <w:rPr>
          <w:rFonts w:eastAsia="Times New Roman" w:cs="Times New Roman" w:ascii="Times New Roman" w:hAnsi="Times New Roman"/>
          <w:color w:themeColor="text1" w:val="000000"/>
          <w:sz w:val="24"/>
          <w:szCs w:val="24"/>
          <w:lang w:val="uk-UA" w:eastAsia="ru-RU"/>
        </w:rPr>
        <w:t>дотримання принципів універсального дизайну та/або розумного пристосування під час проектування, будівництва та реконструкції будівель, споруд, приміщень Закладу;</w:t>
      </w:r>
    </w:p>
    <w:p>
      <w:pPr>
        <w:pStyle w:val="Normal"/>
        <w:numPr>
          <w:ilvl w:val="0"/>
          <w:numId w:val="34"/>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bookmarkStart w:id="71" w:name="n537"/>
      <w:bookmarkEnd w:id="71"/>
      <w:r>
        <w:rPr>
          <w:rFonts w:eastAsia="Times New Roman" w:cs="Times New Roman" w:ascii="Times New Roman" w:hAnsi="Times New Roman"/>
          <w:color w:themeColor="text1" w:val="000000"/>
          <w:sz w:val="24"/>
          <w:szCs w:val="24"/>
          <w:lang w:val="uk-UA" w:eastAsia="ru-RU"/>
        </w:rPr>
        <w:t>можливість учнів продовжити навчання на відповідному рівні освіти у разі реорганізації чи ліквідації Закладу;</w:t>
      </w:r>
    </w:p>
    <w:p>
      <w:pPr>
        <w:pStyle w:val="Normal"/>
        <w:numPr>
          <w:ilvl w:val="0"/>
          <w:numId w:val="34"/>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bookmarkStart w:id="72" w:name="n538"/>
      <w:bookmarkEnd w:id="72"/>
      <w:r>
        <w:rPr>
          <w:rFonts w:eastAsia="Times New Roman" w:cs="Times New Roman" w:ascii="Times New Roman" w:hAnsi="Times New Roman"/>
          <w:color w:themeColor="text1" w:val="000000"/>
          <w:sz w:val="24"/>
          <w:szCs w:val="24"/>
          <w:lang w:val="uk-UA" w:eastAsia="ru-RU"/>
        </w:rPr>
        <w:t>оприлюднення всієї публічної інформації відповідно до вимог законів України "Про освіту", "Про доступ до публічної інформації" та "Про відкритість використання публічних коштів";</w:t>
      </w:r>
    </w:p>
    <w:p>
      <w:pPr>
        <w:pStyle w:val="Normal"/>
        <w:numPr>
          <w:ilvl w:val="0"/>
          <w:numId w:val="34"/>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bookmarkStart w:id="73" w:name="n400"/>
      <w:bookmarkStart w:id="74" w:name="n399"/>
      <w:bookmarkEnd w:id="73"/>
      <w:bookmarkEnd w:id="74"/>
      <w:r>
        <w:rPr>
          <w:rFonts w:eastAsia="Times New Roman" w:cs="Times New Roman" w:ascii="Times New Roman" w:hAnsi="Times New Roman"/>
          <w:color w:themeColor="text1" w:val="000000"/>
          <w:sz w:val="24"/>
          <w:szCs w:val="24"/>
          <w:lang w:val="uk-UA" w:eastAsia="ru-RU"/>
        </w:rPr>
        <w:t>забезпечити відповідно до законодавства створення в Закладі  безперешкодного середовища для учасників освітнього процесу, зокрема для осіб з особливими освітніми потребами.</w:t>
      </w:r>
    </w:p>
    <w:p>
      <w:pPr>
        <w:pStyle w:val="Normal"/>
        <w:suppressAutoHyphens w:val="true"/>
        <w:spacing w:lineRule="auto" w:line="240" w:before="0" w:after="0"/>
        <w:ind w:firstLine="426"/>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 xml:space="preserve">4.3. </w:t>
      </w:r>
      <w:r>
        <w:rPr>
          <w:rFonts w:eastAsia="Times New Roman" w:cs="Times New Roman" w:ascii="Times New Roman" w:hAnsi="Times New Roman"/>
          <w:b/>
          <w:bCs/>
          <w:color w:themeColor="text1" w:val="000000"/>
          <w:sz w:val="24"/>
          <w:szCs w:val="24"/>
          <w:lang w:val="uk-UA" w:eastAsia="ar-SA"/>
        </w:rPr>
        <w:t>Керівник (директор) Закладу</w:t>
      </w:r>
      <w:r>
        <w:rPr>
          <w:rFonts w:eastAsia="Times New Roman" w:cs="Times New Roman" w:ascii="Times New Roman" w:hAnsi="Times New Roman"/>
          <w:bCs/>
          <w:color w:themeColor="text1" w:val="000000"/>
          <w:sz w:val="24"/>
          <w:szCs w:val="24"/>
          <w:lang w:val="uk-UA" w:eastAsia="ar-SA"/>
        </w:rPr>
        <w:t>:</w:t>
      </w:r>
    </w:p>
    <w:p>
      <w:pPr>
        <w:pStyle w:val="Normal"/>
        <w:spacing w:lineRule="auto" w:line="240" w:before="0" w:after="0"/>
        <w:ind w:firstLine="425"/>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color w:themeColor="text1" w:val="000000"/>
          <w:sz w:val="24"/>
          <w:szCs w:val="24"/>
          <w:lang w:val="uk-UA" w:eastAsia="ru-RU"/>
        </w:rPr>
        <w:t>4.3.1. Керівник Закладу здійснює безпосереднє управління Закладом і несе відповідальність за освітню, фінансово-господарську та іншу діяльність Закладу.</w:t>
      </w:r>
    </w:p>
    <w:p>
      <w:pPr>
        <w:pStyle w:val="Normal"/>
        <w:spacing w:lineRule="auto" w:line="240" w:before="0" w:after="0"/>
        <w:ind w:firstLine="425"/>
        <w:jc w:val="both"/>
        <w:rPr>
          <w:rFonts w:ascii="Times New Roman" w:hAnsi="Times New Roman" w:eastAsia="Times New Roman" w:cs="Times New Roman"/>
          <w:color w:themeColor="text1" w:val="000000"/>
          <w:sz w:val="24"/>
          <w:szCs w:val="24"/>
          <w:lang w:val="uk-UA" w:eastAsia="ru-RU"/>
        </w:rPr>
      </w:pPr>
      <w:bookmarkStart w:id="75" w:name="n403"/>
      <w:bookmarkEnd w:id="75"/>
      <w:r>
        <w:rPr>
          <w:rFonts w:eastAsia="Times New Roman" w:cs="Times New Roman" w:ascii="Times New Roman" w:hAnsi="Times New Roman"/>
          <w:color w:themeColor="text1" w:val="000000"/>
          <w:sz w:val="24"/>
          <w:szCs w:val="24"/>
          <w:lang w:val="uk-UA" w:eastAsia="ru-RU"/>
        </w:rPr>
        <w:t>4.3.1.1. Повноваження (права і обов’язки) та відповідальність керівника Закладу визначаються законодавством та установчими документами Закладу.</w:t>
      </w:r>
    </w:p>
    <w:p>
      <w:pPr>
        <w:pStyle w:val="Normal"/>
        <w:spacing w:lineRule="auto" w:line="240" w:before="0" w:after="0"/>
        <w:ind w:firstLine="425"/>
        <w:jc w:val="both"/>
        <w:rPr>
          <w:rFonts w:ascii="Times New Roman" w:hAnsi="Times New Roman" w:eastAsia="Times New Roman" w:cs="Times New Roman"/>
          <w:color w:themeColor="text1" w:val="000000"/>
          <w:sz w:val="24"/>
          <w:szCs w:val="24"/>
          <w:lang w:val="uk-UA" w:eastAsia="ru-RU"/>
        </w:rPr>
      </w:pPr>
      <w:bookmarkStart w:id="76" w:name="n404"/>
      <w:bookmarkEnd w:id="76"/>
      <w:r>
        <w:rPr>
          <w:rFonts w:eastAsia="Times New Roman" w:cs="Times New Roman" w:ascii="Times New Roman" w:hAnsi="Times New Roman"/>
          <w:color w:themeColor="text1" w:val="000000"/>
          <w:sz w:val="24"/>
          <w:szCs w:val="24"/>
          <w:lang w:val="uk-UA" w:eastAsia="ru-RU"/>
        </w:rPr>
        <w:t>4.3.1.2. Керівник є представником Закладу у відносинах з державними органами, органами місцевого самоврядування, юридичними та фізичними особами і діє без довіреності в межах повноважень, передбачених законодавством та установчими документами Закладу.</w:t>
      </w:r>
    </w:p>
    <w:p>
      <w:pPr>
        <w:pStyle w:val="Normal"/>
        <w:spacing w:lineRule="auto" w:line="240" w:before="0" w:after="0"/>
        <w:ind w:firstLine="425"/>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color w:themeColor="text1" w:val="000000"/>
          <w:sz w:val="24"/>
          <w:szCs w:val="24"/>
          <w:lang w:val="uk-UA" w:eastAsia="ru-RU"/>
        </w:rPr>
        <w:t>4.3.1.3. Керівник (директор) діє від імені Закладу без довіреності, представляє інтереси Закладу (самопредставництво) у судових справах в загальних, господарських, адміністративних, апеляційних та касаційних судах.</w:t>
      </w:r>
    </w:p>
    <w:p>
      <w:pPr>
        <w:pStyle w:val="Normal"/>
        <w:suppressAutoHyphens w:val="true"/>
        <w:spacing w:lineRule="auto" w:line="240" w:before="0" w:after="0"/>
        <w:ind w:firstLine="425"/>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4.3.2. Керівник (директор) призначається на підставі конкурсного відбору.</w:t>
      </w:r>
    </w:p>
    <w:p>
      <w:pPr>
        <w:pStyle w:val="Normal"/>
        <w:suppressAutoHyphens w:val="true"/>
        <w:spacing w:lineRule="auto" w:line="240" w:before="0" w:after="0"/>
        <w:ind w:firstLine="425"/>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4.3.2.1. Конкурсний відбір проводить Відділ освіти.</w:t>
      </w:r>
    </w:p>
    <w:p>
      <w:pPr>
        <w:pStyle w:val="Normal"/>
        <w:suppressAutoHyphens w:val="true"/>
        <w:spacing w:lineRule="auto" w:line="240" w:before="0" w:after="0"/>
        <w:ind w:firstLine="425"/>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4.3.2.2. Підставою для проведення конкурсу є наказ Відділу освіти про проведення конкурсу.</w:t>
      </w:r>
    </w:p>
    <w:p>
      <w:pPr>
        <w:pStyle w:val="Normal"/>
        <w:suppressAutoHyphens w:val="true"/>
        <w:spacing w:lineRule="auto" w:line="240" w:before="0" w:after="0"/>
        <w:ind w:firstLine="425"/>
        <w:jc w:val="both"/>
        <w:rPr>
          <w:rFonts w:ascii="Times New Roman" w:hAnsi="Times New Roman" w:eastAsia="Times New Roman" w:cs="Times New Roman"/>
          <w:color w:themeColor="text1" w:val="000000"/>
          <w:spacing w:val="-7"/>
          <w:sz w:val="24"/>
          <w:szCs w:val="24"/>
          <w:lang w:val="uk-UA" w:eastAsia="ar-SA"/>
        </w:rPr>
      </w:pPr>
      <w:r>
        <w:rPr>
          <w:rFonts w:eastAsia="Times New Roman" w:cs="Times New Roman" w:ascii="Times New Roman" w:hAnsi="Times New Roman"/>
          <w:color w:themeColor="text1" w:val="000000"/>
          <w:sz w:val="24"/>
          <w:szCs w:val="24"/>
          <w:lang w:val="uk-UA" w:eastAsia="ar-SA"/>
        </w:rPr>
        <w:t>4.3.2.3. За поданням Відділу освіти Роздільнянський міський голова призначає і звільняє директора Закладу.</w:t>
      </w:r>
      <w:r>
        <w:rPr>
          <w:rFonts w:eastAsia="Times New Roman" w:cs="Times New Roman" w:ascii="Times New Roman" w:hAnsi="Times New Roman"/>
          <w:color w:themeColor="text1" w:val="000000"/>
          <w:spacing w:val="-7"/>
          <w:sz w:val="24"/>
          <w:szCs w:val="24"/>
          <w:lang w:val="uk-UA" w:eastAsia="ar-SA"/>
        </w:rPr>
        <w:t xml:space="preserve"> </w:t>
      </w:r>
    </w:p>
    <w:p>
      <w:pPr>
        <w:pStyle w:val="Normal"/>
        <w:suppressAutoHyphens w:val="true"/>
        <w:spacing w:lineRule="auto" w:line="240" w:before="0" w:after="0"/>
        <w:ind w:firstLine="425"/>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4.3.2.4. При призначені директора Закладу з ним обов’язково укладається контракт, який підписує Роздільнянський міський голова. У контракті визначаються строк призначення, права, обов’язки та відповідальність директора, умови його матеріального забезпечення, умови звільнення його з посади, інші умови призначення за погодження сторін. </w:t>
      </w:r>
    </w:p>
    <w:p>
      <w:pPr>
        <w:pStyle w:val="Normal"/>
        <w:suppressAutoHyphens w:val="true"/>
        <w:spacing w:lineRule="auto" w:line="240" w:before="0" w:after="0"/>
        <w:ind w:firstLine="425"/>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4.3.2.5. Керівником Закладу може бути особа, яка є громадянином України, вільно володіє державною мовою, має вищу освіту ступеня не нижче магістра (спеціаліста), стаж педагогічної та/або науково-педагогічної роботи не менше трьох років, організаторські здібності, стан фізичного і психічного здоров’я, що не перешкоджає виконанню професійних обов’язків, пройшла конкурсний відбір та визнана переможцем конкурсу на посаду керівника  Закладу.</w:t>
      </w:r>
    </w:p>
    <w:p>
      <w:pPr>
        <w:pStyle w:val="Normal"/>
        <w:suppressAutoHyphens w:val="true"/>
        <w:spacing w:lineRule="auto" w:line="240" w:before="0" w:after="0"/>
        <w:ind w:firstLine="425"/>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4.3.2.5.1. Не може обіймати посаду директора Закладу особа, яка:</w:t>
      </w:r>
    </w:p>
    <w:p>
      <w:pPr>
        <w:pStyle w:val="Normal"/>
        <w:suppressAutoHyphens w:val="true"/>
        <w:spacing w:lineRule="auto" w:line="240" w:before="0" w:after="0"/>
        <w:ind w:firstLine="425"/>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1) є недієздатною або цивільна дієздатність якої обмежена;</w:t>
      </w:r>
    </w:p>
    <w:p>
      <w:pPr>
        <w:pStyle w:val="Normal"/>
        <w:suppressAutoHyphens w:val="true"/>
        <w:spacing w:lineRule="auto" w:line="240" w:before="0" w:after="0"/>
        <w:ind w:firstLine="425"/>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2) має судимість за вчинення злочину;</w:t>
      </w:r>
    </w:p>
    <w:p>
      <w:pPr>
        <w:pStyle w:val="Normal"/>
        <w:suppressAutoHyphens w:val="true"/>
        <w:spacing w:lineRule="auto" w:line="240" w:before="0" w:after="0"/>
        <w:ind w:firstLine="425"/>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3) позбавлена права обіймати відповідну посаду;</w:t>
      </w:r>
    </w:p>
    <w:p>
      <w:pPr>
        <w:pStyle w:val="Normal"/>
        <w:suppressAutoHyphens w:val="true"/>
        <w:spacing w:lineRule="auto" w:line="240" w:before="0" w:after="0"/>
        <w:ind w:firstLine="425"/>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4) за рішенням суду визнана винною у вчиненні корупційного правопорушення;</w:t>
      </w:r>
    </w:p>
    <w:p>
      <w:pPr>
        <w:pStyle w:val="Normal"/>
        <w:suppressAutoHyphens w:val="true"/>
        <w:spacing w:lineRule="auto" w:line="240" w:before="0" w:after="0"/>
        <w:ind w:firstLine="425"/>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5) за рішенням суду визнана винною у вчиненні правопорушення, пов’язаного з корупцією;</w:t>
      </w:r>
    </w:p>
    <w:p>
      <w:pPr>
        <w:pStyle w:val="Normal"/>
        <w:suppressAutoHyphens w:val="true"/>
        <w:spacing w:lineRule="auto" w:line="240" w:before="0" w:after="0"/>
        <w:ind w:firstLine="425"/>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6) підпадає під заборону, встановлену Законом України «Про очищення влади».</w:t>
      </w:r>
    </w:p>
    <w:p>
      <w:pPr>
        <w:pStyle w:val="Normal"/>
        <w:suppressAutoHyphens w:val="true"/>
        <w:spacing w:lineRule="auto" w:line="240" w:before="0" w:after="0"/>
        <w:ind w:firstLine="425"/>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4.3.2.6.</w:t>
      </w:r>
      <w:r>
        <w:rPr>
          <w:rFonts w:eastAsia="Times New Roman" w:cs="Times New Roman" w:ascii="Times New Roman" w:hAnsi="Times New Roman"/>
          <w:color w:themeColor="text1" w:val="000000"/>
          <w:sz w:val="24"/>
          <w:szCs w:val="24"/>
          <w:lang w:val="uk-UA" w:eastAsia="ar-SA"/>
        </w:rPr>
        <w:t xml:space="preserve"> Керівник (директор) може бути звільнений з посади раніше закінчення терміну дії контракту відповідно до розпорядження Роздільнянського міського голови з підстав, визначених контрактом та (або) чинним законодавством.</w:t>
      </w:r>
    </w:p>
    <w:p>
      <w:pPr>
        <w:pStyle w:val="Normal"/>
        <w:spacing w:lineRule="auto" w:line="240" w:before="0" w:after="0"/>
        <w:ind w:firstLine="425"/>
        <w:jc w:val="both"/>
        <w:rPr>
          <w:rFonts w:ascii="Times New Roman" w:hAnsi="Times New Roman" w:eastAsia="Times New Roman" w:cs="Times New Roman"/>
          <w:bCs/>
          <w:color w:themeColor="text1" w:val="000000"/>
          <w:sz w:val="24"/>
          <w:szCs w:val="24"/>
          <w:shd w:fill="FFFFFF" w:val="clear"/>
          <w:lang w:val="uk-UA" w:eastAsia="ru-RU"/>
        </w:rPr>
      </w:pPr>
      <w:r>
        <w:rPr>
          <w:rFonts w:eastAsia="Times New Roman" w:cs="Times New Roman" w:ascii="Times New Roman" w:hAnsi="Times New Roman"/>
          <w:color w:themeColor="text1" w:val="000000"/>
          <w:sz w:val="24"/>
          <w:szCs w:val="24"/>
          <w:shd w:fill="FFFFFF" w:val="clear"/>
          <w:lang w:val="uk-UA" w:eastAsia="ru-RU"/>
        </w:rPr>
        <w:t xml:space="preserve">4.3.2.7. В разі </w:t>
      </w:r>
      <w:r>
        <w:rPr>
          <w:rFonts w:eastAsia="Times New Roman" w:cs="Times New Roman" w:ascii="Times New Roman" w:hAnsi="Times New Roman"/>
          <w:color w:themeColor="text1" w:val="000000"/>
          <w:sz w:val="24"/>
          <w:szCs w:val="24"/>
          <w:lang w:val="uk-UA" w:eastAsia="ru-RU"/>
        </w:rPr>
        <w:t>дострокового припинення (прийняття рішення про дострокове припинення) трудового договору (контракту), укладеного з керівником Закладу н</w:t>
      </w:r>
      <w:r>
        <w:rPr>
          <w:rFonts w:eastAsia="Times New Roman" w:cs="Times New Roman" w:ascii="Times New Roman" w:hAnsi="Times New Roman"/>
          <w:color w:themeColor="text1" w:val="000000"/>
          <w:sz w:val="24"/>
          <w:szCs w:val="24"/>
          <w:shd w:fill="FFFFFF" w:val="clear"/>
          <w:lang w:val="uk-UA" w:eastAsia="ru-RU"/>
        </w:rPr>
        <w:t xml:space="preserve">а час </w:t>
      </w:r>
      <w:r>
        <w:rPr>
          <w:rFonts w:eastAsia="Times New Roman" w:cs="Times New Roman" w:ascii="Times New Roman" w:hAnsi="Times New Roman"/>
          <w:bCs/>
          <w:color w:themeColor="text1" w:val="000000"/>
          <w:sz w:val="24"/>
          <w:szCs w:val="24"/>
          <w:lang w:val="uk-UA" w:eastAsia="ru-RU"/>
        </w:rPr>
        <w:t xml:space="preserve">проведення конкурсу на заміщення вакантної посади керівника Закладу </w:t>
      </w:r>
      <w:r>
        <w:rPr>
          <w:rFonts w:eastAsia="Times New Roman" w:cs="Times New Roman" w:ascii="Times New Roman" w:hAnsi="Times New Roman"/>
          <w:bCs/>
          <w:color w:themeColor="text1" w:val="000000"/>
          <w:sz w:val="24"/>
          <w:szCs w:val="24"/>
          <w:shd w:fill="FFFFFF" w:val="clear"/>
          <w:lang w:val="uk-UA" w:eastAsia="ru-RU"/>
        </w:rPr>
        <w:t>Роздільнянський міський голова за поданням Відділу освіти призначає виконуючого обов’язки директора.</w:t>
      </w:r>
    </w:p>
    <w:p>
      <w:pPr>
        <w:pStyle w:val="Normal"/>
        <w:suppressAutoHyphens w:val="true"/>
        <w:spacing w:lineRule="auto" w:line="240" w:before="0" w:after="0"/>
        <w:ind w:firstLine="425"/>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4.3.2.8. У випадку тимчасової відсутності директора Закладу (перебування у відпустці, на лікарняному, у відрядженні тощо) виконання обов’язків директора покладається на працівника Закладу, до повноважень якого віднесено виконання обов’язків керівника на період його відсутності, які визначені наказом керівника Закладу «Про розподіл обов’язків між працівниками адміністрації Закладу» або у посадовій інструкції такої особи.</w:t>
      </w:r>
    </w:p>
    <w:p>
      <w:pPr>
        <w:pStyle w:val="Normal"/>
        <w:suppressAutoHyphens w:val="true"/>
        <w:spacing w:lineRule="auto" w:line="240" w:before="0" w:after="0"/>
        <w:ind w:firstLine="425"/>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У випадку відсутності наказу директора Закладу «Про розподіл обов’язків між працівниками адміністрації Закладу» та відповідних повноважень в інструкції працівників Закладу наказ про покладання на працівника Закладу обов’язків директора, у випадку тимчасової відсутності останнього, покладається на Відділ освіти.   </w:t>
      </w:r>
    </w:p>
    <w:p>
      <w:pPr>
        <w:pStyle w:val="Normal"/>
        <w:suppressAutoHyphens w:val="true"/>
        <w:spacing w:lineRule="atLeast" w:line="200" w:before="0" w:after="0"/>
        <w:ind w:firstLine="425"/>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4.3.3.</w:t>
      </w:r>
      <w:r>
        <w:rPr>
          <w:rFonts w:eastAsia="Times New Roman" w:cs="Times New Roman" w:ascii="Times New Roman" w:hAnsi="Times New Roman"/>
          <w:bCs/>
          <w:color w:themeColor="text1" w:val="000000"/>
          <w:sz w:val="24"/>
          <w:szCs w:val="24"/>
          <w:lang w:val="uk-UA" w:eastAsia="ar-SA"/>
        </w:rPr>
        <w:t xml:space="preserve"> Керівник (директор) підзвітний Засновнику та Відділу освіти з усіх питань статутної, фінансової, соціально-побутової, організаційно-господарської діяльності Закладу, несе перед ними відповідальність за забезпечення діяльності Закладу відповідно до покладених на нього завдань і функцій згідно з чинним законодавством.</w:t>
      </w:r>
    </w:p>
    <w:p>
      <w:pPr>
        <w:pStyle w:val="Normal"/>
        <w:suppressAutoHyphens w:val="true"/>
        <w:spacing w:lineRule="atLeast" w:line="200" w:before="0" w:after="0"/>
        <w:ind w:firstLine="425"/>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4.3.4.</w:t>
      </w:r>
      <w:r>
        <w:rPr>
          <w:rFonts w:eastAsia="Times New Roman" w:cs="Times New Roman" w:ascii="Times New Roman" w:hAnsi="Times New Roman"/>
          <w:bCs/>
          <w:color w:themeColor="text1" w:val="000000"/>
          <w:sz w:val="24"/>
          <w:szCs w:val="24"/>
          <w:lang w:val="uk-UA" w:eastAsia="ar-SA"/>
        </w:rPr>
        <w:t xml:space="preserve"> Керівник в межах узгоджених з Відділом освіти планових завдань та кошторисів самостійно вирішує питання господарської та фінансової діяльності Закладу за винятком тих питань, що віднесені законодавством України та цим Статутом до компетенції Відділу освіти, Засновника або потребують відповідного узгодження.</w:t>
      </w:r>
    </w:p>
    <w:p>
      <w:pPr>
        <w:pStyle w:val="Normal"/>
        <w:suppressAutoHyphens w:val="true"/>
        <w:spacing w:lineRule="atLeast" w:line="200" w:before="0" w:after="0"/>
        <w:ind w:firstLine="425"/>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4.3.4.1. Кошторис Закладу затверджується Відділом освіти за погодженням з Фінансовим відділом Роздільнянської міської ради. Кошторис Закладу розробляється або керівником Закладу або централізованою бухгалтерією, яка виконує такі повноваження відповідно до укладеного договору з Закладом.</w:t>
      </w:r>
    </w:p>
    <w:p>
      <w:pPr>
        <w:pStyle w:val="Normal"/>
        <w:suppressAutoHyphens w:val="true"/>
        <w:spacing w:lineRule="atLeast" w:line="200" w:before="0" w:after="0"/>
        <w:ind w:firstLine="425"/>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4.3.5.</w:t>
      </w:r>
      <w:r>
        <w:rPr>
          <w:rFonts w:eastAsia="Times New Roman" w:cs="Times New Roman" w:ascii="Times New Roman" w:hAnsi="Times New Roman"/>
          <w:bCs/>
          <w:color w:themeColor="text1" w:val="000000"/>
          <w:sz w:val="24"/>
          <w:szCs w:val="24"/>
          <w:lang w:val="uk-UA" w:eastAsia="ar-SA"/>
        </w:rPr>
        <w:t xml:space="preserve"> Керівник </w:t>
      </w:r>
      <w:r>
        <w:rPr>
          <w:rFonts w:eastAsia="Times New Roman" w:cs="Times New Roman" w:ascii="Times New Roman" w:hAnsi="Times New Roman"/>
          <w:bCs/>
          <w:color w:themeColor="text1" w:val="000000"/>
          <w:sz w:val="24"/>
          <w:szCs w:val="24"/>
          <w:shd w:fill="FFFFFF" w:val="clear"/>
          <w:lang w:val="uk-UA" w:eastAsia="ar-SA"/>
        </w:rPr>
        <w:t>за згодою з Відділом освіти</w:t>
      </w:r>
      <w:r>
        <w:rPr>
          <w:rFonts w:eastAsia="Times New Roman" w:cs="Times New Roman" w:ascii="Times New Roman" w:hAnsi="Times New Roman"/>
          <w:bCs/>
          <w:color w:themeColor="text1" w:val="000000"/>
          <w:sz w:val="24"/>
          <w:szCs w:val="24"/>
          <w:lang w:val="uk-UA" w:eastAsia="ar-SA"/>
        </w:rPr>
        <w:t xml:space="preserve"> та обов’язковим погодженням з Засновником вирішує питання застави, оренди, суборенди, безоплатного користування, списання, внесення до статутного фонду інших юридичних осіб, передачі або відчуження на інших підставах майна Закладу або окремих прав на нього та відповідно до законодавства вчиняє вищезазначені дії.</w:t>
      </w:r>
    </w:p>
    <w:p>
      <w:pPr>
        <w:pStyle w:val="Normal"/>
        <w:suppressAutoHyphens w:val="true"/>
        <w:spacing w:lineRule="atLeast" w:line="200" w:before="0" w:after="0"/>
        <w:ind w:firstLine="425"/>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4.3.6.</w:t>
      </w:r>
      <w:r>
        <w:rPr>
          <w:rFonts w:eastAsia="Times New Roman" w:cs="Times New Roman" w:ascii="Times New Roman" w:hAnsi="Times New Roman"/>
          <w:bCs/>
          <w:color w:themeColor="text1" w:val="000000"/>
          <w:sz w:val="24"/>
          <w:szCs w:val="24"/>
          <w:lang w:val="uk-UA" w:eastAsia="ar-SA"/>
        </w:rPr>
        <w:t xml:space="preserve"> Заклад за узгодженням з Відділом освіти та Засновником визначає власну структуру та </w:t>
      </w:r>
      <w:r>
        <w:rPr>
          <w:rFonts w:eastAsia="Times New Roman" w:cs="Times New Roman" w:ascii="Times New Roman" w:hAnsi="Times New Roman"/>
          <w:bCs/>
          <w:color w:themeColor="text1" w:val="000000"/>
          <w:sz w:val="24"/>
          <w:szCs w:val="24"/>
          <w:shd w:fill="FFFFFF" w:val="clear"/>
          <w:lang w:val="uk-UA" w:eastAsia="ar-SA"/>
        </w:rPr>
        <w:t xml:space="preserve">встановлює </w:t>
      </w:r>
      <w:r>
        <w:rPr>
          <w:rFonts w:eastAsia="Times New Roman" w:cs="Times New Roman" w:ascii="Times New Roman" w:hAnsi="Times New Roman"/>
          <w:bCs/>
          <w:color w:themeColor="text1" w:val="000000"/>
          <w:sz w:val="24"/>
          <w:szCs w:val="24"/>
          <w:lang w:val="uk-UA" w:eastAsia="ar-SA"/>
        </w:rPr>
        <w:t>штатний розклад відповідно до вимог чинного законодавства.</w:t>
      </w:r>
    </w:p>
    <w:p>
      <w:pPr>
        <w:pStyle w:val="Normal"/>
        <w:suppressAutoHyphens w:val="true"/>
        <w:spacing w:lineRule="atLeast" w:line="200" w:before="0" w:after="0"/>
        <w:ind w:firstLine="425"/>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4.3.6.1. Загальна чисельність та структура Закладу затверджується Засновником за поданням директора Закладу.</w:t>
      </w:r>
    </w:p>
    <w:p>
      <w:pPr>
        <w:pStyle w:val="Normal"/>
        <w:suppressAutoHyphens w:val="true"/>
        <w:spacing w:lineRule="atLeast" w:line="200" w:before="0" w:after="0"/>
        <w:ind w:firstLine="425"/>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Структура Закладу розробляється директором Закладу.</w:t>
      </w:r>
    </w:p>
    <w:p>
      <w:pPr>
        <w:pStyle w:val="Normal"/>
        <w:suppressAutoHyphens w:val="true"/>
        <w:spacing w:lineRule="atLeast" w:line="200" w:before="0" w:after="0"/>
        <w:ind w:firstLine="425"/>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Структура Закладу може бути розроблена централізованою бухгалтерією, якщо такі повноваження прописані в укладеному з Закладом договорі.</w:t>
      </w:r>
    </w:p>
    <w:p>
      <w:pPr>
        <w:pStyle w:val="Normal"/>
        <w:suppressAutoHyphens w:val="true"/>
        <w:spacing w:lineRule="atLeast" w:line="200" w:before="0" w:after="0"/>
        <w:ind w:firstLine="425"/>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4.3.6.2. Штатний розпис розробляє директор Закладу. Штатний розпис затверджується директором Закладу за погодженням з Відділом освіти.</w:t>
      </w:r>
    </w:p>
    <w:p>
      <w:pPr>
        <w:pStyle w:val="Normal"/>
        <w:suppressAutoHyphens w:val="true"/>
        <w:spacing w:lineRule="atLeast" w:line="200" w:before="0" w:after="0"/>
        <w:ind w:firstLine="425"/>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Штатний розпис Закладу затверджується директором Закладу на підставі Типових штатних нормативів закладів загальної середньої освіти, затверджених центральним органом виконавчої влади, що забезпечує формування та реалізує державну політику у сфері освіти.</w:t>
      </w:r>
    </w:p>
    <w:p>
      <w:pPr>
        <w:pStyle w:val="Normal"/>
        <w:suppressAutoHyphens w:val="true"/>
        <w:spacing w:lineRule="atLeast" w:line="200" w:before="0" w:after="0"/>
        <w:ind w:firstLine="425"/>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Штатний розпис може бути розроблений централізованою бухгалтерією</w:t>
      </w:r>
      <w:r>
        <w:rPr>
          <w:rFonts w:eastAsia="Times New Roman" w:cs="Times New Roman" w:ascii="Times New Roman" w:hAnsi="Times New Roman"/>
          <w:bCs/>
          <w:color w:themeColor="text1" w:val="000000"/>
          <w:sz w:val="24"/>
          <w:szCs w:val="24"/>
          <w:lang w:val="uk-UA" w:eastAsia="ar-SA"/>
        </w:rPr>
        <w:t>, якщо такі повноваження прописані в укладеному з Закладом договорі.</w:t>
      </w:r>
    </w:p>
    <w:p>
      <w:pPr>
        <w:pStyle w:val="Normal"/>
        <w:spacing w:lineRule="auto" w:line="240" w:before="0" w:after="0"/>
        <w:ind w:firstLine="425"/>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color w:themeColor="text1" w:val="000000"/>
          <w:sz w:val="24"/>
          <w:szCs w:val="24"/>
          <w:lang w:val="uk-UA" w:eastAsia="ru-RU"/>
        </w:rPr>
        <w:t>4.3.7. У разі надходження до Засновника Закладу обґрунтованого звернення піклувальної ради або органу самоврядування Закладу щодо звільнення керівника цього Закладу Засновник зобов’язаний розглянути його і прийняти обґрунтоване рішення у найкоротший строк.</w:t>
      </w:r>
    </w:p>
    <w:p>
      <w:pPr>
        <w:pStyle w:val="Normal"/>
        <w:suppressAutoHyphens w:val="true"/>
        <w:spacing w:lineRule="auto" w:line="240" w:before="0" w:after="0"/>
        <w:ind w:firstLine="425"/>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 xml:space="preserve">4.3.8. Керівник Закладу (директор) в межах наданих йому повноважень: </w:t>
      </w:r>
    </w:p>
    <w:p>
      <w:pPr>
        <w:pStyle w:val="Normal"/>
        <w:widowControl w:val="false"/>
        <w:numPr>
          <w:ilvl w:val="0"/>
          <w:numId w:val="26"/>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планує та організовує діяльність закладу освіти;</w:t>
      </w:r>
    </w:p>
    <w:p>
      <w:pPr>
        <w:pStyle w:val="Normal"/>
        <w:widowControl w:val="false"/>
        <w:numPr>
          <w:ilvl w:val="0"/>
          <w:numId w:val="26"/>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вирішує питання фінансово-господарської діяльності закладу освіти;</w:t>
      </w:r>
    </w:p>
    <w:p>
      <w:pPr>
        <w:pStyle w:val="Normal"/>
        <w:numPr>
          <w:ilvl w:val="0"/>
          <w:numId w:val="26"/>
        </w:numPr>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розпоряджається в установленому порядку майном і коштами Закладу;</w:t>
      </w:r>
    </w:p>
    <w:p>
      <w:pPr>
        <w:pStyle w:val="Normal"/>
        <w:numPr>
          <w:ilvl w:val="0"/>
          <w:numId w:val="26"/>
        </w:numPr>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відповідає за дотримання фінансової дисципліни та збереження матеріально-технічної бази Закладу;</w:t>
      </w:r>
    </w:p>
    <w:p>
      <w:pPr>
        <w:pStyle w:val="Normal"/>
        <w:widowControl w:val="false"/>
        <w:numPr>
          <w:ilvl w:val="0"/>
          <w:numId w:val="26"/>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призначає на посаду та звільняє з посади заступників директора, педагогічних та інших працівників закладу, визначає їх функціональні обов’язки;</w:t>
      </w:r>
    </w:p>
    <w:p>
      <w:pPr>
        <w:pStyle w:val="Normal"/>
        <w:widowControl w:val="false"/>
        <w:numPr>
          <w:ilvl w:val="0"/>
          <w:numId w:val="26"/>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забезпечує розроблення та виконання стратегії розвитку Закладу;</w:t>
      </w:r>
    </w:p>
    <w:p>
      <w:pPr>
        <w:pStyle w:val="Normal"/>
        <w:widowControl w:val="false"/>
        <w:numPr>
          <w:ilvl w:val="0"/>
          <w:numId w:val="26"/>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затверджує правила внутрішнього розпорядку Закладу;</w:t>
      </w:r>
    </w:p>
    <w:p>
      <w:pPr>
        <w:pStyle w:val="Normal"/>
        <w:widowControl w:val="false"/>
        <w:numPr>
          <w:ilvl w:val="0"/>
          <w:numId w:val="26"/>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затверджує посадові інструкції працівників Закладу;</w:t>
      </w:r>
    </w:p>
    <w:p>
      <w:pPr>
        <w:pStyle w:val="Normal"/>
        <w:widowControl w:val="false"/>
        <w:numPr>
          <w:ilvl w:val="0"/>
          <w:numId w:val="26"/>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організовує освітній процес та видачу документів про освіту;</w:t>
      </w:r>
    </w:p>
    <w:p>
      <w:pPr>
        <w:pStyle w:val="Normal"/>
        <w:widowControl w:val="false"/>
        <w:numPr>
          <w:ilvl w:val="0"/>
          <w:numId w:val="26"/>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забезпечує організацію освітнього процесу та здійснення контролю за виконанням освітніх програм;</w:t>
      </w:r>
    </w:p>
    <w:p>
      <w:pPr>
        <w:pStyle w:val="Normal"/>
        <w:widowControl w:val="false"/>
        <w:numPr>
          <w:ilvl w:val="0"/>
          <w:numId w:val="26"/>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забезпечує функціонування внутрішньої системи забезпечення якості освіти;</w:t>
      </w:r>
    </w:p>
    <w:p>
      <w:pPr>
        <w:pStyle w:val="Normal"/>
        <w:widowControl w:val="false"/>
        <w:numPr>
          <w:ilvl w:val="0"/>
          <w:numId w:val="26"/>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забезпечує умови для здійснення дієвого та відкритого громадського контролю за діяльністю Закладу;</w:t>
      </w:r>
    </w:p>
    <w:p>
      <w:pPr>
        <w:pStyle w:val="Normal"/>
        <w:widowControl w:val="false"/>
        <w:numPr>
          <w:ilvl w:val="0"/>
          <w:numId w:val="26"/>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забезпечує своєчасне та якісне подання статистичної звітності;</w:t>
      </w:r>
    </w:p>
    <w:p>
      <w:pPr>
        <w:pStyle w:val="Normal"/>
        <w:widowControl w:val="false"/>
        <w:numPr>
          <w:ilvl w:val="0"/>
          <w:numId w:val="26"/>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сприяє та створює умови для діяльності органів самоврядування Закладу;</w:t>
      </w:r>
    </w:p>
    <w:p>
      <w:pPr>
        <w:pStyle w:val="Normal"/>
        <w:widowControl w:val="false"/>
        <w:numPr>
          <w:ilvl w:val="0"/>
          <w:numId w:val="26"/>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сприяє здоровому способу життя здобувачів освіти та працівників Закладу;</w:t>
      </w:r>
    </w:p>
    <w:p>
      <w:pPr>
        <w:pStyle w:val="Normal"/>
        <w:widowControl w:val="false"/>
        <w:numPr>
          <w:ilvl w:val="0"/>
          <w:numId w:val="26"/>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здійснює інші повноваження, що делеговані Засновником Закладу або уповноваженим ним органом та/або передбачені Законами України «Про освіту», «Про повну загальну середню освіту»;</w:t>
      </w:r>
    </w:p>
    <w:p>
      <w:pPr>
        <w:pStyle w:val="Normal"/>
        <w:widowControl w:val="false"/>
        <w:numPr>
          <w:ilvl w:val="0"/>
          <w:numId w:val="26"/>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щорічно надає до Відділу освіти Звіт про результати роботи Закладу за  минулий  рік;</w:t>
      </w:r>
    </w:p>
    <w:p>
      <w:pPr>
        <w:pStyle w:val="Normal"/>
        <w:widowControl w:val="false"/>
        <w:numPr>
          <w:ilvl w:val="0"/>
          <w:numId w:val="26"/>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забезпечує розроблення, затвердження, виконання та моніторинг виконання індивідуальної програми розвитку учня;</w:t>
      </w:r>
    </w:p>
    <w:p>
      <w:pPr>
        <w:pStyle w:val="Normal"/>
        <w:widowControl w:val="false"/>
        <w:numPr>
          <w:ilvl w:val="0"/>
          <w:numId w:val="26"/>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контролює виконання педагогічними працівниками та учнями (учнем) освітньої програми, індивідуальної програми розвитку, індивідуального навчального плану;</w:t>
      </w:r>
    </w:p>
    <w:p>
      <w:pPr>
        <w:pStyle w:val="Normal"/>
        <w:widowControl w:val="false"/>
        <w:numPr>
          <w:ilvl w:val="0"/>
          <w:numId w:val="26"/>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забезпечує здійснення контролю за досягненням учнями результатів навчання, визначених державними стандартами повної загальної середньої освіти, індивідуальною програмою розвитку, індивідуальним навчальним планом;</w:t>
      </w:r>
    </w:p>
    <w:p>
      <w:pPr>
        <w:pStyle w:val="Normal"/>
        <w:widowControl w:val="false"/>
        <w:numPr>
          <w:ilvl w:val="0"/>
          <w:numId w:val="26"/>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створює необхідні умови для здобуття освіти особами з особливими освітніми потребами;</w:t>
      </w:r>
    </w:p>
    <w:p>
      <w:pPr>
        <w:pStyle w:val="Normal"/>
        <w:widowControl w:val="false"/>
        <w:numPr>
          <w:ilvl w:val="0"/>
          <w:numId w:val="26"/>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сприяє проходженню атестації та сертифікації педагогічними працівниками;</w:t>
      </w:r>
    </w:p>
    <w:p>
      <w:pPr>
        <w:pStyle w:val="Normal"/>
        <w:widowControl w:val="false"/>
        <w:numPr>
          <w:ilvl w:val="0"/>
          <w:numId w:val="26"/>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формувати засади, створювати умови, сприяти формуванню культури здорового способу життя учнів та працівників Закладу;</w:t>
      </w:r>
    </w:p>
    <w:p>
      <w:pPr>
        <w:pStyle w:val="Normal"/>
        <w:widowControl w:val="false"/>
        <w:numPr>
          <w:ilvl w:val="0"/>
          <w:numId w:val="26"/>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створює в безпечне освітнє середовище, забезпечувати дотримання вимог щодо охорони дитинства, охорони праці, вимог техніки безпеки;</w:t>
      </w:r>
    </w:p>
    <w:p>
      <w:pPr>
        <w:pStyle w:val="Normal"/>
        <w:widowControl w:val="false"/>
        <w:numPr>
          <w:ilvl w:val="0"/>
          <w:numId w:val="26"/>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організовує харчування та сприяти медичному обслуговуванню учнів відповідно до законодавства;</w:t>
      </w:r>
    </w:p>
    <w:p>
      <w:pPr>
        <w:pStyle w:val="Normal"/>
        <w:widowControl w:val="false"/>
        <w:numPr>
          <w:ilvl w:val="0"/>
          <w:numId w:val="26"/>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забезпечує відкритість і прозорість діяльності Закладу, зокрема шляхом оприлюднення публічної інформації відповідно до вимог законів України «Про освіту», «Про доступ до публічної інформації», «Про відкритість використання публічних коштів» та інших законів України;</w:t>
      </w:r>
    </w:p>
    <w:p>
      <w:pPr>
        <w:pStyle w:val="Normal"/>
        <w:widowControl w:val="false"/>
        <w:numPr>
          <w:ilvl w:val="0"/>
          <w:numId w:val="26"/>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здійснює зарахування, переведення, відрахування учнів, а також їх заохочення (відзначення) та притягнення до відповідальності відповідно до вимог законодавства;</w:t>
      </w:r>
    </w:p>
    <w:p>
      <w:pPr>
        <w:pStyle w:val="Normal"/>
        <w:widowControl w:val="false"/>
        <w:numPr>
          <w:ilvl w:val="0"/>
          <w:numId w:val="26"/>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організовує документообіг, бухгалтерський облік та звітність відповідно до законодавства;</w:t>
      </w:r>
    </w:p>
    <w:p>
      <w:pPr>
        <w:pStyle w:val="Normal"/>
        <w:widowControl w:val="false"/>
        <w:numPr>
          <w:ilvl w:val="0"/>
          <w:numId w:val="26"/>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звітує щороку на загальних зборах (конференції) колективу про свою роботу та виконання стратегії розвитку Закладу;</w:t>
      </w:r>
    </w:p>
    <w:p>
      <w:pPr>
        <w:pStyle w:val="Normal"/>
        <w:widowControl w:val="false"/>
        <w:numPr>
          <w:ilvl w:val="0"/>
          <w:numId w:val="26"/>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розглядає заяви про випадки булінгу (цькування) здобувачів освіти, їхніх батьків, законних представників, інших осіб та видає рішення про проведення розслідування;</w:t>
      </w:r>
    </w:p>
    <w:p>
      <w:pPr>
        <w:pStyle w:val="Normal"/>
        <w:widowControl w:val="false"/>
        <w:numPr>
          <w:ilvl w:val="0"/>
          <w:numId w:val="26"/>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 xml:space="preserve">скликає засідання комісії з розгляду випадків булінгу (цькування) для прийняття рішення за результатами проведеного розслідування та вживає відповідних заходів реагування; </w:t>
      </w:r>
    </w:p>
    <w:p>
      <w:pPr>
        <w:pStyle w:val="Normal"/>
        <w:widowControl w:val="false"/>
        <w:numPr>
          <w:ilvl w:val="0"/>
          <w:numId w:val="26"/>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 xml:space="preserve">забезпечує виконання заходів для надання соціальних та психолого- педагогічних послуг здобувачам освіти, які вчинили булінг, стали його свідками або постраждали від булінгу (цькування); </w:t>
      </w:r>
    </w:p>
    <w:p>
      <w:pPr>
        <w:pStyle w:val="Normal"/>
        <w:widowControl w:val="false"/>
        <w:numPr>
          <w:ilvl w:val="0"/>
          <w:numId w:val="26"/>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повідомляє уповноваженим підрозділам органів Національної поліції України та службі у справах дітей про випадки булінгу (цькування) в закладі освіти;</w:t>
      </w:r>
    </w:p>
    <w:p>
      <w:pPr>
        <w:pStyle w:val="Normal"/>
        <w:numPr>
          <w:ilvl w:val="0"/>
          <w:numId w:val="26"/>
        </w:numPr>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є представником Закладу у відносинах з державними органами, органами місцевого самоврядування, юридичними та фізичними особами і діє без довіреності в межах повноважень, передбачених законом та установчими документами закладу;</w:t>
      </w:r>
    </w:p>
    <w:p>
      <w:pPr>
        <w:pStyle w:val="Normal"/>
        <w:numPr>
          <w:ilvl w:val="0"/>
          <w:numId w:val="26"/>
        </w:numPr>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діє від імені Закладу без довіреності, представляє інтереси Закладу (самопредставництво) у судових справах в загальних, господарських, адміністративних, апеляційних та касаційних судах;</w:t>
      </w:r>
    </w:p>
    <w:p>
      <w:pPr>
        <w:pStyle w:val="Normal"/>
        <w:numPr>
          <w:ilvl w:val="0"/>
          <w:numId w:val="26"/>
        </w:numPr>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затверджує Правила внутрішнього трудового розпорядку, посадові інструкції працівників за погодженням з профспілковим комітетом;</w:t>
      </w:r>
    </w:p>
    <w:p>
      <w:pPr>
        <w:pStyle w:val="Normal"/>
        <w:numPr>
          <w:ilvl w:val="0"/>
          <w:numId w:val="26"/>
        </w:numPr>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забезпечує дотримання санітарно-гігієнічних, протипожежних норм і правил техніки безпеки, вимог безпечної життєдіяльності дітей і працівників;</w:t>
      </w:r>
    </w:p>
    <w:p>
      <w:pPr>
        <w:pStyle w:val="Normal"/>
        <w:widowControl w:val="false"/>
        <w:numPr>
          <w:ilvl w:val="0"/>
          <w:numId w:val="26"/>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виконує інші обов’язки, покладені на нього законодавством, засновником, установчими документами Закладу, колективним договором, строковим трудовим договором.</w:t>
      </w:r>
    </w:p>
    <w:p>
      <w:pPr>
        <w:pStyle w:val="Normal"/>
        <w:suppressAutoHyphens w:val="true"/>
        <w:spacing w:lineRule="auto" w:line="240" w:before="0" w:after="0"/>
        <w:ind w:firstLine="426"/>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4.3.8.1. Відповідальність за організацію харчування учнів (вихованців) у Закладі, додержання вимог санітарно-гігієнічних і санітарно-протиепідемічних правил і норм покладається на Засновника, керівника Закладу. Норми та порядок організації харчування учнів (вихованців) у Закладі встановлюються Кабінетом Міністрів України.</w:t>
      </w:r>
    </w:p>
    <w:p>
      <w:pPr>
        <w:pStyle w:val="Normal"/>
        <w:suppressAutoHyphens w:val="true"/>
        <w:spacing w:lineRule="auto" w:line="240" w:before="0" w:after="0"/>
        <w:ind w:firstLine="426"/>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4.3.9. Директор зобов’язаний протягом першого року після призначення на посаду пройти курс підвищення кваліфікації з управлінської діяльності обсягом не менше 90 навчальних годин.</w:t>
      </w:r>
    </w:p>
    <w:p>
      <w:pPr>
        <w:pStyle w:val="Normal"/>
        <w:suppressAutoHyphens w:val="true"/>
        <w:spacing w:lineRule="auto" w:line="240" w:before="0" w:after="0"/>
        <w:ind w:firstLine="426"/>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4.3.10. Директор має права та обов’язки педагогічного працівника, визначені законом України «Про освіту», та несе відповідальність за виконання обов’язків, визначених законодавством, установчими документами Закладу, строковим трудовим договором.</w:t>
      </w:r>
    </w:p>
    <w:p>
      <w:pPr>
        <w:pStyle w:val="Normal"/>
        <w:suppressAutoHyphens w:val="true"/>
        <w:spacing w:lineRule="auto" w:line="240" w:before="0" w:after="0"/>
        <w:ind w:firstLine="426"/>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4.3.11. Підставами для дострокового звільнення директора є:</w:t>
      </w:r>
    </w:p>
    <w:p>
      <w:pPr>
        <w:pStyle w:val="Normal"/>
        <w:numPr>
          <w:ilvl w:val="0"/>
          <w:numId w:val="35"/>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порушення вимог закону України «Про повну загальну середню освіту» щодо мови освітнього процесу;</w:t>
      </w:r>
    </w:p>
    <w:p>
      <w:pPr>
        <w:pStyle w:val="Normal"/>
        <w:numPr>
          <w:ilvl w:val="0"/>
          <w:numId w:val="35"/>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порушення вимог статей 30 і 31 Закону України «Про освіту»;</w:t>
      </w:r>
    </w:p>
    <w:p>
      <w:pPr>
        <w:pStyle w:val="Normal"/>
        <w:numPr>
          <w:ilvl w:val="0"/>
          <w:numId w:val="35"/>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порушення прав учнів чи працівників, встановлене рішенням суду, яке набрало законної сили;</w:t>
      </w:r>
    </w:p>
    <w:p>
      <w:pPr>
        <w:pStyle w:val="Normal"/>
        <w:numPr>
          <w:ilvl w:val="0"/>
          <w:numId w:val="35"/>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систематичне неналежне виконання інших обов’язків керівника, визначених законом України «Про повну загальну середню освіту»;</w:t>
      </w:r>
    </w:p>
    <w:p>
      <w:pPr>
        <w:pStyle w:val="Normal"/>
        <w:numPr>
          <w:ilvl w:val="0"/>
          <w:numId w:val="35"/>
        </w:numPr>
        <w:suppressAutoHyphens w:val="true"/>
        <w:spacing w:lineRule="auto" w:line="240" w:before="0" w:after="0"/>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t>не усунення у визначений строк порушень вимог законодавства, виявлених під час інституційного аудиту чи позапланового заходу державного нагляду (контролю).</w:t>
      </w:r>
    </w:p>
    <w:p>
      <w:pPr>
        <w:pStyle w:val="Normal"/>
        <w:suppressAutoHyphens w:val="true"/>
        <w:spacing w:lineRule="auto" w:line="240" w:before="0" w:after="0"/>
        <w:ind w:firstLine="426"/>
        <w:jc w:val="both"/>
        <w:rPr>
          <w:rFonts w:ascii="Times New Roman" w:hAnsi="Times New Roman" w:eastAsia="Times New Roman" w:cs="Times New Roman"/>
          <w:bCs/>
          <w:color w:themeColor="text1" w:val="000000"/>
          <w:sz w:val="24"/>
          <w:szCs w:val="24"/>
          <w:lang w:val="uk-UA" w:eastAsia="ar-SA"/>
        </w:rPr>
      </w:pPr>
      <w:r>
        <w:rPr>
          <w:rFonts w:eastAsia="Times New Roman" w:cs="Times New Roman" w:ascii="Times New Roman" w:hAnsi="Times New Roman"/>
          <w:bCs/>
          <w:color w:themeColor="text1" w:val="000000"/>
          <w:sz w:val="24"/>
          <w:szCs w:val="24"/>
          <w:lang w:val="uk-UA" w:eastAsia="ar-SA"/>
        </w:rPr>
      </w:r>
    </w:p>
    <w:p>
      <w:pPr>
        <w:pStyle w:val="Normal"/>
        <w:suppressAutoHyphens w:val="true"/>
        <w:spacing w:lineRule="auto" w:line="240" w:before="0" w:after="0"/>
        <w:ind w:firstLine="426"/>
        <w:jc w:val="both"/>
        <w:rPr>
          <w:rFonts w:ascii="Times New Roman" w:hAnsi="Times New Roman" w:eastAsia="Times New Roman" w:cs="Times New Roman"/>
          <w:b/>
          <w:color w:themeColor="text1" w:val="000000"/>
          <w:sz w:val="24"/>
          <w:szCs w:val="24"/>
          <w:lang w:val="uk-UA" w:eastAsia="ar-SA"/>
        </w:rPr>
      </w:pPr>
      <w:r>
        <w:rPr>
          <w:rFonts w:eastAsia="Times New Roman" w:cs="Times New Roman" w:ascii="Times New Roman" w:hAnsi="Times New Roman"/>
          <w:b/>
          <w:color w:themeColor="text1" w:val="000000"/>
          <w:sz w:val="24"/>
          <w:szCs w:val="24"/>
          <w:lang w:val="uk-UA" w:eastAsia="ar-SA"/>
        </w:rPr>
        <w:t>4.4. Колегіальні органи управління Закладу</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4.4.1. </w:t>
      </w:r>
      <w:r>
        <w:rPr>
          <w:rFonts w:eastAsia="Times New Roman" w:cs="Times New Roman" w:ascii="Times New Roman" w:hAnsi="Times New Roman"/>
          <w:b/>
          <w:color w:themeColor="text1" w:val="000000"/>
          <w:sz w:val="24"/>
          <w:szCs w:val="24"/>
          <w:lang w:val="uk-UA" w:eastAsia="ar-SA"/>
        </w:rPr>
        <w:t>Педагогічна рада</w:t>
      </w:r>
      <w:r>
        <w:rPr>
          <w:rFonts w:eastAsia="Times New Roman" w:cs="Times New Roman" w:ascii="Times New Roman" w:hAnsi="Times New Roman"/>
          <w:color w:themeColor="text1" w:val="000000"/>
          <w:sz w:val="24"/>
          <w:szCs w:val="24"/>
          <w:lang w:val="uk-UA" w:eastAsia="ar-SA"/>
        </w:rPr>
        <w:t xml:space="preserve"> є основним постійно діючим колегіальним органом управління Закладу, повноваження якої визначені чинним законодавством (в тому числі Положенням про педагогічну раду) та Статутом Закладу.</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4.4.1.1. Директор Закладу є головою педагогічної ради. Усі педагогічні працівники Закладу беруть участь у засіданнях педагогічної ради.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4.4.1.2. Засідання педагогічної ради проводяться у міру потреби, але не менш як чотири рази на рік.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4.4.1.3. Засідання педагогічної ради є правомочним, якщо на ньому присутні не менше двох третин від її складу. Рішення з усіх питань приймаються більшістю від її складу. У разі рівного розподілу голосів голос головуючого на засіданні є визначальним. Рішення педагогічної ради оформлюються протоколом її засідання, підписуються головою та секретарем  педагогічної  ради.</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4.4.1.4. Рішення  педагогічної  ради, прийняті в межах її повноважень, вводяться в дію наказами директора Закладу та є обов’язковими до виконання всіма учасниками освітнього процесу у Закладі.</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4.4.1.5.  Педагогічна рада Закладу: </w:t>
      </w:r>
    </w:p>
    <w:p>
      <w:pPr>
        <w:pStyle w:val="Normal"/>
        <w:numPr>
          <w:ilvl w:val="0"/>
          <w:numId w:val="36"/>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схвалює стратегію розвитку закладу освіти та річний план роботи Закладу;</w:t>
      </w:r>
    </w:p>
    <w:p>
      <w:pPr>
        <w:pStyle w:val="Normal"/>
        <w:numPr>
          <w:ilvl w:val="0"/>
          <w:numId w:val="36"/>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схвалює освітню (освітні) програму (програми) Закладу, зміни до неї (них) та оцінює результативність її (їх) виконання;</w:t>
      </w:r>
    </w:p>
    <w:p>
      <w:pPr>
        <w:pStyle w:val="Normal"/>
        <w:numPr>
          <w:ilvl w:val="0"/>
          <w:numId w:val="36"/>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схвалює правила внутрішнього розпорядку;</w:t>
      </w:r>
    </w:p>
    <w:p>
      <w:pPr>
        <w:pStyle w:val="Normal"/>
        <w:numPr>
          <w:ilvl w:val="0"/>
          <w:numId w:val="36"/>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визначає структуру і тривалість навчального року, навчального тижня, навчального дня, занять, відпочинку між ними, форми організації освітнього процесу в Закладі; </w:t>
      </w:r>
    </w:p>
    <w:p>
      <w:pPr>
        <w:pStyle w:val="Normal"/>
        <w:numPr>
          <w:ilvl w:val="0"/>
          <w:numId w:val="36"/>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розглядає питання спроможності закладу освіти забезпечити реалізацію індивідуальної освітньої траєкторії та розроблення індивідуального навчального плану; </w:t>
      </w:r>
    </w:p>
    <w:p>
      <w:pPr>
        <w:pStyle w:val="Normal"/>
        <w:numPr>
          <w:ilvl w:val="0"/>
          <w:numId w:val="36"/>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схвалює індивідуальну освітню траєкторію учня, що реалізується на підставі індивідуальної програми розвитку, індивідуального навчального плану, що розробляється педагогічними працівниками у взаємодії з учнем та/або його батьками;</w:t>
      </w:r>
    </w:p>
    <w:p>
      <w:pPr>
        <w:pStyle w:val="Normal"/>
        <w:numPr>
          <w:ilvl w:val="0"/>
          <w:numId w:val="36"/>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формує систему та затверджує процедури внутрішнього забезпечення якості освіти, включаючи систему та механізми забезпечення академічної доброчесності;</w:t>
      </w:r>
    </w:p>
    <w:p>
      <w:pPr>
        <w:pStyle w:val="Normal"/>
        <w:numPr>
          <w:ilvl w:val="0"/>
          <w:numId w:val="36"/>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схвалює положення про внутрішню систему забезпечення якості освіти;</w:t>
      </w:r>
    </w:p>
    <w:p>
      <w:pPr>
        <w:pStyle w:val="Normal"/>
        <w:numPr>
          <w:ilvl w:val="0"/>
          <w:numId w:val="36"/>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розглядає питання щодо вдосконалення і методичного забезпечення освітнього процесу;</w:t>
      </w:r>
    </w:p>
    <w:p>
      <w:pPr>
        <w:pStyle w:val="Normal"/>
        <w:numPr>
          <w:ilvl w:val="0"/>
          <w:numId w:val="36"/>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приймає рішення щодо переведення учнів на наступний рік навчання, і їх випуску, видачі документів про відповідний рівень освіти, їх відрахування, притягнення до відповідальності за невиконання обов’язків;</w:t>
      </w:r>
    </w:p>
    <w:p>
      <w:pPr>
        <w:pStyle w:val="Normal"/>
        <w:numPr>
          <w:ilvl w:val="0"/>
          <w:numId w:val="36"/>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затверджує положення про види та форми заохочення і відзначення учнів у закладі освіти;</w:t>
      </w:r>
    </w:p>
    <w:p>
      <w:pPr>
        <w:pStyle w:val="Normal"/>
        <w:numPr>
          <w:ilvl w:val="0"/>
          <w:numId w:val="36"/>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приймає рішення про заохочення (відзначення) учня, нагородження за успіхи у навчанні;</w:t>
      </w:r>
    </w:p>
    <w:p>
      <w:pPr>
        <w:pStyle w:val="Normal"/>
        <w:numPr>
          <w:ilvl w:val="0"/>
          <w:numId w:val="36"/>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приймає рішення щодо морального та матеріального заохочення працівників закладу та інших учасників освітнього процесу;</w:t>
      </w:r>
    </w:p>
    <w:p>
      <w:pPr>
        <w:pStyle w:val="Normal"/>
        <w:numPr>
          <w:ilvl w:val="0"/>
          <w:numId w:val="36"/>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за результатами річного оцінювання та/або державної підсумкової атестації приймає рішення про продовження здобуття учнем, який навчається за індивідуальною формою, загальної середньої освіти, у тому числі з окремих навчальних предметів (інтегрованих курсів), за однією з індивідуальних форм її здобуття чи переведення такого учня на одну з обраних ним або його батьками інституційних форм здобуття освіти;</w:t>
      </w:r>
    </w:p>
    <w:p>
      <w:pPr>
        <w:pStyle w:val="Normal"/>
        <w:numPr>
          <w:ilvl w:val="0"/>
          <w:numId w:val="36"/>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до початку нового навчального року вирішує спільно з батьками учня, який повторно не пройшов річне оцінювання та/або державної підсумкової атестації,  питання про визначення форми та умов подальшого здобуття учнем повної загальної середньої освіти;</w:t>
      </w:r>
    </w:p>
    <w:p>
      <w:pPr>
        <w:pStyle w:val="Normal"/>
        <w:numPr>
          <w:ilvl w:val="0"/>
          <w:numId w:val="36"/>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розглядає питання підвищення кваліфікації педагогічних працівників, розвитку їх творчої ініціативи, професійної майстерності, визначає заходи щодо підвищення кваліфікації педагогічних працівників, щороку формує та затверджує річний план підвищення кваліфікації педагогічних працівників;</w:t>
      </w:r>
    </w:p>
    <w:p>
      <w:pPr>
        <w:pStyle w:val="Normal"/>
        <w:numPr>
          <w:ilvl w:val="0"/>
          <w:numId w:val="36"/>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приймає рішення щодо визнання результатів підвищення кваліфікації педагогічного працівника, отриманих ним поза закладами освіти, що мають ліцензію на підвищення кваліфікації або провадять освітню діяльність за акредитованою освітньою програмою;</w:t>
      </w:r>
    </w:p>
    <w:p>
      <w:pPr>
        <w:pStyle w:val="Normal"/>
        <w:numPr>
          <w:ilvl w:val="0"/>
          <w:numId w:val="36"/>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приймає рішення щодо впровадження в освітній процес педагогічного досвіду та інновацій, участі в дослідницькій, експериментальній, інноваційній діяльності, співпраці з іншими закладами освіти, науковими установами, фізичними та юридичними особами, які сприяють розвитку освіти;</w:t>
      </w:r>
    </w:p>
    <w:p>
      <w:pPr>
        <w:pStyle w:val="Normal"/>
        <w:numPr>
          <w:ilvl w:val="0"/>
          <w:numId w:val="36"/>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розглядає питання щодо відповідальності учнів (вихованців), працівників закладу та інших учасників освітнього процесу за невиконання ними своїх обов’язків, порушення правил внутрішнього розпорядку, принципів академічної доброчесності тощо;</w:t>
      </w:r>
    </w:p>
    <w:p>
      <w:pPr>
        <w:pStyle w:val="Normal"/>
        <w:numPr>
          <w:ilvl w:val="0"/>
          <w:numId w:val="36"/>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може ініціювати проведення позапланового інституційного аудиту, громадської акредитації, зовнішнього моніторингу якості освіти та/або освітньої діяльності закладу загальної середньої освіти;</w:t>
      </w:r>
    </w:p>
    <w:p>
      <w:pPr>
        <w:pStyle w:val="Normal"/>
        <w:numPr>
          <w:ilvl w:val="0"/>
          <w:numId w:val="36"/>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розглядає інші питання, пов’язані з діяльністю закладу.</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4.4.2. У Закладі можуть створюватися та діяти органи самоврядування:</w:t>
      </w:r>
    </w:p>
    <w:p>
      <w:pPr>
        <w:pStyle w:val="Normal"/>
        <w:numPr>
          <w:ilvl w:val="0"/>
          <w:numId w:val="27"/>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органи самоврядування працівників Закладу;</w:t>
      </w:r>
    </w:p>
    <w:p>
      <w:pPr>
        <w:pStyle w:val="Normal"/>
        <w:numPr>
          <w:ilvl w:val="0"/>
          <w:numId w:val="27"/>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органи самоврядування здобувачів освіти;</w:t>
      </w:r>
    </w:p>
    <w:p>
      <w:pPr>
        <w:pStyle w:val="Normal"/>
        <w:numPr>
          <w:ilvl w:val="0"/>
          <w:numId w:val="27"/>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органи батьківського самоврядування;</w:t>
      </w:r>
    </w:p>
    <w:p>
      <w:pPr>
        <w:pStyle w:val="Normal"/>
        <w:numPr>
          <w:ilvl w:val="0"/>
          <w:numId w:val="27"/>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інші органи громадського самоврядування учасників освітнього процесу.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4.4.2.1. </w:t>
      </w:r>
      <w:r>
        <w:rPr>
          <w:rFonts w:eastAsia="Times New Roman" w:cs="Times New Roman" w:ascii="Times New Roman" w:hAnsi="Times New Roman"/>
          <w:b/>
          <w:color w:themeColor="text1" w:val="000000"/>
          <w:sz w:val="24"/>
          <w:szCs w:val="24"/>
          <w:lang w:val="uk-UA" w:eastAsia="ar-SA"/>
        </w:rPr>
        <w:t>Органи самоврядування здобувачів освіти</w:t>
      </w:r>
      <w:r>
        <w:rPr>
          <w:rFonts w:eastAsia="Times New Roman" w:cs="Times New Roman" w:ascii="Times New Roman" w:hAnsi="Times New Roman"/>
          <w:color w:themeColor="text1" w:val="000000"/>
          <w:sz w:val="24"/>
          <w:szCs w:val="24"/>
          <w:lang w:val="uk-UA" w:eastAsia="ar-SA"/>
        </w:rPr>
        <w:t xml:space="preserve">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4.4.2.1.1. У закладі освіти діє учнівське самоврядування з метою формування та розвитку громадянських, управлінських і соціальних компетентностей учнів, пов’язаних з ідеями демократії, справедливості, рівності, прав людини, добробуту, здорового способу життя тощо.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4.4.2.1.2. Учнівське самоврядування здійснюється учнями безпосередньо і через органи учнівського самоврядування.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4.4.2.1.3. Учні мають рівні права на участь в учнівському самоврядуванні, зокрема на участь у роботі дорадчих (консультативних із певних питань), робочих (робочих групах тощо) та інших органів учнівського самоврядування, а також право вільно обирати та бути обраними до виборних органів учнівського самоврядування.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4.4.2.1.4. Учнівське самоврядування може діяти на рівні закладу освіти та окремих класів.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4.4.2.1.5. Органи учнівського самоврядування утворюються за ініціативою учнів та можуть бути одноособовими, колегіальними, а також можуть мати різноманітні форми і назви.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4.4.2.1.6. Керівник закладу освіти сприяє та створює умови для діяльності органів учнівського самоврядування.</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4.4.2.1.7. Інші учасники освітнього процесу не повинні перешкоджати і втручатися в діяльність органів учнівського самоврядування.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4.4.2.1.8. З питань захисту честі, гідності та/або прав учнів закладу освіти керівник учнівського самоврядування має право на невідкладний прийом керівником закладу освіти. Керівник закладу освіти зобов’язаний розглянути усну чи письмову вимогу керівника учнівського самоврядування про усунення порушень щодо честі, гідності чи прав учня (учнів) закладу освіти та вжити заходів відповідно до правил внутрішнього розпорядку та/або законодавства.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4.4.2.1.9. Органи учнівського самоврядування можуть але не зобов’язані вести протоколи чи будь-які інші документи щодо своєї діяльності.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4.4.2.1.10. Органи учнівського самоврядування мають право:</w:t>
      </w:r>
    </w:p>
    <w:p>
      <w:pPr>
        <w:pStyle w:val="Normal"/>
        <w:numPr>
          <w:ilvl w:val="0"/>
          <w:numId w:val="37"/>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брати участь в обговоренні питань удосконалення освітнього процесу, науково-дослідної роботи, організації дозвілля, оздоровлення, побуту та харчування; </w:t>
      </w:r>
    </w:p>
    <w:p>
      <w:pPr>
        <w:pStyle w:val="Normal"/>
        <w:numPr>
          <w:ilvl w:val="0"/>
          <w:numId w:val="37"/>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проводити за погодженням з керівником закладу освіти організаційні, просвітницькі, наукові, спортивні, оздоровчі та інші заходи та/або ініціювати їх проведення перед керівництвом закладу освіти; </w:t>
      </w:r>
    </w:p>
    <w:p>
      <w:pPr>
        <w:pStyle w:val="Normal"/>
        <w:numPr>
          <w:ilvl w:val="0"/>
          <w:numId w:val="37"/>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брати участь у заходах (процесах) із забезпечення якості освіти відповідно до процедур внутрішньої системи забезпечення якості освіти; </w:t>
      </w:r>
    </w:p>
    <w:p>
      <w:pPr>
        <w:pStyle w:val="Normal"/>
        <w:numPr>
          <w:ilvl w:val="0"/>
          <w:numId w:val="37"/>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захищати права та інтереси учнів, які здобувають освіту у цьому закладі освіти; </w:t>
      </w:r>
    </w:p>
    <w:p>
      <w:pPr>
        <w:pStyle w:val="Normal"/>
        <w:numPr>
          <w:ilvl w:val="0"/>
          <w:numId w:val="37"/>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вносити пропозиції та/або брати участь у розробленні та/або обговоренні плану роботи закладу освіти, змісту освітніх і навчальних програм; </w:t>
      </w:r>
    </w:p>
    <w:p>
      <w:pPr>
        <w:pStyle w:val="Normal"/>
        <w:numPr>
          <w:ilvl w:val="0"/>
          <w:numId w:val="37"/>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через своїх представників брати участь у засіданнях педагогічної ради з усіх питань, що стосуються організації та реалізації освітнього процесу.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4.4.2.1.11. Засади учнівського самоврядування визначаються Законом «Про повну загальну середню освіту» та положенням про учнівське самоврядування закладу освіти, що затверджується загальними зборами уповноважених представників класів закладу освіти.</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4.4.2.1.12. Діяльність органів учнівського самоврядування не повинна призводити до порушення законодавства, установчих документів Закладу, правил внутрішнього розпорядку, прав та законних інтересів інших учасників освітнього процесу.</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4.4.2.1.13. Засади учнівського самоврядування визначаються законами України та положенням про учнівське самоврядування  Закладу (у разі його наявності), що приймається вищим колегіальним органом учнівського самоврядування Закладу та затверджується наказом директора Закладу.</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4.4.2.1.14. Рішення органу учнівського самоврядування виконується учнями на добровільних засадах.</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r>
    </w:p>
    <w:p>
      <w:pPr>
        <w:pStyle w:val="Normal"/>
        <w:suppressAutoHyphens w:val="true"/>
        <w:spacing w:lineRule="auto" w:line="240" w:before="0" w:after="0"/>
        <w:ind w:firstLine="426"/>
        <w:jc w:val="both"/>
        <w:rPr>
          <w:rFonts w:ascii="Times New Roman" w:hAnsi="Times New Roman" w:eastAsia="Times New Roman" w:cs="Times New Roman"/>
          <w:b/>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4.4.2.2. </w:t>
      </w:r>
      <w:r>
        <w:rPr>
          <w:rFonts w:eastAsia="Times New Roman" w:cs="Times New Roman" w:ascii="Times New Roman" w:hAnsi="Times New Roman"/>
          <w:b/>
          <w:color w:themeColor="text1" w:val="000000"/>
          <w:sz w:val="24"/>
          <w:szCs w:val="24"/>
          <w:lang w:val="uk-UA" w:eastAsia="ar-SA"/>
        </w:rPr>
        <w:t>Органи самоврядування працівників закладу освіти</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4.4.2.2.1. Вищим органом громадського самоврядування працівників закладу освіти є загальні збори трудового колективу закладу освіти.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4.4.2.2.2. Порядок та періодичність скликання (не менш як один раз на рік), порядок прийняття рішень, чисельність, склад загальних зборів трудового колективу, інші питання діяльності, що не врегульовані законодавством, визначаються цим статутом і колективним трудовим договором (за наявності) закладу освіти.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4.4.2.2.3. Загальні збори трудового колективу: </w:t>
      </w:r>
    </w:p>
    <w:p>
      <w:pPr>
        <w:pStyle w:val="Normal"/>
        <w:numPr>
          <w:ilvl w:val="1"/>
          <w:numId w:val="38"/>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розглядають та схвалюють проект колективного договору; </w:t>
      </w:r>
    </w:p>
    <w:p>
      <w:pPr>
        <w:pStyle w:val="Normal"/>
        <w:numPr>
          <w:ilvl w:val="1"/>
          <w:numId w:val="38"/>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затверджують правила внутрішнього трудового розпорядку; </w:t>
      </w:r>
    </w:p>
    <w:p>
      <w:pPr>
        <w:pStyle w:val="Normal"/>
        <w:numPr>
          <w:ilvl w:val="1"/>
          <w:numId w:val="38"/>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визначають порядок обрання, чисельність, склад і строк повноважень комісії з трудових спорів; </w:t>
      </w:r>
    </w:p>
    <w:p>
      <w:pPr>
        <w:pStyle w:val="Normal"/>
        <w:numPr>
          <w:ilvl w:val="1"/>
          <w:numId w:val="38"/>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обирають комісію з трудових спорів; </w:t>
      </w:r>
    </w:p>
    <w:p>
      <w:pPr>
        <w:pStyle w:val="Normal"/>
        <w:numPr>
          <w:ilvl w:val="1"/>
          <w:numId w:val="38"/>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можуть утворювати комісію з питань охорони праці та здійснювати інші повноваження, визначені законодавством.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4.4.2.2.4. Рішення загальних зборів трудового колективу підписують головуючий на засіданні та секретар. Рішення загальних зборів трудового колективу, прийняті у межах їх повноважень, є обов’язковими до виконання всіма працівниками закладу освіти.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4.4.2.3. </w:t>
      </w:r>
      <w:r>
        <w:rPr>
          <w:rFonts w:eastAsia="Times New Roman" w:cs="Times New Roman" w:ascii="Times New Roman" w:hAnsi="Times New Roman"/>
          <w:b/>
          <w:color w:themeColor="text1" w:val="000000"/>
          <w:sz w:val="24"/>
          <w:szCs w:val="24"/>
          <w:lang w:val="uk-UA" w:eastAsia="ar-SA"/>
        </w:rPr>
        <w:t>Органи батьківського самоврядування</w:t>
      </w:r>
      <w:r>
        <w:rPr>
          <w:rFonts w:eastAsia="Times New Roman" w:cs="Times New Roman" w:ascii="Times New Roman" w:hAnsi="Times New Roman"/>
          <w:color w:themeColor="text1" w:val="000000"/>
          <w:sz w:val="24"/>
          <w:szCs w:val="24"/>
          <w:lang w:val="uk-UA" w:eastAsia="ar-SA"/>
        </w:rPr>
        <w:t xml:space="preserve">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4.4.2.3.1. Батьківське самоврядування здійснюється батьками учнів як безпосередньо, так і через органи батьківського самоврядування, з метою захисту прав та інтересів учнів, організації їх дозвілля та оздоровлення, громадського нагляду (контролю) в межах повноважень, визначених освітнім законодавством, цим Статутом та положенням про батьківське самоврядування закладу освіти, що затверджується загальними зборами уповноважених представників батьків кожного з класів закладу освіти.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4.4.2.3.2. Батьки мають право: </w:t>
      </w:r>
    </w:p>
    <w:p>
      <w:pPr>
        <w:pStyle w:val="Normal"/>
        <w:numPr>
          <w:ilvl w:val="1"/>
          <w:numId w:val="39"/>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утворювати різні органи батьківського самоврядування (в межах класу, закладу освіти, за інтересами тощо); </w:t>
      </w:r>
    </w:p>
    <w:p>
      <w:pPr>
        <w:pStyle w:val="Normal"/>
        <w:numPr>
          <w:ilvl w:val="1"/>
          <w:numId w:val="39"/>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розглядати будь-які питання і приймати рішення, крім тих, що належать до компетенції інших органів управління чи органів громадського самоврядування закладу освіти.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4.4.2.3.3. Рішення органу батьківського самоврядування виконується батьками виключно на добровільних засадах.</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4.4.2.3.4. Рішення органу батьківського самоврядування з питань організації освітнього процесу та/або діяльності закладу освіти можуть бути реалізовані виключно за рішенням керівника закладу освіти, якщо таке рішення не суперечить законодавству.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4.4.2.3.5. Рішення, заходи та форми батьківського самоврядування не повинні призводити до надання учасникам освітнього процесу привілеїв чи обмежень за будь-якою ознакою, порушувати їхні права та/або законні інтереси, а також не можуть бути підставою для прийняття управлінських рішень, що не відповідають законодавству.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4.4.2.3.6. Органи батьківського самоврядування мають право, але не зобов’язані оформляти свої рішення відповідними протоколами. Працівники закладу освіти не мають права втручатися в діяльність батьківського самоврядування, а також збирати чи зберігати протоколи засідань органів батьківського самоврядування</w:t>
      </w:r>
    </w:p>
    <w:p>
      <w:pPr>
        <w:pStyle w:val="Normal"/>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4.4.3. </w:t>
      </w:r>
      <w:r>
        <w:rPr>
          <w:rFonts w:eastAsia="Times New Roman" w:cs="Times New Roman" w:ascii="Times New Roman" w:hAnsi="Times New Roman"/>
          <w:b/>
          <w:color w:themeColor="text1" w:val="000000"/>
          <w:sz w:val="24"/>
          <w:szCs w:val="24"/>
          <w:lang w:val="uk-UA" w:eastAsia="ar-SA"/>
        </w:rPr>
        <w:t>Вищим колегіальним органом громадського самоврядування Закладу є загальні збори (конференція) колективу Закладу</w:t>
      </w:r>
      <w:r>
        <w:rPr>
          <w:rFonts w:eastAsia="Times New Roman" w:cs="Times New Roman" w:ascii="Times New Roman" w:hAnsi="Times New Roman"/>
          <w:color w:themeColor="text1" w:val="000000"/>
          <w:sz w:val="24"/>
          <w:szCs w:val="24"/>
          <w:lang w:val="uk-UA" w:eastAsia="ar-SA"/>
        </w:rPr>
        <w:t>, що скликаються не менш як один раз на рік. Делегати загальних зборів з правом вирішального голосу обираються пропорційно від таких трьох категорій:</w:t>
      </w:r>
    </w:p>
    <w:p>
      <w:pPr>
        <w:pStyle w:val="Normal"/>
        <w:numPr>
          <w:ilvl w:val="0"/>
          <w:numId w:val="28"/>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працівників Закладу - зборами трудового колективу;</w:t>
      </w:r>
    </w:p>
    <w:p>
      <w:pPr>
        <w:pStyle w:val="Normal"/>
        <w:numPr>
          <w:ilvl w:val="0"/>
          <w:numId w:val="28"/>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здобувачів освіти Закладу - класними зборами;</w:t>
      </w:r>
    </w:p>
    <w:p>
      <w:pPr>
        <w:pStyle w:val="Normal"/>
        <w:numPr>
          <w:ilvl w:val="0"/>
          <w:numId w:val="28"/>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батьків - класними батьківськими зборами.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Кожна категорія обирає від 5 до 15 делегатів (по кількості класів Закладу тощо).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Термін їх повноважень становить 1 рік.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4.4.3.1. Загальні збори (конференція) Закладу:</w:t>
      </w:r>
    </w:p>
    <w:p>
      <w:pPr>
        <w:pStyle w:val="Normal"/>
        <w:numPr>
          <w:ilvl w:val="0"/>
          <w:numId w:val="29"/>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заслуховують звіт керівника Закладу;</w:t>
      </w:r>
    </w:p>
    <w:p>
      <w:pPr>
        <w:pStyle w:val="Normal"/>
        <w:numPr>
          <w:ilvl w:val="0"/>
          <w:numId w:val="29"/>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розглядають питання освітньої, методичної, фінансово-господарської діяльності Закладу;</w:t>
      </w:r>
    </w:p>
    <w:p>
      <w:pPr>
        <w:pStyle w:val="Normal"/>
        <w:numPr>
          <w:ilvl w:val="0"/>
          <w:numId w:val="29"/>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затверджують основні    напрями    вдосконалення    освітнього   процесу,   розглядають   інші   найважливіші   напрями діяльності Закладу;</w:t>
      </w:r>
    </w:p>
    <w:p>
      <w:pPr>
        <w:pStyle w:val="Normal"/>
        <w:numPr>
          <w:ilvl w:val="0"/>
          <w:numId w:val="29"/>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приймають  рішення про стимулювання праці керівників та інших працівників  Закладу.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4.4.4. У Закладі за рішенням Засновника відповідно до спеціальних законів створюється і діє </w:t>
      </w:r>
      <w:r>
        <w:rPr>
          <w:rFonts w:eastAsia="Times New Roman" w:cs="Times New Roman" w:ascii="Times New Roman" w:hAnsi="Times New Roman"/>
          <w:b/>
          <w:color w:themeColor="text1" w:val="000000"/>
          <w:sz w:val="24"/>
          <w:szCs w:val="24"/>
          <w:lang w:val="uk-UA" w:eastAsia="ar-SA"/>
        </w:rPr>
        <w:t>піклувальна (наглядова) рада</w:t>
      </w:r>
      <w:r>
        <w:rPr>
          <w:rFonts w:eastAsia="Times New Roman" w:cs="Times New Roman" w:ascii="Times New Roman" w:hAnsi="Times New Roman"/>
          <w:color w:themeColor="text1" w:val="000000"/>
          <w:sz w:val="24"/>
          <w:szCs w:val="24"/>
          <w:lang w:val="uk-UA" w:eastAsia="ar-SA"/>
        </w:rPr>
        <w:t xml:space="preserve"> Закладу.</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4.4.4.1. Піклувальна (наглядова) рада може утворюватися Засновником або уповноваженим органом для одного чи кількох закладів загальної середньої освіти на визначений Засновником строк.</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4.4.4.2. Наглядова (піклувальна) рада Закладу сприяє вирішенню перспективних завдань його розвитку, залученню фінансових ресурсів для забезпечення його діяльності з основних напрямів розвитку і здійсненню контролю за їх використанням, ефективній взаємодії закладу освіти з органами державної влади та органами місцевого самоврядування, науковою громадськістю, громадськими організаціями, юридичними та фізичними особами.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4.4.4.3. Порядок формування наглядової (піклувальної) ради, її відповідальність, перелік і строк повноважень, а також порядок її діяльності визначаються спеціальними законами та цим Статутом.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4.4.4.4. </w:t>
      </w:r>
      <w:r>
        <w:rPr>
          <w:rFonts w:eastAsia="Times New Roman" w:cs="Times New Roman" w:ascii="Times New Roman" w:hAnsi="Times New Roman"/>
          <w:color w:themeColor="text1" w:val="000000"/>
          <w:sz w:val="24"/>
          <w:szCs w:val="24"/>
          <w:shd w:fill="FFFFFF" w:val="clear"/>
          <w:lang w:val="uk-UA" w:eastAsia="ar-SA"/>
        </w:rPr>
        <w:t>Склад піклувальної ради формується Засновником або уповноваженим ним органом з урахуванням пропозицій органу управління закладу освіти (Відділ освіти), органів громадського самоврядування закладу освіти, депутатів Роздільнянської міської ради.</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4.4.4.5. До складу наглядової (піклувальної) ради Закладу не можуть входити здобувачі освіти та працівники цього закладу освіти. Члени наглядової (піклувальної) ради Закладу мають право брати участь у роботі колегіальних органів Закладу з правом дорадчого голосу.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rPr>
      </w:pPr>
      <w:r>
        <w:rPr>
          <w:rFonts w:eastAsia="Times New Roman" w:cs="Times New Roman" w:ascii="Times New Roman" w:hAnsi="Times New Roman"/>
          <w:color w:themeColor="text1" w:val="000000"/>
          <w:sz w:val="24"/>
          <w:szCs w:val="24"/>
          <w:lang w:val="uk-UA" w:eastAsia="ar-SA"/>
        </w:rPr>
        <w:t xml:space="preserve">4.4.4.6. </w:t>
      </w:r>
      <w:r>
        <w:rPr>
          <w:rFonts w:eastAsia="Times New Roman" w:cs="Times New Roman" w:ascii="Times New Roman" w:hAnsi="Times New Roman"/>
          <w:color w:themeColor="text1" w:val="000000"/>
          <w:sz w:val="24"/>
          <w:szCs w:val="24"/>
          <w:lang w:val="uk-UA"/>
        </w:rPr>
        <w:t>Піклувальна рада є колегіальним органом. Засідання піклувальної ради є правомочним, якщо на ньому присутні не менше двох третин її затвердженого складу. Рішення з усіх питань приймаються більшістю голосів від її затвердженого складу. У разі рівного розподілу голосів голос голови піклувальної ради є визначальним. Рішення піклувальної ради оформлюються протоколом її засідання, який підписують головуючий на засіданні та секретар.</w:t>
      </w:r>
    </w:p>
    <w:p>
      <w:pPr>
        <w:pStyle w:val="Normal"/>
        <w:shd w:val="clear" w:color="auto" w:fill="FFFFFF"/>
        <w:spacing w:before="0" w:after="0"/>
        <w:ind w:firstLine="450"/>
        <w:jc w:val="both"/>
        <w:rPr>
          <w:rFonts w:ascii="Times New Roman" w:hAnsi="Times New Roman" w:cs="Times New Roman"/>
          <w:color w:themeColor="text1" w:val="000000"/>
          <w:sz w:val="24"/>
          <w:szCs w:val="24"/>
          <w:lang w:val="uk-UA"/>
        </w:rPr>
      </w:pPr>
      <w:bookmarkStart w:id="77" w:name="n704"/>
      <w:bookmarkEnd w:id="77"/>
      <w:r>
        <w:rPr>
          <w:rFonts w:cs="Times New Roman" w:ascii="Times New Roman" w:hAnsi="Times New Roman"/>
          <w:color w:themeColor="text1" w:val="000000"/>
          <w:sz w:val="24"/>
          <w:szCs w:val="24"/>
          <w:lang w:val="uk-UA"/>
        </w:rPr>
        <w:t>4.4.4.7. Члени піклувальної ради мають право брати участь у роботі колегіальних органів управління закладом загальної середньої освіти з правом дорадчого голосу.</w:t>
      </w:r>
    </w:p>
    <w:p>
      <w:pPr>
        <w:pStyle w:val="Normal"/>
        <w:shd w:val="clear" w:color="auto" w:fill="FFFFFF"/>
        <w:spacing w:before="0" w:after="0"/>
        <w:ind w:firstLine="450"/>
        <w:jc w:val="both"/>
        <w:rPr>
          <w:rFonts w:ascii="Times New Roman" w:hAnsi="Times New Roman" w:cs="Times New Roman"/>
          <w:color w:themeColor="text1" w:val="000000"/>
          <w:sz w:val="24"/>
          <w:szCs w:val="24"/>
          <w:lang w:val="uk-UA"/>
        </w:rPr>
      </w:pPr>
      <w:bookmarkStart w:id="78" w:name="n705"/>
      <w:bookmarkEnd w:id="78"/>
      <w:r>
        <w:rPr>
          <w:rFonts w:cs="Times New Roman" w:ascii="Times New Roman" w:hAnsi="Times New Roman"/>
          <w:color w:themeColor="text1" w:val="000000"/>
          <w:sz w:val="24"/>
          <w:szCs w:val="24"/>
          <w:lang w:val="uk-UA"/>
        </w:rPr>
        <w:t>4.4.4.8. Піклувальна рада діє на підставі положення, затвердженого Засновником Закладу.</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4.4.4.9. Наглядова (піклувальна) рада має право:</w:t>
      </w:r>
    </w:p>
    <w:p>
      <w:pPr>
        <w:pStyle w:val="Normal"/>
        <w:numPr>
          <w:ilvl w:val="0"/>
          <w:numId w:val="40"/>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color w:themeColor="text1" w:val="000000"/>
          <w:sz w:val="24"/>
          <w:szCs w:val="24"/>
          <w:lang w:val="uk-UA" w:eastAsia="ru-RU"/>
        </w:rPr>
        <w:t>аналізувати та оцінювати діяльність Закладу і його керівника;</w:t>
      </w:r>
    </w:p>
    <w:p>
      <w:pPr>
        <w:pStyle w:val="Normal"/>
        <w:numPr>
          <w:ilvl w:val="0"/>
          <w:numId w:val="40"/>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bookmarkStart w:id="79" w:name="n695"/>
      <w:bookmarkEnd w:id="79"/>
      <w:r>
        <w:rPr>
          <w:rFonts w:eastAsia="Times New Roman" w:cs="Times New Roman" w:ascii="Times New Roman" w:hAnsi="Times New Roman"/>
          <w:color w:themeColor="text1" w:val="000000"/>
          <w:sz w:val="24"/>
          <w:szCs w:val="24"/>
          <w:lang w:val="uk-UA" w:eastAsia="ru-RU"/>
        </w:rPr>
        <w:t>розробляти пропозиції до стратегії та перспективного плану розвитку Закладу та аналізувати стан їх виконання;</w:t>
      </w:r>
    </w:p>
    <w:p>
      <w:pPr>
        <w:pStyle w:val="Normal"/>
        <w:numPr>
          <w:ilvl w:val="0"/>
          <w:numId w:val="40"/>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bookmarkStart w:id="80" w:name="n696"/>
      <w:bookmarkEnd w:id="80"/>
      <w:r>
        <w:rPr>
          <w:rFonts w:eastAsia="Times New Roman" w:cs="Times New Roman" w:ascii="Times New Roman" w:hAnsi="Times New Roman"/>
          <w:color w:themeColor="text1" w:val="000000"/>
          <w:sz w:val="24"/>
          <w:szCs w:val="24"/>
          <w:lang w:val="uk-UA" w:eastAsia="ru-RU"/>
        </w:rPr>
        <w:t>сприяти залученню додаткових джерел фінансування, що не заборонені законом;</w:t>
      </w:r>
    </w:p>
    <w:p>
      <w:pPr>
        <w:pStyle w:val="Normal"/>
        <w:numPr>
          <w:ilvl w:val="0"/>
          <w:numId w:val="40"/>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bookmarkStart w:id="81" w:name="n697"/>
      <w:bookmarkEnd w:id="81"/>
      <w:r>
        <w:rPr>
          <w:rFonts w:eastAsia="Times New Roman" w:cs="Times New Roman" w:ascii="Times New Roman" w:hAnsi="Times New Roman"/>
          <w:color w:themeColor="text1" w:val="000000"/>
          <w:sz w:val="24"/>
          <w:szCs w:val="24"/>
          <w:lang w:val="uk-UA" w:eastAsia="ru-RU"/>
        </w:rPr>
        <w:t>проводить моніторинг та контролювати виконання кошторису Закладу і вносити відповідні рекомендації та пропозиції, що є обов’язковими для розгляду керівником Закладу;</w:t>
      </w:r>
    </w:p>
    <w:p>
      <w:pPr>
        <w:pStyle w:val="Normal"/>
        <w:numPr>
          <w:ilvl w:val="0"/>
          <w:numId w:val="40"/>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bookmarkStart w:id="82" w:name="n698"/>
      <w:bookmarkEnd w:id="82"/>
      <w:r>
        <w:rPr>
          <w:rFonts w:eastAsia="Times New Roman" w:cs="Times New Roman" w:ascii="Times New Roman" w:hAnsi="Times New Roman"/>
          <w:color w:themeColor="text1" w:val="000000"/>
          <w:sz w:val="24"/>
          <w:szCs w:val="24"/>
          <w:lang w:val="uk-UA" w:eastAsia="ru-RU"/>
        </w:rPr>
        <w:t>звернутися до центрального органу виконавчої влади із забезпечення якості освіти щодо проведення позапланового інституційного аудиту закладу освіти;</w:t>
      </w:r>
    </w:p>
    <w:p>
      <w:pPr>
        <w:pStyle w:val="Normal"/>
        <w:numPr>
          <w:ilvl w:val="0"/>
          <w:numId w:val="40"/>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bookmarkStart w:id="83" w:name="n699"/>
      <w:bookmarkEnd w:id="83"/>
      <w:r>
        <w:rPr>
          <w:rFonts w:eastAsia="Times New Roman" w:cs="Times New Roman" w:ascii="Times New Roman" w:hAnsi="Times New Roman"/>
          <w:color w:themeColor="text1" w:val="000000"/>
          <w:sz w:val="24"/>
          <w:szCs w:val="24"/>
          <w:lang w:val="uk-UA" w:eastAsia="ru-RU"/>
        </w:rPr>
        <w:t>вносити Засновнику Закладу подання про притягнення директора Закладу до дисциплінарної відповідальності з підстав, визначених законом;</w:t>
      </w:r>
    </w:p>
    <w:p>
      <w:pPr>
        <w:pStyle w:val="Normal"/>
        <w:numPr>
          <w:ilvl w:val="0"/>
          <w:numId w:val="40"/>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bookmarkStart w:id="84" w:name="n436"/>
      <w:bookmarkStart w:id="85" w:name="n700"/>
      <w:bookmarkEnd w:id="84"/>
      <w:bookmarkEnd w:id="85"/>
      <w:r>
        <w:rPr>
          <w:rFonts w:eastAsia="Times New Roman" w:cs="Times New Roman" w:ascii="Times New Roman" w:hAnsi="Times New Roman"/>
          <w:color w:themeColor="text1" w:val="000000"/>
          <w:sz w:val="24"/>
          <w:szCs w:val="24"/>
          <w:lang w:val="uk-UA" w:eastAsia="ru-RU"/>
        </w:rPr>
        <w:t>брати участь у визначенні стратегії розвитку закладу освіти та контролювати її виконання;</w:t>
      </w:r>
    </w:p>
    <w:p>
      <w:pPr>
        <w:pStyle w:val="Normal"/>
        <w:numPr>
          <w:ilvl w:val="0"/>
          <w:numId w:val="40"/>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bookmarkStart w:id="86" w:name="n440"/>
      <w:bookmarkStart w:id="87" w:name="n439"/>
      <w:bookmarkStart w:id="88" w:name="n438"/>
      <w:bookmarkStart w:id="89" w:name="n437"/>
      <w:bookmarkEnd w:id="86"/>
      <w:bookmarkEnd w:id="87"/>
      <w:bookmarkEnd w:id="88"/>
      <w:bookmarkEnd w:id="89"/>
      <w:r>
        <w:rPr>
          <w:rFonts w:eastAsia="Times New Roman" w:cs="Times New Roman" w:ascii="Times New Roman" w:hAnsi="Times New Roman"/>
          <w:color w:themeColor="text1" w:val="000000"/>
          <w:sz w:val="24"/>
          <w:szCs w:val="24"/>
          <w:lang w:val="uk-UA" w:eastAsia="ru-RU"/>
        </w:rPr>
        <w:t>вносити засновнику закладу освіти подання про заохочення або відкликання керівника закладу освіти з підстав, визначених законом;</w:t>
      </w:r>
    </w:p>
    <w:p>
      <w:pPr>
        <w:pStyle w:val="Normal"/>
        <w:numPr>
          <w:ilvl w:val="0"/>
          <w:numId w:val="40"/>
        </w:numPr>
        <w:shd w:val="clear" w:color="auto" w:fill="FFFFFF"/>
        <w:spacing w:lineRule="auto" w:line="240" w:before="0" w:after="0"/>
        <w:jc w:val="both"/>
        <w:rPr>
          <w:rFonts w:ascii="Times New Roman" w:hAnsi="Times New Roman" w:eastAsia="Times New Roman" w:cs="Times New Roman"/>
          <w:color w:themeColor="text1" w:val="000000"/>
          <w:sz w:val="24"/>
          <w:szCs w:val="24"/>
          <w:lang w:val="uk-UA" w:eastAsia="ru-RU"/>
        </w:rPr>
      </w:pPr>
      <w:bookmarkStart w:id="90" w:name="n441"/>
      <w:bookmarkEnd w:id="90"/>
      <w:r>
        <w:rPr>
          <w:rFonts w:eastAsia="Times New Roman" w:cs="Times New Roman" w:ascii="Times New Roman" w:hAnsi="Times New Roman"/>
          <w:color w:themeColor="text1" w:val="000000"/>
          <w:sz w:val="24"/>
          <w:szCs w:val="24"/>
          <w:lang w:val="uk-UA" w:eastAsia="ru-RU"/>
        </w:rPr>
        <w:t>здійснювати інші права, визначені спеціальними законами та/або установчими документами закладу освіти.</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r>
    </w:p>
    <w:p>
      <w:pPr>
        <w:pStyle w:val="Normal"/>
        <w:spacing w:lineRule="auto" w:line="240" w:before="0" w:after="0"/>
        <w:ind w:firstLine="425"/>
        <w:jc w:val="center"/>
        <w:rPr>
          <w:rFonts w:ascii="Times New Roman" w:hAnsi="Times New Roman" w:eastAsia="Times New Roman" w:cs="Times New Roman"/>
          <w:b/>
          <w:bCs/>
          <w:color w:themeColor="text1" w:val="000000"/>
          <w:sz w:val="24"/>
          <w:szCs w:val="24"/>
          <w:lang w:val="uk-UA" w:eastAsia="ru-RU"/>
        </w:rPr>
      </w:pPr>
      <w:r>
        <w:rPr>
          <w:rFonts w:eastAsia="Times New Roman" w:cs="Times New Roman" w:ascii="Times New Roman" w:hAnsi="Times New Roman"/>
          <w:color w:themeColor="text1" w:val="000000"/>
          <w:sz w:val="24"/>
          <w:szCs w:val="24"/>
          <w:lang w:val="uk-UA" w:eastAsia="ru-RU"/>
        </w:rPr>
        <w:t xml:space="preserve"> </w:t>
      </w:r>
      <w:r>
        <w:rPr>
          <w:rFonts w:eastAsia="Times New Roman" w:cs="Times New Roman" w:ascii="Times New Roman" w:hAnsi="Times New Roman"/>
          <w:b/>
          <w:bCs/>
          <w:color w:themeColor="text1" w:val="000000"/>
          <w:sz w:val="24"/>
          <w:szCs w:val="24"/>
          <w:lang w:val="uk-UA" w:eastAsia="ru-RU"/>
        </w:rPr>
        <w:t>V. Забезпечення якості освіти</w:t>
      </w:r>
    </w:p>
    <w:p>
      <w:pPr>
        <w:pStyle w:val="Normal"/>
        <w:spacing w:lineRule="auto" w:line="240" w:before="0" w:after="0"/>
        <w:ind w:firstLine="425"/>
        <w:jc w:val="center"/>
        <w:rPr>
          <w:rFonts w:ascii="Times New Roman" w:hAnsi="Times New Roman" w:eastAsia="Times New Roman" w:cs="Times New Roman"/>
          <w:b/>
          <w:bCs/>
          <w:color w:themeColor="text1" w:val="000000"/>
          <w:sz w:val="24"/>
          <w:szCs w:val="24"/>
          <w:lang w:val="uk-UA" w:eastAsia="ru-RU"/>
        </w:rPr>
      </w:pPr>
      <w:r>
        <w:rPr>
          <w:rFonts w:eastAsia="Times New Roman" w:cs="Times New Roman" w:ascii="Times New Roman" w:hAnsi="Times New Roman"/>
          <w:b/>
          <w:bCs/>
          <w:color w:themeColor="text1" w:val="000000"/>
          <w:sz w:val="24"/>
          <w:szCs w:val="24"/>
          <w:lang w:val="uk-UA" w:eastAsia="ru-RU"/>
        </w:rPr>
      </w:r>
    </w:p>
    <w:p>
      <w:pPr>
        <w:pStyle w:val="Normal"/>
        <w:spacing w:lineRule="auto" w:line="240" w:before="0" w:after="0"/>
        <w:ind w:firstLine="425"/>
        <w:jc w:val="both"/>
        <w:rPr>
          <w:rFonts w:ascii="Times New Roman" w:hAnsi="Times New Roman" w:eastAsia="Times New Roman" w:cs="Times New Roman"/>
          <w:color w:themeColor="text1" w:val="000000"/>
          <w:sz w:val="24"/>
          <w:szCs w:val="24"/>
          <w:lang w:val="uk-UA" w:eastAsia="ru-RU"/>
        </w:rPr>
      </w:pPr>
      <w:bookmarkStart w:id="91" w:name="n989"/>
      <w:bookmarkEnd w:id="91"/>
      <w:r>
        <w:rPr>
          <w:rFonts w:eastAsia="Times New Roman" w:cs="Times New Roman" w:ascii="Times New Roman" w:hAnsi="Times New Roman"/>
          <w:color w:themeColor="text1" w:val="000000"/>
          <w:sz w:val="24"/>
          <w:szCs w:val="24"/>
          <w:lang w:val="uk-UA" w:eastAsia="ru-RU"/>
        </w:rPr>
        <w:t>5.1. Забезпечення якості освіти  в Закладі  здійснюється уповноваженими органами, відповідно до вимог Закону України «Про освіту», «Про повну загальну середню освіту» та інших спеціальних законів.</w:t>
      </w:r>
    </w:p>
    <w:p>
      <w:pPr>
        <w:pStyle w:val="Normal"/>
        <w:spacing w:lineRule="auto" w:line="240" w:before="0" w:after="0"/>
        <w:ind w:firstLine="425"/>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color w:themeColor="text1" w:val="000000"/>
          <w:sz w:val="24"/>
          <w:szCs w:val="24"/>
          <w:lang w:val="uk-UA" w:eastAsia="ru-RU"/>
        </w:rPr>
      </w:r>
    </w:p>
    <w:p>
      <w:pPr>
        <w:pStyle w:val="Normal"/>
        <w:spacing w:lineRule="auto" w:line="240" w:before="0" w:after="0"/>
        <w:ind w:firstLine="425"/>
        <w:jc w:val="center"/>
        <w:rPr>
          <w:rFonts w:ascii="Times New Roman" w:hAnsi="Times New Roman" w:eastAsia="Times New Roman" w:cs="Times New Roman"/>
          <w:b/>
          <w:bCs/>
          <w:color w:themeColor="text1" w:val="000000"/>
          <w:sz w:val="24"/>
          <w:szCs w:val="24"/>
          <w:lang w:val="uk-UA" w:eastAsia="ru-RU"/>
        </w:rPr>
      </w:pPr>
      <w:r>
        <w:rPr>
          <w:rFonts w:eastAsia="Times New Roman" w:cs="Times New Roman" w:ascii="Times New Roman" w:hAnsi="Times New Roman"/>
          <w:b/>
          <w:bCs/>
          <w:color w:themeColor="text1" w:val="000000"/>
          <w:sz w:val="24"/>
          <w:szCs w:val="24"/>
          <w:lang w:val="uk-UA" w:eastAsia="ru-RU"/>
        </w:rPr>
        <w:t>VІ.  Відкритість органів управління у сфері освіти</w:t>
      </w:r>
    </w:p>
    <w:p>
      <w:pPr>
        <w:pStyle w:val="Normal"/>
        <w:spacing w:lineRule="auto" w:line="240" w:before="0" w:after="0"/>
        <w:ind w:firstLine="425"/>
        <w:jc w:val="center"/>
        <w:rPr>
          <w:rFonts w:ascii="Times New Roman" w:hAnsi="Times New Roman" w:eastAsia="Times New Roman" w:cs="Times New Roman"/>
          <w:b/>
          <w:bCs/>
          <w:color w:themeColor="text1" w:val="000000"/>
          <w:sz w:val="24"/>
          <w:szCs w:val="24"/>
          <w:lang w:val="uk-UA" w:eastAsia="ru-RU"/>
        </w:rPr>
      </w:pPr>
      <w:r>
        <w:rPr>
          <w:rFonts w:eastAsia="Times New Roman" w:cs="Times New Roman" w:ascii="Times New Roman" w:hAnsi="Times New Roman"/>
          <w:b/>
          <w:bCs/>
          <w:color w:themeColor="text1" w:val="000000"/>
          <w:sz w:val="24"/>
          <w:szCs w:val="24"/>
          <w:lang w:val="uk-UA" w:eastAsia="ru-RU"/>
        </w:rPr>
      </w:r>
    </w:p>
    <w:p>
      <w:pPr>
        <w:pStyle w:val="Normal"/>
        <w:spacing w:lineRule="auto" w:line="240" w:before="0" w:after="0"/>
        <w:ind w:firstLine="425"/>
        <w:jc w:val="both"/>
        <w:rPr>
          <w:rFonts w:ascii="Times New Roman" w:hAnsi="Times New Roman" w:eastAsia="Times New Roman" w:cs="Times New Roman"/>
          <w:color w:themeColor="text1" w:val="000000"/>
          <w:sz w:val="24"/>
          <w:szCs w:val="24"/>
          <w:lang w:val="uk-UA" w:eastAsia="ru-RU"/>
        </w:rPr>
      </w:pPr>
      <w:bookmarkStart w:id="92" w:name="n1003"/>
      <w:bookmarkEnd w:id="92"/>
      <w:r>
        <w:rPr>
          <w:rFonts w:eastAsia="Times New Roman" w:cs="Times New Roman" w:ascii="Times New Roman" w:hAnsi="Times New Roman"/>
          <w:color w:themeColor="text1" w:val="000000"/>
          <w:sz w:val="24"/>
          <w:szCs w:val="24"/>
          <w:lang w:val="uk-UA" w:eastAsia="ru-RU"/>
        </w:rPr>
        <w:t>6.1. Органи управління у сфері освіти зобов’язані оприлюднювати всю публічну інформацію відповідно до вимог законів України "Про доступ до публічної інформації" та "Про відкритість використання публічних коштів".</w:t>
      </w:r>
    </w:p>
    <w:p>
      <w:pPr>
        <w:pStyle w:val="Normal"/>
        <w:spacing w:lineRule="auto" w:line="240" w:before="0" w:after="0"/>
        <w:ind w:firstLine="425"/>
        <w:jc w:val="both"/>
        <w:rPr>
          <w:rFonts w:ascii="Times New Roman" w:hAnsi="Times New Roman" w:eastAsia="Times New Roman" w:cs="Times New Roman"/>
          <w:color w:themeColor="text1" w:val="000000"/>
          <w:sz w:val="24"/>
          <w:szCs w:val="24"/>
          <w:lang w:val="uk-UA" w:eastAsia="ru-RU"/>
        </w:rPr>
      </w:pPr>
      <w:bookmarkStart w:id="93" w:name="n1004"/>
      <w:bookmarkEnd w:id="93"/>
      <w:r>
        <w:rPr>
          <w:rFonts w:eastAsia="Times New Roman" w:cs="Times New Roman" w:ascii="Times New Roman" w:hAnsi="Times New Roman"/>
          <w:color w:themeColor="text1" w:val="000000"/>
          <w:sz w:val="24"/>
          <w:szCs w:val="24"/>
          <w:lang w:val="uk-UA" w:eastAsia="ru-RU"/>
        </w:rPr>
        <w:t>6.2. Органи управління у сфері освіти забезпечують обов’язкове громадське обговорення проектів нормативно-правових актів, що стосуються системи освіти, та участь представників громадськості у підготовці та прийнятті цих документів.</w:t>
      </w:r>
    </w:p>
    <w:p>
      <w:pPr>
        <w:pStyle w:val="Normal"/>
        <w:spacing w:lineRule="auto" w:line="240" w:before="0" w:after="0"/>
        <w:ind w:firstLine="425"/>
        <w:jc w:val="both"/>
        <w:rPr>
          <w:rFonts w:ascii="Times New Roman" w:hAnsi="Times New Roman" w:eastAsia="Times New Roman" w:cs="Times New Roman"/>
          <w:color w:themeColor="text1" w:val="000000"/>
          <w:sz w:val="24"/>
          <w:szCs w:val="24"/>
          <w:lang w:val="uk-UA" w:eastAsia="ru-RU"/>
        </w:rPr>
      </w:pPr>
      <w:r>
        <w:rPr>
          <w:rFonts w:eastAsia="Times New Roman" w:cs="Times New Roman" w:ascii="Times New Roman" w:hAnsi="Times New Roman"/>
          <w:color w:themeColor="text1" w:val="000000"/>
          <w:sz w:val="24"/>
          <w:szCs w:val="24"/>
          <w:lang w:val="uk-UA" w:eastAsia="ru-RU"/>
        </w:rPr>
      </w:r>
    </w:p>
    <w:p>
      <w:pPr>
        <w:pStyle w:val="Normal"/>
        <w:suppressAutoHyphens w:val="true"/>
        <w:spacing w:lineRule="auto" w:line="240" w:before="0" w:after="0"/>
        <w:ind w:firstLine="425"/>
        <w:jc w:val="center"/>
        <w:rPr>
          <w:rFonts w:ascii="Times New Roman" w:hAnsi="Times New Roman" w:eastAsia="Times New Roman" w:cs="Times New Roman"/>
          <w:b/>
          <w:color w:themeColor="text1" w:val="000000"/>
          <w:sz w:val="24"/>
          <w:szCs w:val="24"/>
          <w:lang w:val="uk-UA" w:eastAsia="ar-SA"/>
        </w:rPr>
      </w:pPr>
      <w:r>
        <w:rPr>
          <w:rFonts w:eastAsia="Times New Roman" w:cs="Times New Roman" w:ascii="Times New Roman" w:hAnsi="Times New Roman"/>
          <w:b/>
          <w:color w:themeColor="text1" w:val="000000"/>
          <w:sz w:val="24"/>
          <w:szCs w:val="24"/>
          <w:lang w:val="uk-UA" w:eastAsia="ar-SA"/>
        </w:rPr>
        <w:t>VІІ. Прозорість та інформаційна відкритість Закладу</w:t>
      </w:r>
    </w:p>
    <w:p>
      <w:pPr>
        <w:pStyle w:val="Normal"/>
        <w:suppressAutoHyphens w:val="true"/>
        <w:spacing w:lineRule="auto" w:line="240" w:before="0" w:after="0"/>
        <w:ind w:firstLine="425"/>
        <w:jc w:val="center"/>
        <w:rPr>
          <w:rFonts w:ascii="Times New Roman" w:hAnsi="Times New Roman" w:eastAsia="Times New Roman" w:cs="Times New Roman"/>
          <w:b/>
          <w:color w:themeColor="text1" w:val="000000"/>
          <w:sz w:val="24"/>
          <w:szCs w:val="24"/>
          <w:lang w:val="uk-UA" w:eastAsia="ar-SA"/>
        </w:rPr>
      </w:pPr>
      <w:r>
        <w:rPr>
          <w:rFonts w:eastAsia="Times New Roman" w:cs="Times New Roman" w:ascii="Times New Roman" w:hAnsi="Times New Roman"/>
          <w:b/>
          <w:color w:themeColor="text1" w:val="000000"/>
          <w:sz w:val="24"/>
          <w:szCs w:val="24"/>
          <w:lang w:val="uk-UA" w:eastAsia="ar-SA"/>
        </w:rPr>
      </w:r>
    </w:p>
    <w:p>
      <w:pPr>
        <w:pStyle w:val="Normal"/>
        <w:suppressAutoHyphens w:val="true"/>
        <w:spacing w:lineRule="auto" w:line="240" w:before="0" w:after="0"/>
        <w:ind w:firstLine="425"/>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7.1. Заклад формує відкриті та загальнодоступні ресурси з інформацією про свою діяльність та оприлюднює таку інформацію. Доступ до такої інформації осіб з порушенням зору може забезпечуватися в різних формах та з урахуванням можливостей Закладу.  </w:t>
      </w:r>
    </w:p>
    <w:p>
      <w:pPr>
        <w:pStyle w:val="Normal"/>
        <w:suppressAutoHyphens w:val="true"/>
        <w:spacing w:lineRule="auto" w:line="240" w:before="0" w:after="0"/>
        <w:ind w:firstLine="425"/>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7.2. Заклад забезпечує на офіційному  веб-сайті Закладу  відкритий доступ до такої інформації та документів:</w:t>
      </w:r>
    </w:p>
    <w:p>
      <w:pPr>
        <w:pStyle w:val="Normal"/>
        <w:numPr>
          <w:ilvl w:val="0"/>
          <w:numId w:val="30"/>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статут Закладу;</w:t>
      </w:r>
    </w:p>
    <w:p>
      <w:pPr>
        <w:pStyle w:val="Normal"/>
        <w:numPr>
          <w:ilvl w:val="0"/>
          <w:numId w:val="30"/>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ліцензії на провадження освітньої діяльності;</w:t>
      </w:r>
    </w:p>
    <w:p>
      <w:pPr>
        <w:pStyle w:val="Normal"/>
        <w:numPr>
          <w:ilvl w:val="0"/>
          <w:numId w:val="30"/>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сертифікати про акредитацію освітніх програм;</w:t>
      </w:r>
    </w:p>
    <w:p>
      <w:pPr>
        <w:pStyle w:val="Normal"/>
        <w:numPr>
          <w:ilvl w:val="0"/>
          <w:numId w:val="30"/>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структура та органи управління Закладом;</w:t>
      </w:r>
    </w:p>
    <w:p>
      <w:pPr>
        <w:pStyle w:val="Normal"/>
        <w:numPr>
          <w:ilvl w:val="0"/>
          <w:numId w:val="30"/>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кадровий склад Закладу згідно з ліцензійними умовами;</w:t>
      </w:r>
    </w:p>
    <w:p>
      <w:pPr>
        <w:pStyle w:val="Normal"/>
        <w:numPr>
          <w:ilvl w:val="0"/>
          <w:numId w:val="30"/>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освітні програми, що реалізуються в Закладі, та перелік освітніх компонентів, що передбачені відповідною освітньою програмою;</w:t>
      </w:r>
    </w:p>
    <w:p>
      <w:pPr>
        <w:pStyle w:val="Normal"/>
        <w:numPr>
          <w:ilvl w:val="0"/>
          <w:numId w:val="30"/>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територія обслуговування, закріплена за Закладом;</w:t>
      </w:r>
    </w:p>
    <w:p>
      <w:pPr>
        <w:pStyle w:val="Normal"/>
        <w:numPr>
          <w:ilvl w:val="0"/>
          <w:numId w:val="30"/>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фактична кількість осіб, які навчаються у Закладі;</w:t>
      </w:r>
    </w:p>
    <w:p>
      <w:pPr>
        <w:pStyle w:val="Normal"/>
        <w:numPr>
          <w:ilvl w:val="0"/>
          <w:numId w:val="30"/>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мова (мови) освітнього процесу; </w:t>
      </w:r>
    </w:p>
    <w:p>
      <w:pPr>
        <w:pStyle w:val="Normal"/>
        <w:numPr>
          <w:ilvl w:val="0"/>
          <w:numId w:val="30"/>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наявність вакантних посад, порядок і умови проведення конкурсу на їх заміщення (у разі його проведення);</w:t>
      </w:r>
    </w:p>
    <w:p>
      <w:pPr>
        <w:pStyle w:val="Normal"/>
        <w:numPr>
          <w:ilvl w:val="0"/>
          <w:numId w:val="30"/>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матеріально-технічне забезпечення закладу освіти (згідно з ліцензійними умовами); </w:t>
      </w:r>
    </w:p>
    <w:p>
      <w:pPr>
        <w:pStyle w:val="Normal"/>
        <w:numPr>
          <w:ilvl w:val="0"/>
          <w:numId w:val="30"/>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результати моніторингу якості освіти;</w:t>
      </w:r>
    </w:p>
    <w:p>
      <w:pPr>
        <w:pStyle w:val="Normal"/>
        <w:numPr>
          <w:ilvl w:val="0"/>
          <w:numId w:val="30"/>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річний звіт про діяльність закладу освіти;</w:t>
      </w:r>
    </w:p>
    <w:p>
      <w:pPr>
        <w:pStyle w:val="Normal"/>
        <w:numPr>
          <w:ilvl w:val="0"/>
          <w:numId w:val="30"/>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правила прийому до закладу освіти;</w:t>
      </w:r>
    </w:p>
    <w:p>
      <w:pPr>
        <w:pStyle w:val="Normal"/>
        <w:numPr>
          <w:ilvl w:val="0"/>
          <w:numId w:val="30"/>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умови доступності закладу освіти для навчання осіб з особливими освітніми потребами;</w:t>
      </w:r>
    </w:p>
    <w:p>
      <w:pPr>
        <w:pStyle w:val="Normal"/>
        <w:numPr>
          <w:ilvl w:val="0"/>
          <w:numId w:val="30"/>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перелік додаткових освітніх та інших послуг, їх вартість, порядок надання та оплати;</w:t>
      </w:r>
    </w:p>
    <w:p>
      <w:pPr>
        <w:pStyle w:val="Normal"/>
        <w:numPr>
          <w:ilvl w:val="0"/>
          <w:numId w:val="30"/>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інша інформація, що оприлюднюється за рішенням закладу освіти або на вимогу законодавства.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7.3. Заклад оприлюднює на своєму веб-сайті кошторис і фінансовий звіт про надходження та використання всіх отриманих публічних коштів, інформацію про перелік товарів, робіт і послуг, отриманих як благодійна допомога, із зазначенням їх вартості, а також про кошти, отримані з інших джерел, не заборонених законодавством. Інформація та документи, якщо вони не віднесені до категорії інформації з обмеженим доступом, розміщуються для відкритого доступу не пізніше ніж через десять робочих днів з дня їх затвердження чи внесення змін до них, якщо інше не визначено спеціальними законами.</w:t>
      </w:r>
    </w:p>
    <w:p>
      <w:pPr>
        <w:pStyle w:val="Normal"/>
        <w:suppressAutoHyphens w:val="true"/>
        <w:spacing w:lineRule="auto" w:line="240" w:before="0" w:after="0"/>
        <w:ind w:firstLine="426"/>
        <w:jc w:val="center"/>
        <w:rPr>
          <w:rFonts w:ascii="Times New Roman" w:hAnsi="Times New Roman" w:eastAsia="Times New Roman" w:cs="Times New Roman"/>
          <w:b/>
          <w:color w:themeColor="text1" w:val="000000"/>
          <w:sz w:val="24"/>
          <w:szCs w:val="24"/>
          <w:lang w:val="uk-UA" w:eastAsia="ar-SA"/>
        </w:rPr>
      </w:pPr>
      <w:r>
        <w:rPr>
          <w:rFonts w:eastAsia="Times New Roman" w:cs="Times New Roman" w:ascii="Times New Roman" w:hAnsi="Times New Roman"/>
          <w:b/>
          <w:color w:themeColor="text1" w:val="000000"/>
          <w:sz w:val="24"/>
          <w:szCs w:val="24"/>
          <w:lang w:val="uk-UA" w:eastAsia="ar-SA"/>
        </w:rPr>
      </w:r>
    </w:p>
    <w:p>
      <w:pPr>
        <w:pStyle w:val="Normal"/>
        <w:suppressAutoHyphens w:val="true"/>
        <w:spacing w:lineRule="auto" w:line="240" w:before="0" w:after="0"/>
        <w:ind w:firstLine="426"/>
        <w:jc w:val="center"/>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b/>
          <w:color w:themeColor="text1" w:val="000000"/>
          <w:sz w:val="24"/>
          <w:szCs w:val="24"/>
          <w:lang w:val="uk-UA" w:eastAsia="ar-SA"/>
        </w:rPr>
        <w:t>VІIІ. Матеріально-технічна база</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r>
    </w:p>
    <w:p>
      <w:pPr>
        <w:pStyle w:val="Normal"/>
        <w:suppressAutoHyphens w:val="true"/>
        <w:spacing w:lineRule="auto" w:line="240" w:before="0" w:after="0"/>
        <w:ind w:firstLine="426"/>
        <w:jc w:val="both"/>
        <w:rPr>
          <w:rFonts w:ascii="Times New Roman" w:hAnsi="Times New Roman" w:eastAsia="Times New Roman" w:cs="Times New Roman"/>
          <w:bCs/>
          <w:iCs/>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8.1. Матеріально-технічна база Закладу включає: будівлі, споруди, землю, комунікації, обладнання, транспортні засоби, службове житло, інші матеріальні цінності, яке закріплюється за</w:t>
      </w:r>
      <w:r>
        <w:rPr>
          <w:rFonts w:eastAsia="Times New Roman" w:cs="Times New Roman" w:ascii="Times New Roman" w:hAnsi="Times New Roman"/>
          <w:b/>
          <w:i/>
          <w:color w:themeColor="text1" w:val="000000"/>
          <w:sz w:val="24"/>
          <w:szCs w:val="24"/>
          <w:lang w:val="uk-UA" w:eastAsia="ar-SA"/>
        </w:rPr>
        <w:t xml:space="preserve"> </w:t>
      </w:r>
      <w:r>
        <w:rPr>
          <w:rFonts w:eastAsia="Times New Roman" w:cs="Times New Roman" w:ascii="Times New Roman" w:hAnsi="Times New Roman"/>
          <w:bCs/>
          <w:iCs/>
          <w:color w:themeColor="text1" w:val="000000"/>
          <w:sz w:val="24"/>
          <w:szCs w:val="24"/>
          <w:lang w:val="uk-UA" w:eastAsia="ar-SA"/>
        </w:rPr>
        <w:t>Закладом.</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8.1.1. Комунальне майно Роздільнянської міської територіальної громади закріплюється за Закладом на правах оперативного управління та не може бути вилученим у нього без згоди Засновника, якщо інше не передбачено законодавством.</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8.1.2. До майна Закладу належить:</w:t>
      </w:r>
    </w:p>
    <w:p>
      <w:pPr>
        <w:pStyle w:val="Normal"/>
        <w:numPr>
          <w:ilvl w:val="0"/>
          <w:numId w:val="41"/>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нерухоме та рухоме майно, включаючи будівлі, споруди, земельні ділянки, комунікації, обладнання, транспортні засоби, службове житло тощо;</w:t>
      </w:r>
    </w:p>
    <w:p>
      <w:pPr>
        <w:pStyle w:val="Normal"/>
        <w:numPr>
          <w:ilvl w:val="0"/>
          <w:numId w:val="41"/>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майнові права, включаючи майнові права інтелектуальної власності на об’єкти права інтелектуальної власності, зокрема інформаційні системи, об’єкти авторського права та/або суміжних прав;</w:t>
      </w:r>
    </w:p>
    <w:p>
      <w:pPr>
        <w:pStyle w:val="Normal"/>
        <w:numPr>
          <w:ilvl w:val="0"/>
          <w:numId w:val="41"/>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інші активи, передбачені законодавством.</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8.1.3. Вимоги до матеріально-технічної бази Закладу визначаються відповідними будівельними і санітарно-гігієнічними нормами і правилами, а також типовими переліками обов’язкового навчального та іншого обладнання (в тому числі корекційного), навчально-методичних та навчально-наочних посібників, підручників, художньої та іншої літератури.</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8.1.4. Порядок, умови та форми набуття Закладом прав на землю визначаються Земельним кодексом України.</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8.1.5. Основні фонди, оборотні кошти та інше майно Закладу  не підлягають вилученню, крім випадків, встановлених законом.</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8.1.6. Об’єкти та майно Закладу  не підлягають приватизації чи використанню не за освітнім призначенням.</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8.1.7. Об’єкти та майно Закладу не підлягають приватизації чи використанню не за освітнім призначенням, крім надання в оренду з метою надання послуг, які не можуть бути забезпечені безпосередньо Закладом, пов’язаних із забезпеченням освітнього процесу або обслуговуванням учасників освітнього процесу, з урахуванням визначення органом управління Закладом  можливості користування нерухомим майном відповідно до законодавства.</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8.2. Заклад відповідно до чинного законодавства користується землею,  іншими природними ресурсами і несе відповідальність за дотримання вимог та норм з їх охорони.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8.3. Вилучення основних фондів, оборотних коштів та іншого майна Закладу проводиться лише у випадках, передбачених чинним законодавством. Збитки,  завдані Закладу внаслідок порушення його майнових прав іншими юридичними та  фізичними особами, відшкодовуються відповідно до чинного законодавства.</w:t>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8.4. Збитки, завдані Закладу, в результаті порушення майнових прав громадянами, юридичними особами і державними органами, відшкодовуються закладові за рішенням суду.</w:t>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8.5. Відділ освіти та Засновник здійснюють контроль за ефективністю використання та збереження закріпленого за закладом комунального майна, правомочністю дій стосовно комунальної власності та веденням фінансово-господарської діяльності відповідно до чинного законодавства.</w:t>
      </w:r>
    </w:p>
    <w:p>
      <w:pPr>
        <w:pStyle w:val="Normal"/>
        <w:suppressAutoHyphens w:val="true"/>
        <w:spacing w:lineRule="auto" w:line="240" w:before="0" w:after="0"/>
        <w:ind w:firstLine="426"/>
        <w:jc w:val="both"/>
        <w:rPr>
          <w:rFonts w:ascii="Times New Roman" w:hAnsi="Times New Roman" w:eastAsia="Times New Roman" w:cs="Times New Roman"/>
          <w:b/>
          <w:color w:themeColor="text1" w:val="000000"/>
          <w:sz w:val="24"/>
          <w:szCs w:val="24"/>
          <w:lang w:val="uk-UA" w:eastAsia="ar-SA"/>
        </w:rPr>
      </w:pPr>
      <w:r>
        <w:rPr>
          <w:rFonts w:eastAsia="Times New Roman" w:cs="Times New Roman" w:ascii="Times New Roman" w:hAnsi="Times New Roman"/>
          <w:b/>
          <w:color w:themeColor="text1" w:val="000000"/>
          <w:sz w:val="24"/>
          <w:szCs w:val="24"/>
          <w:lang w:val="uk-UA" w:eastAsia="ar-SA"/>
        </w:rPr>
      </w:r>
    </w:p>
    <w:p>
      <w:pPr>
        <w:pStyle w:val="Normal"/>
        <w:suppressAutoHyphens w:val="true"/>
        <w:spacing w:lineRule="auto" w:line="240" w:before="0" w:after="0"/>
        <w:ind w:firstLine="426"/>
        <w:jc w:val="center"/>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b/>
          <w:color w:themeColor="text1" w:val="000000"/>
          <w:sz w:val="24"/>
          <w:szCs w:val="24"/>
          <w:lang w:val="uk-UA" w:eastAsia="ar-SA"/>
        </w:rPr>
        <w:t>ІХ. Фінансово-господарська діяльність</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r>
    </w:p>
    <w:p>
      <w:pPr>
        <w:pStyle w:val="Normal"/>
        <w:widowControl w:val="false"/>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spacing w:lineRule="auto" w:line="240" w:before="0" w:after="0"/>
        <w:ind w:firstLine="426"/>
        <w:jc w:val="both"/>
        <w:textAlignment w:val="baseline"/>
        <w:rPr>
          <w:rFonts w:ascii="Times New Roman" w:hAnsi="Times New Roman" w:eastAsia="SimSun" w:cs="Times New Roman"/>
          <w:color w:themeColor="text1" w:val="000000"/>
          <w:sz w:val="24"/>
          <w:szCs w:val="24"/>
          <w:lang w:val="uk-UA" w:eastAsia="hi-IN" w:bidi="hi-IN"/>
        </w:rPr>
      </w:pPr>
      <w:r>
        <w:rPr>
          <w:rFonts w:eastAsia="SimSun" w:cs="Times New Roman" w:ascii="Times New Roman" w:hAnsi="Times New Roman"/>
          <w:color w:themeColor="text1" w:val="000000"/>
          <w:sz w:val="24"/>
          <w:szCs w:val="24"/>
          <w:lang w:val="uk-UA" w:eastAsia="hi-IN" w:bidi="hi-IN"/>
        </w:rPr>
        <w:t>9.1.</w:t>
      </w:r>
      <w:r>
        <w:rPr>
          <w:rFonts w:eastAsia="SimSun" w:cs="Times New Roman" w:ascii="Times New Roman" w:hAnsi="Times New Roman"/>
          <w:b/>
          <w:i/>
          <w:color w:themeColor="text1" w:val="000000"/>
          <w:sz w:val="24"/>
          <w:szCs w:val="24"/>
          <w:lang w:val="uk-UA" w:eastAsia="hi-IN" w:bidi="hi-IN"/>
        </w:rPr>
        <w:t xml:space="preserve"> </w:t>
      </w:r>
      <w:r>
        <w:rPr>
          <w:rFonts w:eastAsia="SimSun" w:cs="Times New Roman" w:ascii="Times New Roman" w:hAnsi="Times New Roman"/>
          <w:color w:themeColor="text1" w:val="000000"/>
          <w:sz w:val="24"/>
          <w:szCs w:val="24"/>
          <w:lang w:val="uk-UA" w:eastAsia="hi-IN" w:bidi="hi-IN"/>
        </w:rPr>
        <w:t xml:space="preserve">Фінансування Закладу здійснюється Засновником (або уповноваженим  ним органом) відповідно до чинного законодавства.  </w:t>
      </w:r>
    </w:p>
    <w:p>
      <w:pPr>
        <w:pStyle w:val="Normal"/>
        <w:widowControl w:val="false"/>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spacing w:lineRule="auto" w:line="240" w:before="0" w:after="0"/>
        <w:ind w:firstLine="426"/>
        <w:jc w:val="both"/>
        <w:textAlignment w:val="baseline"/>
        <w:rPr>
          <w:rFonts w:ascii="Times New Roman" w:hAnsi="Times New Roman" w:eastAsia="SimSun" w:cs="Times New Roman"/>
          <w:color w:themeColor="text1" w:val="000000"/>
          <w:sz w:val="24"/>
          <w:szCs w:val="24"/>
          <w:lang w:val="uk-UA" w:eastAsia="hi-IN" w:bidi="hi-IN"/>
        </w:rPr>
      </w:pPr>
      <w:r>
        <w:rPr>
          <w:rFonts w:eastAsia="SimSun" w:cs="Times New Roman" w:ascii="Times New Roman" w:hAnsi="Times New Roman"/>
          <w:color w:themeColor="text1" w:val="000000"/>
          <w:sz w:val="24"/>
          <w:szCs w:val="24"/>
          <w:lang w:val="uk-UA" w:eastAsia="hi-IN" w:bidi="hi-IN"/>
        </w:rPr>
        <w:t xml:space="preserve">9.1.1. </w:t>
      </w:r>
      <w:r>
        <w:rPr>
          <w:rFonts w:eastAsia="SimSun" w:cs="Times New Roman" w:ascii="Times New Roman" w:hAnsi="Times New Roman"/>
          <w:color w:themeColor="text1" w:val="000000"/>
          <w:sz w:val="24"/>
          <w:szCs w:val="24"/>
          <w:shd w:fill="FFFFFF" w:val="clear"/>
          <w:lang w:val="uk-UA" w:eastAsia="hi-IN" w:bidi="hi-IN"/>
        </w:rPr>
        <w:t>Утримання та розвиток матеріально-технічної бази Закладу, у тому числі забезпечення універсального дизайну та розумного пристосування, фінансуються за рахунок коштів Засновника  та інших джерел, не заборонених законодавством.</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9.2. Джерелами фінансування Закладу є:</w:t>
      </w:r>
    </w:p>
    <w:p>
      <w:pPr>
        <w:pStyle w:val="Normal"/>
        <w:numPr>
          <w:ilvl w:val="0"/>
          <w:numId w:val="31"/>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державний бюджет;</w:t>
      </w:r>
    </w:p>
    <w:p>
      <w:pPr>
        <w:pStyle w:val="Normal"/>
        <w:numPr>
          <w:ilvl w:val="0"/>
          <w:numId w:val="31"/>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місцеві бюджети;</w:t>
      </w:r>
    </w:p>
    <w:p>
      <w:pPr>
        <w:pStyle w:val="Normal"/>
        <w:numPr>
          <w:ilvl w:val="0"/>
          <w:numId w:val="31"/>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плата за надання освітніх та інших послуг (додаткових освітніх платних послуг) відповідно до укладених договорів;</w:t>
      </w:r>
    </w:p>
    <w:p>
      <w:pPr>
        <w:pStyle w:val="Normal"/>
        <w:numPr>
          <w:ilvl w:val="0"/>
          <w:numId w:val="31"/>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доходи від надання в оренду приміщень, споруд, обладнання; </w:t>
      </w:r>
    </w:p>
    <w:p>
      <w:pPr>
        <w:pStyle w:val="Normal"/>
        <w:numPr>
          <w:ilvl w:val="0"/>
          <w:numId w:val="31"/>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гранти вітчизняних і міжнародних організацій;</w:t>
      </w:r>
    </w:p>
    <w:p>
      <w:pPr>
        <w:pStyle w:val="Normal"/>
        <w:numPr>
          <w:ilvl w:val="0"/>
          <w:numId w:val="31"/>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добровільні внески у вигляді коштів, матеріальних цінностей, нематеріальних активів, одержаних від підприємств, установ, організацій, фізичних осіб;</w:t>
      </w:r>
    </w:p>
    <w:p>
      <w:pPr>
        <w:pStyle w:val="Normal"/>
        <w:numPr>
          <w:ilvl w:val="0"/>
          <w:numId w:val="31"/>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інші джерела, не заборонені законодавством.</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9.2.1. Отримані із зазначених джерел кошти можуть використовуватися Закладом відповідно до власного кошторису для організації та забезпечення освітнього процесу.</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9.2.2. Одержання Закладом позабюджетних коштів не є підставою для зменшення обсягу його бюджетного фінансування.</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9.2.3. Заклад є неприбутковою установою. Доходи (прибутки) Закладу  використовуються виключно для фінансування видатків на його утримання, реалізації мети (цілей, завдань) та напрямів діяльності, визначених цим Статутом або зараховуються до міського бюджету.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Забороняється розподіляти отримані доходи або їх частини серед засновників, працівників закладу (крім оплати їх праці, нарахування єдиного соціального внеску), членів органів управління та інших пов’язаних з ними осіб.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9.3.  Звітність про діяльність Закладу встановлюється відповідно до законодавства.</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shd w:fill="FFFFFF" w:val="clear"/>
          <w:lang w:val="uk-UA" w:eastAsia="ar-SA"/>
        </w:rPr>
      </w:pPr>
      <w:r>
        <w:rPr>
          <w:rFonts w:eastAsia="Times New Roman" w:cs="Times New Roman" w:ascii="Times New Roman" w:hAnsi="Times New Roman"/>
          <w:color w:themeColor="text1" w:val="000000"/>
          <w:sz w:val="24"/>
          <w:szCs w:val="24"/>
          <w:lang w:val="uk-UA" w:eastAsia="ar-SA"/>
        </w:rPr>
        <w:t xml:space="preserve">9.4. Перелік платних послуг, </w:t>
      </w:r>
      <w:r>
        <w:rPr>
          <w:rFonts w:eastAsia="Times New Roman" w:cs="Times New Roman" w:ascii="Times New Roman" w:hAnsi="Times New Roman"/>
          <w:color w:themeColor="text1" w:val="000000"/>
          <w:sz w:val="24"/>
          <w:szCs w:val="24"/>
          <w:shd w:fill="FFFFFF" w:val="clear"/>
          <w:lang w:val="uk-UA" w:eastAsia="ar-SA"/>
        </w:rPr>
        <w:t>які можуть надаватися Закладом, визначається відповідно до чинного законодавства України.</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shd w:fill="FFFFFF" w:val="clear"/>
          <w:lang w:val="uk-UA" w:eastAsia="ar-SA"/>
        </w:rPr>
      </w:pPr>
      <w:r>
        <w:rPr>
          <w:rFonts w:eastAsia="Times New Roman" w:cs="Times New Roman" w:ascii="Times New Roman" w:hAnsi="Times New Roman"/>
          <w:color w:themeColor="text1" w:val="000000"/>
          <w:sz w:val="24"/>
          <w:szCs w:val="24"/>
          <w:shd w:fill="FFFFFF" w:val="clear"/>
          <w:lang w:val="uk-UA" w:eastAsia="ar-SA"/>
        </w:rPr>
        <w:t>9.4.1. Заклад може надавати платні освітні та інші послуги, перелік яких затверджує Кабінет Міністрів України.</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shd w:fill="FFFFFF" w:val="clear"/>
          <w:lang w:val="uk-UA" w:eastAsia="ar-SA"/>
        </w:rPr>
      </w:pPr>
      <w:r>
        <w:rPr>
          <w:rFonts w:eastAsia="Times New Roman" w:cs="Times New Roman" w:ascii="Times New Roman" w:hAnsi="Times New Roman"/>
          <w:color w:themeColor="text1" w:val="000000"/>
          <w:sz w:val="24"/>
          <w:szCs w:val="24"/>
          <w:shd w:fill="FFFFFF" w:val="clear"/>
          <w:lang w:val="uk-UA" w:eastAsia="ar-SA"/>
        </w:rPr>
        <w:t>9.4.2. Директор Закладу визначає перелік платних освітніх та інших послуг, що надаються закладом, із зазначенням часу, місця, способу та порядку надання кожної з послуг, їх вартості та особи, відповідальної за їх надання. Перелік платних освітніх та інших послуг, що надаються закладом, інформація про їх вартість, обсяг отриманих коштів та використання цих коштів оприлюднюються відповідно до статті 30 Закону України «Про освіту».</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shd w:fill="FFFFFF" w:val="clear"/>
          <w:lang w:val="uk-UA" w:eastAsia="ar-SA"/>
        </w:rPr>
      </w:pPr>
      <w:r>
        <w:rPr>
          <w:rFonts w:eastAsia="Times New Roman" w:cs="Times New Roman" w:ascii="Times New Roman" w:hAnsi="Times New Roman"/>
          <w:color w:themeColor="text1" w:val="000000"/>
          <w:sz w:val="24"/>
          <w:szCs w:val="24"/>
          <w:shd w:fill="FFFFFF" w:val="clear"/>
          <w:lang w:val="uk-UA" w:eastAsia="ar-SA"/>
        </w:rPr>
        <w:t>9.4.3. Заклад  не може надавати (повністю чи частково) платні освітні послуги для досягнення учнями результатів навчання (компетентностей), визначених державними стандартами загальної середньої освіти.</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shd w:fill="FFFFFF" w:val="clear"/>
          <w:lang w:val="uk-UA" w:eastAsia="ar-SA"/>
        </w:rPr>
      </w:pPr>
      <w:r>
        <w:rPr>
          <w:rFonts w:eastAsia="Times New Roman" w:cs="Times New Roman" w:ascii="Times New Roman" w:hAnsi="Times New Roman"/>
          <w:color w:themeColor="text1" w:val="000000"/>
          <w:sz w:val="24"/>
          <w:szCs w:val="24"/>
          <w:shd w:fill="FFFFFF" w:val="clear"/>
          <w:lang w:val="uk-UA" w:eastAsia="ar-SA"/>
        </w:rPr>
        <w:t>9.4.4. Учні та їх батьки можуть отримувати в Закладі  платні освітні та інші послуги виключно на добровільних засадах.</w:t>
      </w:r>
    </w:p>
    <w:p>
      <w:pPr>
        <w:pStyle w:val="Normal"/>
        <w:spacing w:before="0" w:after="0"/>
        <w:jc w:val="center"/>
        <w:rPr>
          <w:rFonts w:ascii="Times New Roman" w:hAnsi="Times New Roman" w:cs="Times New Roman"/>
          <w:b/>
          <w:color w:themeColor="text1" w:val="000000"/>
          <w:sz w:val="24"/>
          <w:szCs w:val="24"/>
          <w:lang w:val="uk-UA"/>
        </w:rPr>
      </w:pPr>
      <w:r>
        <w:rPr>
          <w:rFonts w:cs="Times New Roman" w:ascii="Times New Roman" w:hAnsi="Times New Roman"/>
          <w:color w:themeColor="text1" w:val="000000"/>
          <w:sz w:val="24"/>
          <w:szCs w:val="24"/>
          <w:lang w:val="uk-UA"/>
        </w:rPr>
        <w:br/>
      </w:r>
      <w:r>
        <w:rPr>
          <w:rFonts w:cs="Times New Roman" w:ascii="Times New Roman" w:hAnsi="Times New Roman"/>
          <w:b/>
          <w:color w:themeColor="text1" w:val="000000"/>
          <w:sz w:val="24"/>
          <w:szCs w:val="24"/>
          <w:lang w:val="uk-UA"/>
        </w:rPr>
        <w:t xml:space="preserve">Х. Медичне обслуговування дітей </w:t>
      </w:r>
    </w:p>
    <w:p>
      <w:pPr>
        <w:pStyle w:val="Normal"/>
        <w:spacing w:before="0" w:after="0"/>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10.1. Медичне обслуговування дітей Закладу здійснюється на безоплатній основі медичними працівниками, які входять до штату Закладу або відповідних закладів охорони здоров’я, у порядку, встановленому Кабінетом Міністрів України.</w:t>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10.2. До основних обов’язків медичних працівників закладу освіти належать:</w:t>
      </w:r>
    </w:p>
    <w:p>
      <w:pPr>
        <w:pStyle w:val="Normal"/>
        <w:numPr>
          <w:ilvl w:val="0"/>
          <w:numId w:val="42"/>
        </w:numPr>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моніторинг стану здоров’я, фізичного та нервово-психічного розвитку дітей, надання їм невідкладної медичної допомоги;</w:t>
      </w:r>
    </w:p>
    <w:p>
      <w:pPr>
        <w:pStyle w:val="Normal"/>
        <w:numPr>
          <w:ilvl w:val="0"/>
          <w:numId w:val="42"/>
        </w:numPr>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організація і проведення медичних оглядів, у тому числі поглиблених, профілактичних та лікувально-оздоровчих заходів, оцінка їх ефективності;</w:t>
      </w:r>
    </w:p>
    <w:p>
      <w:pPr>
        <w:pStyle w:val="Normal"/>
        <w:numPr>
          <w:ilvl w:val="0"/>
          <w:numId w:val="42"/>
        </w:numPr>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здійснення контролю за організацією та якістю харчування, дотриманням раціонального режиму навчально-виховної діяльності, навчального навантаження;</w:t>
      </w:r>
    </w:p>
    <w:p>
      <w:pPr>
        <w:pStyle w:val="Normal"/>
        <w:numPr>
          <w:ilvl w:val="0"/>
          <w:numId w:val="42"/>
        </w:numPr>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медичний контроль за виконанням санітарно-гігієнічного та протиепідемічного режиму;</w:t>
      </w:r>
    </w:p>
    <w:p>
      <w:pPr>
        <w:pStyle w:val="Normal"/>
        <w:numPr>
          <w:ilvl w:val="0"/>
          <w:numId w:val="42"/>
        </w:numPr>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проведення санітарно-просвітницької роботи серед дітей, батьків, або осіб, які їх замінюють, та працівників закладу;</w:t>
      </w:r>
    </w:p>
    <w:p>
      <w:pPr>
        <w:pStyle w:val="Normal"/>
        <w:numPr>
          <w:ilvl w:val="0"/>
          <w:numId w:val="42"/>
        </w:numPr>
        <w:spacing w:lineRule="auto" w:line="240"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здійснення контролю за своєчасним проходженням медичних оглядів працівників.</w:t>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10.3. Заклад надає приміщення і забезпечує належні умови для роботи медичного персоналу та проведення лікувально-профілактичних заходів.</w:t>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10.4. Органи охорони здоров’я, заклади охорони здоров’я разом з органами управління освітою здійснюють контроль за дотриманням санітарного законодавства у Закладі, щорічно забезпечують безоплатний медичний огляд дітей, моніторинг і корекцію стану їх здоров’я, несуть відповідальність за додержання санітарно-гігієнічних норм, проведення лікувально-профілактичних заходів у Закладі.</w:t>
      </w:r>
    </w:p>
    <w:p>
      <w:pPr>
        <w:pStyle w:val="Normal"/>
        <w:suppressAutoHyphens w:val="true"/>
        <w:spacing w:lineRule="auto" w:line="240" w:before="0" w:after="0"/>
        <w:ind w:firstLine="426"/>
        <w:jc w:val="center"/>
        <w:rPr>
          <w:rFonts w:ascii="Times New Roman" w:hAnsi="Times New Roman" w:eastAsia="Times New Roman" w:cs="Times New Roman"/>
          <w:b/>
          <w:color w:themeColor="text1" w:val="000000"/>
          <w:sz w:val="24"/>
          <w:szCs w:val="24"/>
          <w:lang w:val="uk-UA" w:eastAsia="ar-SA"/>
        </w:rPr>
      </w:pPr>
      <w:r>
        <w:rPr>
          <w:rFonts w:eastAsia="Times New Roman" w:cs="Times New Roman" w:ascii="Times New Roman" w:hAnsi="Times New Roman"/>
          <w:b/>
          <w:color w:themeColor="text1" w:val="000000"/>
          <w:sz w:val="24"/>
          <w:szCs w:val="24"/>
          <w:lang w:val="uk-UA" w:eastAsia="ar-SA"/>
        </w:rPr>
      </w:r>
    </w:p>
    <w:p>
      <w:pPr>
        <w:pStyle w:val="Normal"/>
        <w:spacing w:before="0" w:after="0"/>
        <w:jc w:val="center"/>
        <w:rPr>
          <w:rFonts w:ascii="Times New Roman" w:hAnsi="Times New Roman" w:cs="Times New Roman"/>
          <w:b/>
          <w:color w:themeColor="text1" w:val="000000"/>
          <w:sz w:val="24"/>
          <w:szCs w:val="24"/>
          <w:lang w:val="uk-UA"/>
        </w:rPr>
      </w:pPr>
      <w:r>
        <w:rPr>
          <w:rFonts w:cs="Times New Roman" w:ascii="Times New Roman" w:hAnsi="Times New Roman"/>
          <w:b/>
          <w:color w:themeColor="text1" w:val="000000"/>
          <w:sz w:val="24"/>
          <w:szCs w:val="24"/>
          <w:lang w:val="uk-UA"/>
        </w:rPr>
        <w:t>ХІ. Організація харчування</w:t>
      </w:r>
    </w:p>
    <w:p>
      <w:pPr>
        <w:pStyle w:val="Normal"/>
        <w:spacing w:before="0" w:after="0"/>
        <w:rPr>
          <w:rFonts w:ascii="Times New Roman" w:hAnsi="Times New Roman" w:cs="Times New Roman"/>
          <w:b/>
          <w:color w:themeColor="text1" w:val="000000"/>
          <w:sz w:val="24"/>
          <w:szCs w:val="24"/>
          <w:lang w:val="uk-UA"/>
        </w:rPr>
      </w:pPr>
      <w:r>
        <w:rPr>
          <w:rFonts w:cs="Times New Roman" w:ascii="Times New Roman" w:hAnsi="Times New Roman"/>
          <w:b/>
          <w:color w:themeColor="text1" w:val="000000"/>
          <w:sz w:val="24"/>
          <w:szCs w:val="24"/>
          <w:lang w:val="uk-UA"/>
        </w:rPr>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11.1. Організація та відповідальність за харчування дітей у Закладі покладається на Відділ освіти, Комунальну установу «Роздільнянський центр освіти» та директора Закладу.</w:t>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11.1.1. Продукти харчування постачаються в Заклад централізовано, на підставі укладених Комунальною установою «Роздільнянський центр освіти» угод – договорів, відповідно до санітарно-гігієнічних правил і норм, за наявності сертифікатів якості.</w:t>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11.1.2. У разі переходу Закладу на самостійний баланс, договори укладаються між постачальником та адміністрацією Закладу.</w:t>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11.2. Контроль за організацією та якістю харчування, вітамінізацією страв, закладкою продуктів харчування, кулінарною обробкою, виходом страв, смаковими якостями їжі, санітарним станом харчоблоку, правильністю зберігання, дотриманням термінів реалізації продуктів покладається на медичних працівників та директора Закладу.</w:t>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 xml:space="preserve">11.3. Заклад забезпечує збалансоване харчування дітей, необхідне для їх належного розвитку, з урахуванням особливих дієтичних потреб дітей, а також дотриманням принципів здорового харчування та натурального набору продуктів </w:t>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11.4. Батьки, або особи, які їх замінюють, вносять плату за харчування дітей у Закладі у розмірах, визначених Роздільнянською міською радою. Пільгові умови оплати харчування дітей у Закладі для багатодітних та малозабезпечених сімей та інших категорій, які потребують соціальної підтримки, надаються за рішенням Роздільнянської міської ради за рахунок коштів місцевого (міського) бюджету.</w:t>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11.5. Порядок встановлення плати за харчування дитини визначається Кабінетом Міністрів України.</w:t>
      </w:r>
    </w:p>
    <w:p>
      <w:pPr>
        <w:pStyle w:val="Normal"/>
        <w:suppressAutoHyphens w:val="true"/>
        <w:spacing w:lineRule="auto" w:line="240" w:before="0" w:after="0"/>
        <w:ind w:firstLine="426"/>
        <w:jc w:val="center"/>
        <w:rPr>
          <w:rFonts w:ascii="Times New Roman" w:hAnsi="Times New Roman" w:eastAsia="Times New Roman" w:cs="Times New Roman"/>
          <w:b/>
          <w:color w:themeColor="text1" w:val="000000"/>
          <w:sz w:val="24"/>
          <w:szCs w:val="24"/>
          <w:lang w:val="uk-UA" w:eastAsia="ar-SA"/>
        </w:rPr>
      </w:pPr>
      <w:r>
        <w:rPr>
          <w:rFonts w:eastAsia="Times New Roman" w:cs="Times New Roman" w:ascii="Times New Roman" w:hAnsi="Times New Roman"/>
          <w:b/>
          <w:color w:themeColor="text1" w:val="000000"/>
          <w:sz w:val="24"/>
          <w:szCs w:val="24"/>
          <w:lang w:val="uk-UA" w:eastAsia="ar-SA"/>
        </w:rPr>
      </w:r>
    </w:p>
    <w:p>
      <w:pPr>
        <w:pStyle w:val="Normal"/>
        <w:suppressAutoHyphens w:val="true"/>
        <w:spacing w:lineRule="auto" w:line="240" w:before="0" w:after="0"/>
        <w:ind w:firstLine="426"/>
        <w:jc w:val="center"/>
        <w:rPr>
          <w:rFonts w:ascii="Times New Roman" w:hAnsi="Times New Roman" w:eastAsia="Times New Roman" w:cs="Times New Roman"/>
          <w:b/>
          <w:color w:themeColor="text1" w:val="000000"/>
          <w:sz w:val="24"/>
          <w:szCs w:val="24"/>
          <w:lang w:val="uk-UA" w:eastAsia="ar-SA"/>
        </w:rPr>
      </w:pPr>
      <w:r>
        <w:rPr>
          <w:rFonts w:eastAsia="Times New Roman" w:cs="Times New Roman" w:ascii="Times New Roman" w:hAnsi="Times New Roman"/>
          <w:b/>
          <w:color w:themeColor="text1" w:val="000000"/>
          <w:sz w:val="24"/>
          <w:szCs w:val="24"/>
          <w:lang w:val="uk-UA" w:eastAsia="ar-SA"/>
        </w:rPr>
        <w:t>ХІІ. Міжнародне співробітництво</w:t>
      </w:r>
    </w:p>
    <w:p>
      <w:pPr>
        <w:pStyle w:val="Normal"/>
        <w:spacing w:before="0" w:after="0"/>
        <w:jc w:val="both"/>
        <w:rPr>
          <w:rFonts w:ascii="Times New Roman" w:hAnsi="Times New Roman" w:cs="Times New Roman"/>
          <w:b/>
          <w:color w:themeColor="text1" w:val="000000"/>
          <w:sz w:val="24"/>
          <w:szCs w:val="24"/>
          <w:lang w:val="uk-UA"/>
        </w:rPr>
      </w:pPr>
      <w:r>
        <w:rPr>
          <w:rFonts w:cs="Times New Roman" w:ascii="Times New Roman" w:hAnsi="Times New Roman"/>
          <w:b/>
          <w:color w:themeColor="text1" w:val="000000"/>
          <w:sz w:val="24"/>
          <w:szCs w:val="24"/>
          <w:lang w:val="uk-UA"/>
        </w:rPr>
      </w:r>
    </w:p>
    <w:p>
      <w:pPr>
        <w:pStyle w:val="Normal"/>
        <w:spacing w:before="0" w:after="0"/>
        <w:ind w:firstLine="426"/>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12.1.  Заклад, за  наявності належної матеріально-технічної та соціально-культурної бази, власних надходжень має право проводити міжнародний учнівський та педагогічний  обмін у рамках освітніх програм, проектів, встановлювати відповідно до   законодавства прямі зв'язки з закладами освіти інших країн, міжнародними організаціями, фондами.</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 xml:space="preserve">12.2. </w:t>
      </w:r>
      <w:r>
        <w:rPr>
          <w:rFonts w:cs="Times New Roman" w:ascii="Times New Roman" w:hAnsi="Times New Roman"/>
          <w:color w:themeColor="text1" w:val="000000"/>
          <w:sz w:val="24"/>
          <w:szCs w:val="24"/>
          <w:shd w:fill="FFFFFF" w:val="clear"/>
          <w:lang w:val="uk-UA"/>
        </w:rPr>
        <w:t>Ліцей здійснює міжнародне співробітництво у сфері загальної середньої освіти відповідно до  Закону України «Про освіту» та має право укладати договори про співробітництво, встановлювати прямі зв’язки із закладами освіти інших країн, міжнародними організаціями, фондами в установленому законодавством порядку. Учні та педагогічні працівники ліцею можуть брати участь у програмах двостороннього та багатостороннього міжнародного обміну.</w:t>
      </w:r>
    </w:p>
    <w:p>
      <w:pPr>
        <w:pStyle w:val="Normal"/>
        <w:shd w:val="clear" w:color="auto" w:fill="FFFFFF"/>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firstLine="426"/>
        <w:jc w:val="both"/>
        <w:textAlignment w:val="baseline"/>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12.3. Участь  Закладу  у  міжнародних   програмах,   проектах, учнівському  та  педагогічному  обміні  здійснюється відповідно до законодавства.</w:t>
      </w:r>
    </w:p>
    <w:p>
      <w:pPr>
        <w:pStyle w:val="Normal"/>
        <w:spacing w:before="0" w:after="0"/>
        <w:ind w:firstLine="426"/>
        <w:jc w:val="both"/>
        <w:rPr>
          <w:rFonts w:ascii="Times New Roman" w:hAnsi="Times New Roman" w:cs="Times New Roman"/>
          <w:b/>
          <w:color w:themeColor="text1" w:val="000000"/>
          <w:sz w:val="24"/>
          <w:szCs w:val="24"/>
          <w:lang w:val="uk-UA"/>
        </w:rPr>
      </w:pPr>
      <w:r>
        <w:rPr>
          <w:rFonts w:cs="Times New Roman" w:ascii="Times New Roman" w:hAnsi="Times New Roman"/>
          <w:b/>
          <w:color w:themeColor="text1" w:val="000000"/>
          <w:sz w:val="24"/>
          <w:szCs w:val="24"/>
          <w:lang w:val="uk-UA"/>
        </w:rPr>
      </w:r>
    </w:p>
    <w:p>
      <w:pPr>
        <w:pStyle w:val="Normal"/>
        <w:suppressAutoHyphens w:val="true"/>
        <w:spacing w:lineRule="auto" w:line="240" w:before="0" w:after="0"/>
        <w:ind w:firstLine="426"/>
        <w:jc w:val="center"/>
        <w:rPr>
          <w:rFonts w:ascii="Times New Roman" w:hAnsi="Times New Roman" w:eastAsia="Times New Roman" w:cs="Times New Roman"/>
          <w:b/>
          <w:color w:themeColor="text1" w:val="000000"/>
          <w:sz w:val="24"/>
          <w:szCs w:val="24"/>
          <w:lang w:val="uk-UA" w:eastAsia="ar-SA"/>
        </w:rPr>
      </w:pPr>
      <w:r>
        <w:rPr>
          <w:rFonts w:eastAsia="Times New Roman" w:cs="Times New Roman" w:ascii="Times New Roman" w:hAnsi="Times New Roman"/>
          <w:b/>
          <w:color w:themeColor="text1" w:val="000000"/>
          <w:sz w:val="24"/>
          <w:szCs w:val="24"/>
          <w:lang w:val="uk-UA" w:eastAsia="ar-SA"/>
        </w:rPr>
        <w:t>ХІІІ. Контроль за діяльністю Закладу</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13.1. Державний нагляд (контроль) за освітньою діяльністю Закладу здійснюється   з   метою   реалізації  єдиної державної політики в сфері загальної середньої освіти та спрямований на забезпечення інтересів суспільства щодо належної якості освіти та освітньої діяльності.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13.2. Державний нагляд (контроль) за діяльністю Закладу здійснюється центральним органом виконавчої влади із забезпечення якості освіти та її територіальними органами відповідно до Закону України «Про освіту». Центральний орган виконавчої влади із забезпечення якості освіти та його територіальні органи проводять інституційний аудит Закладу відповідно до Закону України «Про освіту» і позапланові перевірки у порядку передбаченого Законом України «Про основні засади державного нагляду (контролю) у сфері господарської діяльності»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13.3. Єдиним плановим заходом державного нагляду (контролю) за освітньою діяльністю Закладу є інституційний аудит Закладу, що проводиться один раз на 10 років центральним органом виконавчої влади із забезпечення якості освіти. Інституційний аудит включає планову перевірку дотримання ліцензійних умов, передбачених чинним законодавством.</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Позаплановий інституційний аудит може бути проведений за ініціативою Засновника, керівника Закладу, педагогічної ради, вищого колегіального органу громадського самоврядування (загальних зборів або конференції), піклувальної (наглядової) ради Закладу у випадках передбачених чинним законодавством.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13.4. Результати інституційного аудиту оприлюднюються на сайтах Закладу, Засновника та органу, що здійснював інституційний аудит.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13.5. Заклад, що має чинний сертифікат про громадську акредитацію закладу освіти, вважається таким, що успішно пройшов інституційний аудит у плановому порядку.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13.6. Громадський нагляд (контроль) за освітньою діяльністю Закладу здійснюється суб’єктами громадського нагляду (контролю) відповідно до Закону України «Про освіту».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13.7. Засновник Закладу:</w:t>
      </w:r>
    </w:p>
    <w:p>
      <w:pPr>
        <w:pStyle w:val="Normal"/>
        <w:numPr>
          <w:ilvl w:val="0"/>
          <w:numId w:val="32"/>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здійснює контроль за дотриманням установчих документів Закладу;</w:t>
      </w:r>
    </w:p>
    <w:p>
      <w:pPr>
        <w:pStyle w:val="Normal"/>
        <w:numPr>
          <w:ilvl w:val="0"/>
          <w:numId w:val="32"/>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здійснює контроль за фінансово-господарською діяльністю Закладу;</w:t>
      </w:r>
    </w:p>
    <w:p>
      <w:pPr>
        <w:pStyle w:val="Normal"/>
        <w:numPr>
          <w:ilvl w:val="0"/>
          <w:numId w:val="32"/>
        </w:numPr>
        <w:suppressAutoHyphens w:val="true"/>
        <w:spacing w:lineRule="auto" w:line="240" w:before="0" w:after="0"/>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здійснює контроль за недопущенням привілеїв чи обмежень (дискримінації) за ознаками раси, кольору шкіри, політичних, релігійних та інших переконань, статі, віку, інвалідності, етнічного та соціального походження, сімейного та майнового стану, місця проживання, за мовними або іншими ознаками.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13.8. Перевірки Закладу з питань, не пов'язаних з навчально-виховною діяльністю, проводяться його Засновником відповідно до законодавства.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r>
    </w:p>
    <w:p>
      <w:pPr>
        <w:pStyle w:val="Normal"/>
        <w:suppressAutoHyphens w:val="true"/>
        <w:spacing w:lineRule="auto" w:line="240" w:before="0" w:after="0"/>
        <w:ind w:firstLine="426"/>
        <w:jc w:val="center"/>
        <w:rPr>
          <w:rFonts w:ascii="Times New Roman" w:hAnsi="Times New Roman" w:eastAsia="Times New Roman" w:cs="Times New Roman"/>
          <w:b/>
          <w:color w:themeColor="text1" w:val="000000"/>
          <w:sz w:val="24"/>
          <w:szCs w:val="24"/>
          <w:lang w:val="uk-UA" w:eastAsia="ar-SA"/>
        </w:rPr>
      </w:pPr>
      <w:r>
        <w:rPr>
          <w:rFonts w:eastAsia="Times New Roman" w:cs="Times New Roman" w:ascii="Times New Roman" w:hAnsi="Times New Roman"/>
          <w:b/>
          <w:color w:themeColor="text1" w:val="000000"/>
          <w:sz w:val="24"/>
          <w:szCs w:val="24"/>
          <w:lang w:val="uk-UA" w:eastAsia="ar-SA"/>
        </w:rPr>
        <w:t>XІV. Реорганізація або ліквідація Закладу</w:t>
      </w:r>
    </w:p>
    <w:p>
      <w:pPr>
        <w:pStyle w:val="Normal"/>
        <w:suppressAutoHyphens w:val="true"/>
        <w:spacing w:lineRule="auto" w:line="240" w:before="0" w:after="0"/>
        <w:jc w:val="both"/>
        <w:rPr>
          <w:rFonts w:ascii="Times New Roman" w:hAnsi="Times New Roman" w:eastAsia="Times New Roman" w:cs="Times New Roman"/>
          <w:b/>
          <w:color w:themeColor="text1" w:val="000000"/>
          <w:sz w:val="24"/>
          <w:szCs w:val="24"/>
          <w:lang w:val="uk-UA" w:eastAsia="ar-SA"/>
        </w:rPr>
      </w:pPr>
      <w:r>
        <w:rPr>
          <w:rFonts w:eastAsia="Times New Roman" w:cs="Times New Roman" w:ascii="Times New Roman" w:hAnsi="Times New Roman"/>
          <w:b/>
          <w:color w:themeColor="text1" w:val="000000"/>
          <w:sz w:val="24"/>
          <w:szCs w:val="24"/>
          <w:lang w:val="uk-UA" w:eastAsia="ar-SA"/>
        </w:rPr>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14.1. Рішення, про реорганізацію або ліквідацію Закладу приймає Засновник відповідно до чинного законодавства України.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14.2. Ліквідація проводиться ліквідаційною  комісією, призначеною засновником,  а у випадках ліквідації за рішенням господарського суду - ліквідаційною комісією, призначеною цим органом.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З часу призначення ліквідаційної комісії до неї переходять повноваження щодо управління Закладом. </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14.3. Ліквідаційна комісія оцінює наявне майно Закладу, виявляє його  дебіторів і кредиторів і розраховується з ними, складає ліквідаційний баланс і   представляє  його засновнику.</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 xml:space="preserve">14.4. В разі </w:t>
      </w:r>
      <w:r>
        <w:rPr>
          <w:rFonts w:eastAsia="Times New Roman" w:cs="Times New Roman" w:ascii="Times New Roman" w:hAnsi="Times New Roman"/>
          <w:color w:themeColor="text1" w:val="000000"/>
          <w:sz w:val="24"/>
          <w:szCs w:val="24"/>
          <w:shd w:fill="FFFFFF" w:val="clear"/>
          <w:lang w:val="uk-UA" w:eastAsia="ar-SA"/>
        </w:rPr>
        <w:t xml:space="preserve"> припинення Закладу як юридичної особи (у результаті його ліквідації, злиття, поділу, приєднання або перетворення) активи передаються одній або кільком неприбутковим організаціям відповідного виду або зараховуються до доходу міського бюджету (</w:t>
      </w:r>
      <w:r>
        <w:rPr>
          <w:rFonts w:eastAsia="Times New Roman" w:cs="Times New Roman" w:ascii="Times New Roman" w:hAnsi="Times New Roman"/>
          <w:color w:themeColor="text1" w:val="000000"/>
          <w:sz w:val="24"/>
          <w:szCs w:val="24"/>
          <w:lang w:val="uk-UA" w:eastAsia="ar-SA"/>
        </w:rPr>
        <w:t>усе рухоме та нерухоме майно Закладу повертається Засновнику, а саме до  Роздільнянської міської територіальної громади в особі Роздільнянської міської ради).</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14.5. У випадку реорганізації Закладу права та зобов'язання Закладу переходять до правонаступників відповідно до чинного законодавства.</w:t>
      </w:r>
    </w:p>
    <w:p>
      <w:pPr>
        <w:pStyle w:val="Normal"/>
        <w:suppressAutoHyphens w:val="true"/>
        <w:spacing w:lineRule="auto" w:line="240" w:before="0" w:after="0"/>
        <w:ind w:firstLine="426"/>
        <w:jc w:val="both"/>
        <w:rPr>
          <w:rFonts w:ascii="Times New Roman" w:hAnsi="Times New Roman" w:eastAsia="Times New Roman" w:cs="Times New Roman"/>
          <w:color w:themeColor="text1" w:val="000000"/>
          <w:sz w:val="24"/>
          <w:szCs w:val="24"/>
          <w:lang w:val="uk-UA" w:eastAsia="ar-SA"/>
        </w:rPr>
      </w:pPr>
      <w:r>
        <w:rPr>
          <w:rFonts w:eastAsia="Times New Roman" w:cs="Times New Roman" w:ascii="Times New Roman" w:hAnsi="Times New Roman"/>
          <w:color w:themeColor="text1" w:val="000000"/>
          <w:sz w:val="24"/>
          <w:szCs w:val="24"/>
          <w:lang w:val="uk-UA" w:eastAsia="ar-SA"/>
        </w:rPr>
        <w:t>14.6. При реорганізації, ліквідації чи перепрофілюванні (зміні типу) Закладу його працівникам, здобувачам освіти, гарантовано дотримання їх прав та інтересів відповідно до чинного законодавства з питань праці та освіти.</w:t>
      </w:r>
    </w:p>
    <w:p>
      <w:pPr>
        <w:pStyle w:val="Normal"/>
        <w:spacing w:before="0" w:after="0"/>
        <w:ind w:firstLine="426"/>
        <w:jc w:val="both"/>
        <w:rPr>
          <w:rFonts w:ascii="Times New Roman" w:hAnsi="Times New Roman" w:cs="Times New Roman"/>
          <w:b/>
          <w:color w:themeColor="text1" w:val="000000"/>
          <w:sz w:val="24"/>
          <w:szCs w:val="24"/>
          <w:lang w:val="uk-UA"/>
        </w:rPr>
      </w:pPr>
      <w:r>
        <w:rPr>
          <w:rFonts w:cs="Times New Roman" w:ascii="Times New Roman" w:hAnsi="Times New Roman"/>
          <w:b/>
          <w:color w:themeColor="text1" w:val="000000"/>
          <w:sz w:val="24"/>
          <w:szCs w:val="24"/>
          <w:lang w:val="uk-UA"/>
        </w:rPr>
      </w:r>
    </w:p>
    <w:p>
      <w:pPr>
        <w:pStyle w:val="Normal"/>
        <w:spacing w:before="0" w:after="0"/>
        <w:jc w:val="center"/>
        <w:rPr>
          <w:rFonts w:ascii="Times New Roman" w:hAnsi="Times New Roman" w:cs="Times New Roman"/>
          <w:b/>
          <w:color w:themeColor="text1" w:val="000000"/>
          <w:sz w:val="24"/>
          <w:szCs w:val="24"/>
          <w:lang w:val="uk-UA"/>
        </w:rPr>
      </w:pPr>
      <w:r>
        <w:rPr>
          <w:rFonts w:cs="Times New Roman" w:ascii="Times New Roman" w:hAnsi="Times New Roman"/>
          <w:b/>
          <w:color w:themeColor="text1" w:val="000000"/>
          <w:sz w:val="24"/>
          <w:szCs w:val="24"/>
          <w:lang w:val="uk-UA"/>
        </w:rPr>
        <w:t>XV. Порядок внесення змін до статуту</w:t>
      </w:r>
    </w:p>
    <w:p>
      <w:pPr>
        <w:pStyle w:val="Normal"/>
        <w:spacing w:before="0" w:after="0"/>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15.1. Зміни до цього Статуту вносяться за рішенням Засновника, шляхом викладення Статуту у новій редакції.</w:t>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15.2. Зміни до цього Статуту підлягають обов'язковій державній реєстрації шляхом реєстрації статуту у новій редакції у порядку, встановленому законодавством України.</w:t>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15.2.1. Статут набуває законної сили з моменту його державної реєстрації.</w:t>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 xml:space="preserve">15.3. Якщо будь-які положення цього Статуту стають недійсними, то вони змінюються іншими, доступними у правовому розумінні або виключаються цілком. Якщо одне із положень Статуту в зв’язку із внесенням змін до законодавства стає таким, що йому суперечить, Заклад застосовує норми, передбачені новим законодавством та має внести відповідні зміни до Статуту. </w:t>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 xml:space="preserve">15.4. При виникненні розбіжностей положень даного Статуту з вимогами законодавства України діє останнє. </w:t>
      </w:r>
    </w:p>
    <w:p>
      <w:pPr>
        <w:pStyle w:val="Normal"/>
        <w:spacing w:before="0" w:after="0"/>
        <w:ind w:firstLine="425"/>
        <w:jc w:val="both"/>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t>15.5. При вирішенні інших питань Заклад керується чинним законодавством України.</w:t>
      </w:r>
    </w:p>
    <w:p>
      <w:pPr>
        <w:pStyle w:val="Normal"/>
        <w:spacing w:before="0" w:after="0"/>
        <w:ind w:firstLine="426"/>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r>
    </w:p>
    <w:p>
      <w:pPr>
        <w:pStyle w:val="Normal"/>
        <w:spacing w:before="0" w:after="0"/>
        <w:ind w:firstLine="426"/>
        <w:rPr>
          <w:rFonts w:ascii="Times New Roman" w:hAnsi="Times New Roman" w:cs="Times New Roman"/>
          <w:color w:themeColor="text1" w:val="000000"/>
          <w:sz w:val="24"/>
          <w:szCs w:val="24"/>
          <w:lang w:val="uk-UA"/>
        </w:rPr>
      </w:pPr>
      <w:r>
        <w:rPr>
          <w:rFonts w:cs="Times New Roman" w:ascii="Times New Roman" w:hAnsi="Times New Roman"/>
          <w:color w:themeColor="text1" w:val="000000"/>
          <w:sz w:val="24"/>
          <w:szCs w:val="24"/>
          <w:lang w:val="uk-UA"/>
        </w:rPr>
      </w:r>
    </w:p>
    <w:tbl>
      <w:tblPr>
        <w:tblStyle w:val="a3"/>
        <w:tblW w:w="9108" w:type="dxa"/>
        <w:jc w:val="start"/>
        <w:tblInd w:w="-108" w:type="dxa"/>
        <w:tblLayout w:type="fixed"/>
        <w:tblCellMar>
          <w:top w:w="0" w:type="dxa"/>
          <w:start w:w="108" w:type="dxa"/>
          <w:bottom w:w="0" w:type="dxa"/>
          <w:end w:w="108" w:type="dxa"/>
        </w:tblCellMar>
        <w:tblLook w:val="01e0" w:firstRow="1" w:noVBand="0" w:lastRow="1" w:firstColumn="1" w:lastColumn="1" w:noHBand="0"/>
      </w:tblPr>
      <w:tblGrid>
        <w:gridCol w:w="4067"/>
        <w:gridCol w:w="2858"/>
        <w:gridCol w:w="2183"/>
      </w:tblGrid>
      <w:tr>
        <w:trPr/>
        <w:tc>
          <w:tcPr>
            <w:tcW w:w="4067" w:type="dxa"/>
            <w:tcBorders>
              <w:top w:val="nil"/>
              <w:start w:val="nil"/>
              <w:bottom w:val="nil"/>
              <w:end w:val="nil"/>
            </w:tcBorders>
          </w:tcPr>
          <w:p>
            <w:pPr>
              <w:pStyle w:val="Normal"/>
              <w:widowControl/>
              <w:spacing w:lineRule="auto" w:line="240" w:before="0" w:after="0"/>
              <w:jc w:val="start"/>
              <w:rPr>
                <w:b/>
                <w:color w:themeColor="text1" w:val="000000"/>
                <w:sz w:val="24"/>
                <w:szCs w:val="24"/>
                <w:lang w:val="uk-UA"/>
              </w:rPr>
            </w:pPr>
            <w:r>
              <w:rPr>
                <w:rFonts w:eastAsia="Times New Roman" w:cs="Times New Roman" w:ascii="Times New Roman" w:hAnsi="Times New Roman"/>
                <w:b/>
                <w:color w:themeColor="text1" w:val="000000"/>
                <w:kern w:val="0"/>
                <w:sz w:val="24"/>
                <w:szCs w:val="24"/>
                <w:lang w:val="uk-UA" w:eastAsia="ru-RU" w:bidi="ar-SA"/>
              </w:rPr>
              <w:t>Роздільнянський міський голова</w:t>
            </w:r>
          </w:p>
        </w:tc>
        <w:tc>
          <w:tcPr>
            <w:tcW w:w="2858" w:type="dxa"/>
            <w:tcBorders>
              <w:top w:val="nil"/>
              <w:start w:val="nil"/>
              <w:end w:val="nil"/>
            </w:tcBorders>
          </w:tcPr>
          <w:p>
            <w:pPr>
              <w:pStyle w:val="Normal"/>
              <w:widowControl/>
              <w:spacing w:lineRule="auto" w:line="240" w:before="0" w:after="0"/>
              <w:jc w:val="start"/>
              <w:rPr>
                <w:b/>
                <w:color w:themeColor="text1" w:val="000000"/>
                <w:sz w:val="24"/>
                <w:szCs w:val="24"/>
                <w:lang w:val="uk-UA"/>
              </w:rPr>
            </w:pPr>
            <w:r>
              <w:rPr>
                <w:rFonts w:eastAsia="Times New Roman" w:cs="Times New Roman" w:ascii="Times New Roman" w:hAnsi="Times New Roman"/>
                <w:b/>
                <w:color w:themeColor="text1" w:val="000000"/>
                <w:kern w:val="0"/>
                <w:sz w:val="24"/>
                <w:szCs w:val="24"/>
                <w:lang w:val="uk-UA" w:eastAsia="ru-RU" w:bidi="ar-SA"/>
              </w:rPr>
            </w:r>
          </w:p>
        </w:tc>
        <w:tc>
          <w:tcPr>
            <w:tcW w:w="2183" w:type="dxa"/>
            <w:tcBorders>
              <w:top w:val="nil"/>
              <w:start w:val="nil"/>
              <w:bottom w:val="nil"/>
              <w:end w:val="nil"/>
            </w:tcBorders>
          </w:tcPr>
          <w:p>
            <w:pPr>
              <w:pStyle w:val="Normal"/>
              <w:widowControl/>
              <w:spacing w:lineRule="auto" w:line="240" w:before="0" w:after="0"/>
              <w:jc w:val="end"/>
              <w:rPr>
                <w:b/>
                <w:color w:themeColor="text1" w:val="000000"/>
                <w:sz w:val="24"/>
                <w:szCs w:val="24"/>
                <w:lang w:val="uk-UA"/>
              </w:rPr>
            </w:pPr>
            <w:r>
              <w:rPr>
                <w:rFonts w:eastAsia="Times New Roman" w:cs="Times New Roman" w:ascii="Times New Roman" w:hAnsi="Times New Roman"/>
                <w:b/>
                <w:color w:themeColor="text1" w:val="000000"/>
                <w:kern w:val="0"/>
                <w:sz w:val="24"/>
                <w:szCs w:val="24"/>
                <w:lang w:val="uk-UA" w:eastAsia="ru-RU" w:bidi="ar-SA"/>
              </w:rPr>
              <w:t>В.О. Шовкалюк</w:t>
            </w:r>
          </w:p>
        </w:tc>
      </w:tr>
    </w:tbl>
    <w:p>
      <w:pPr>
        <w:pStyle w:val="Normal"/>
        <w:rPr>
          <w:rFonts w:ascii="Times New Roman" w:hAnsi="Times New Roman" w:cs="Times New Roman"/>
          <w:lang w:val="uk-UA"/>
        </w:rPr>
      </w:pPr>
      <w:r>
        <w:rPr>
          <w:rFonts w:cs="Times New Roman" w:ascii="Times New Roman" w:hAnsi="Times New Roman"/>
          <w:lang w:val="uk-UA"/>
        </w:rPr>
      </w:r>
    </w:p>
    <w:p>
      <w:pPr>
        <w:pStyle w:val="Normal"/>
        <w:rPr>
          <w:rFonts w:ascii="Times New Roman" w:hAnsi="Times New Roman" w:cs="Times New Roman"/>
          <w:lang w:val="uk-UA"/>
        </w:rPr>
      </w:pPr>
      <w:r>
        <w:rPr>
          <w:rFonts w:cs="Times New Roman" w:ascii="Times New Roman" w:hAnsi="Times New Roman"/>
          <w:lang w:val="uk-UA"/>
        </w:rPr>
      </w:r>
    </w:p>
    <w:p>
      <w:pPr>
        <w:pStyle w:val="Normal"/>
        <w:rPr>
          <w:lang w:val="uk-UA"/>
        </w:rPr>
      </w:pPr>
      <w:r>
        <w:rPr>
          <w:lang w:val="uk-UA"/>
        </w:rPr>
      </w:r>
    </w:p>
    <w:p>
      <w:pPr>
        <w:pStyle w:val="Normal"/>
        <w:rPr>
          <w:lang w:val="uk-UA"/>
        </w:rPr>
      </w:pPr>
      <w:r>
        <w:rPr>
          <w:lang w:val="uk-UA"/>
        </w:rPr>
      </w:r>
    </w:p>
    <w:p>
      <w:pPr>
        <w:pStyle w:val="Normal"/>
        <w:spacing w:before="0" w:after="160"/>
        <w:rPr>
          <w:lang w:val="uk-UA"/>
        </w:rPr>
      </w:pPr>
      <w:r>
        <w:rPr>
          <w:lang w:val="uk-UA"/>
        </w:rPr>
      </w:r>
    </w:p>
    <w:sectPr>
      <w:type w:val="nextPage"/>
      <w:pgSz w:w="12240" w:h="15840"/>
      <w:pgMar w:left="1701" w:right="567" w:gutter="0" w:header="0" w:top="1134" w:footer="0"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cc" w:characterSet="windows-1251"/>
    <w:family w:val="roman"/>
    <w:pitch w:val="variable"/>
  </w:font>
  <w:font w:name="Calibri">
    <w:charset w:val="cc" w:characterSet="windows-1251"/>
    <w:family w:val="roman"/>
    <w:pitch w:val="variable"/>
  </w:font>
  <w:font w:name="Courier New">
    <w:charset w:val="cc" w:characterSet="windows-1251"/>
    <w:family w:val="roman"/>
    <w:pitch w:val="variable"/>
  </w:font>
  <w:font w:name="Times New Roman">
    <w:charset w:val="cc" w:characterSet="windows-1251"/>
    <w:family w:val="roman"/>
    <w:pitch w:val="variable"/>
  </w:font>
  <w:font w:name="Liberation Sans">
    <w:altName w:val="Arial"/>
    <w:charset w:val="cc" w:characterSet="windows-1251"/>
    <w:family w:val="swiss"/>
    <w:pitch w:val="variable"/>
  </w:font>
  <w:font w:name="Wingdings">
    <w:charset w:val="02"/>
    <w:family w:val="auto"/>
    <w:pitch w:val="variable"/>
  </w:font>
  <w:font w:name="Courier New">
    <w:charset w:val="01"/>
    <w:family w:val="modern"/>
    <w:pitch w:val="fixed"/>
  </w:font>
  <w:font w:name="Times New Roman">
    <w:charset w:val="01"/>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1069"/>
        </w:tabs>
        <w:ind w:start="1069" w:hanging="360"/>
      </w:pPr>
      <w:rPr>
        <w:rFonts w:ascii="Wingdings" w:hAnsi="Wingdings" w:cs="Wingdings" w:hint="default"/>
      </w:rPr>
    </w:lvl>
    <w:lvl w:ilvl="1">
      <w:start w:val="1"/>
      <w:numFmt w:val="bullet"/>
      <w:lvlText w:val="o"/>
      <w:lvlJc w:val="start"/>
      <w:pPr>
        <w:tabs>
          <w:tab w:val="num" w:pos="0"/>
        </w:tabs>
        <w:ind w:start="1530" w:hanging="360"/>
      </w:pPr>
      <w:rPr>
        <w:rFonts w:ascii="Courier New" w:hAnsi="Courier New" w:cs="Courier New" w:hint="default"/>
      </w:rPr>
    </w:lvl>
    <w:lvl w:ilvl="2">
      <w:start w:val="1"/>
      <w:numFmt w:val="bullet"/>
      <w:lvlText w:val=""/>
      <w:lvlJc w:val="start"/>
      <w:pPr>
        <w:tabs>
          <w:tab w:val="num" w:pos="0"/>
        </w:tabs>
        <w:ind w:start="2250" w:hanging="360"/>
      </w:pPr>
      <w:rPr>
        <w:rFonts w:ascii="Wingdings" w:hAnsi="Wingdings" w:cs="Wingdings" w:hint="default"/>
      </w:rPr>
    </w:lvl>
    <w:lvl w:ilvl="3">
      <w:start w:val="1"/>
      <w:numFmt w:val="bullet"/>
      <w:lvlText w:val=""/>
      <w:lvlJc w:val="start"/>
      <w:pPr>
        <w:tabs>
          <w:tab w:val="num" w:pos="0"/>
        </w:tabs>
        <w:ind w:start="2970" w:hanging="360"/>
      </w:pPr>
      <w:rPr>
        <w:rFonts w:ascii="Symbol" w:hAnsi="Symbol" w:cs="Symbol" w:hint="default"/>
      </w:rPr>
    </w:lvl>
    <w:lvl w:ilvl="4">
      <w:start w:val="1"/>
      <w:numFmt w:val="bullet"/>
      <w:lvlText w:val="o"/>
      <w:lvlJc w:val="start"/>
      <w:pPr>
        <w:tabs>
          <w:tab w:val="num" w:pos="0"/>
        </w:tabs>
        <w:ind w:start="3690" w:hanging="360"/>
      </w:pPr>
      <w:rPr>
        <w:rFonts w:ascii="Courier New" w:hAnsi="Courier New" w:cs="Courier New" w:hint="default"/>
      </w:rPr>
    </w:lvl>
    <w:lvl w:ilvl="5">
      <w:start w:val="1"/>
      <w:numFmt w:val="bullet"/>
      <w:lvlText w:val=""/>
      <w:lvlJc w:val="start"/>
      <w:pPr>
        <w:tabs>
          <w:tab w:val="num" w:pos="0"/>
        </w:tabs>
        <w:ind w:start="4410" w:hanging="360"/>
      </w:pPr>
      <w:rPr>
        <w:rFonts w:ascii="Wingdings" w:hAnsi="Wingdings" w:cs="Wingdings" w:hint="default"/>
      </w:rPr>
    </w:lvl>
    <w:lvl w:ilvl="6">
      <w:start w:val="1"/>
      <w:numFmt w:val="bullet"/>
      <w:lvlText w:val=""/>
      <w:lvlJc w:val="start"/>
      <w:pPr>
        <w:tabs>
          <w:tab w:val="num" w:pos="0"/>
        </w:tabs>
        <w:ind w:start="5130" w:hanging="360"/>
      </w:pPr>
      <w:rPr>
        <w:rFonts w:ascii="Symbol" w:hAnsi="Symbol" w:cs="Symbol" w:hint="default"/>
      </w:rPr>
    </w:lvl>
    <w:lvl w:ilvl="7">
      <w:start w:val="1"/>
      <w:numFmt w:val="bullet"/>
      <w:lvlText w:val="o"/>
      <w:lvlJc w:val="start"/>
      <w:pPr>
        <w:tabs>
          <w:tab w:val="num" w:pos="0"/>
        </w:tabs>
        <w:ind w:start="5850" w:hanging="360"/>
      </w:pPr>
      <w:rPr>
        <w:rFonts w:ascii="Courier New" w:hAnsi="Courier New" w:cs="Courier New" w:hint="default"/>
      </w:rPr>
    </w:lvl>
    <w:lvl w:ilvl="8">
      <w:start w:val="1"/>
      <w:numFmt w:val="bullet"/>
      <w:lvlText w:val=""/>
      <w:lvlJc w:val="start"/>
      <w:pPr>
        <w:tabs>
          <w:tab w:val="num" w:pos="0"/>
        </w:tabs>
        <w:ind w:start="6570" w:hanging="360"/>
      </w:pPr>
      <w:rPr>
        <w:rFonts w:ascii="Wingdings" w:hAnsi="Wingdings" w:cs="Wingdings" w:hint="default"/>
      </w:rPr>
    </w:lvl>
  </w:abstractNum>
  <w:abstractNum w:abstractNumId="2">
    <w:lvl w:ilvl="0">
      <w:start w:val="1"/>
      <w:numFmt w:val="bullet"/>
      <w:lvlText w:val=""/>
      <w:lvlJc w:val="start"/>
      <w:pPr>
        <w:tabs>
          <w:tab w:val="num" w:pos="1495"/>
        </w:tabs>
        <w:ind w:start="1495" w:hanging="360"/>
      </w:pPr>
      <w:rPr>
        <w:rFonts w:ascii="Wingdings" w:hAnsi="Wingdings" w:cs="Wingdings" w:hint="default"/>
      </w:rPr>
    </w:lvl>
    <w:lvl w:ilvl="1">
      <w:start w:val="1"/>
      <w:numFmt w:val="bullet"/>
      <w:lvlText w:val="o"/>
      <w:lvlJc w:val="start"/>
      <w:pPr>
        <w:tabs>
          <w:tab w:val="num" w:pos="1866"/>
        </w:tabs>
        <w:ind w:start="1866" w:hanging="360"/>
      </w:pPr>
      <w:rPr>
        <w:rFonts w:ascii="Courier New" w:hAnsi="Courier New" w:cs="Courier New"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3">
    <w:lvl w:ilvl="0">
      <w:start w:val="1"/>
      <w:numFmt w:val="bullet"/>
      <w:lvlText w:val=""/>
      <w:lvlJc w:val="start"/>
      <w:pPr>
        <w:tabs>
          <w:tab w:val="num" w:pos="1495"/>
        </w:tabs>
        <w:ind w:start="1495" w:hanging="360"/>
      </w:pPr>
      <w:rPr>
        <w:rFonts w:ascii="Wingdings" w:hAnsi="Wingdings" w:cs="Wingdings" w:hint="default"/>
      </w:rPr>
    </w:lvl>
    <w:lvl w:ilvl="1">
      <w:start w:val="0"/>
      <w:numFmt w:val="bullet"/>
      <w:lvlText w:val="-"/>
      <w:lvlJc w:val="start"/>
      <w:pPr>
        <w:tabs>
          <w:tab w:val="num" w:pos="0"/>
        </w:tabs>
        <w:ind w:start="1866" w:hanging="360"/>
      </w:pPr>
      <w:rPr>
        <w:rFonts w:ascii="Times New Roman" w:hAnsi="Times New Roman" w:cs="Times New Roman"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4">
    <w:lvl w:ilvl="0">
      <w:start w:val="1"/>
      <w:numFmt w:val="bullet"/>
      <w:lvlText w:val=""/>
      <w:lvlJc w:val="start"/>
      <w:pPr>
        <w:tabs>
          <w:tab w:val="num" w:pos="1495"/>
        </w:tabs>
        <w:ind w:start="1495" w:hanging="360"/>
      </w:pPr>
      <w:rPr>
        <w:rFonts w:ascii="Wingdings" w:hAnsi="Wingdings" w:cs="Wingdings" w:hint="default"/>
      </w:rPr>
    </w:lvl>
    <w:lvl w:ilvl="1">
      <w:start w:val="1"/>
      <w:numFmt w:val="bullet"/>
      <w:lvlText w:val="o"/>
      <w:lvlJc w:val="start"/>
      <w:pPr>
        <w:tabs>
          <w:tab w:val="num" w:pos="1866"/>
        </w:tabs>
        <w:ind w:start="1866" w:hanging="360"/>
      </w:pPr>
      <w:rPr>
        <w:rFonts w:ascii="Courier New" w:hAnsi="Courier New" w:cs="Courier New"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5">
    <w:lvl w:ilvl="0">
      <w:start w:val="1"/>
      <w:numFmt w:val="bullet"/>
      <w:lvlText w:val=""/>
      <w:lvlJc w:val="start"/>
      <w:pPr>
        <w:tabs>
          <w:tab w:val="num" w:pos="1495"/>
        </w:tabs>
        <w:ind w:start="1495" w:hanging="360"/>
      </w:pPr>
      <w:rPr>
        <w:rFonts w:ascii="Wingdings" w:hAnsi="Wingdings" w:cs="Wingdings" w:hint="default"/>
      </w:rPr>
    </w:lvl>
    <w:lvl w:ilvl="1">
      <w:start w:val="1"/>
      <w:numFmt w:val="bullet"/>
      <w:lvlText w:val="o"/>
      <w:lvlJc w:val="start"/>
      <w:pPr>
        <w:tabs>
          <w:tab w:val="num" w:pos="1866"/>
        </w:tabs>
        <w:ind w:start="1866" w:hanging="360"/>
      </w:pPr>
      <w:rPr>
        <w:rFonts w:ascii="Courier New" w:hAnsi="Courier New" w:cs="Courier New"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6">
    <w:lvl w:ilvl="0">
      <w:start w:val="1"/>
      <w:numFmt w:val="bullet"/>
      <w:lvlText w:val=""/>
      <w:lvlJc w:val="start"/>
      <w:pPr>
        <w:tabs>
          <w:tab w:val="num" w:pos="0"/>
        </w:tabs>
        <w:ind w:start="1146" w:hanging="360"/>
      </w:pPr>
      <w:rPr>
        <w:rFonts w:ascii="Wingdings" w:hAnsi="Wingdings" w:cs="Wingdings" w:hint="default"/>
      </w:rPr>
    </w:lvl>
    <w:lvl w:ilvl="1">
      <w:start w:val="1"/>
      <w:numFmt w:val="bullet"/>
      <w:lvlText w:val=""/>
      <w:lvlJc w:val="start"/>
      <w:pPr>
        <w:tabs>
          <w:tab w:val="num" w:pos="0"/>
        </w:tabs>
        <w:ind w:start="1866" w:hanging="360"/>
      </w:pPr>
      <w:rPr>
        <w:rFonts w:ascii="Wingdings" w:hAnsi="Wingdings" w:cs="Wingdings" w:hint="default"/>
      </w:rPr>
    </w:lvl>
    <w:lvl w:ilvl="2">
      <w:start w:val="1"/>
      <w:numFmt w:val="bullet"/>
      <w:lvlText w:val=""/>
      <w:lvlJc w:val="start"/>
      <w:pPr>
        <w:tabs>
          <w:tab w:val="num" w:pos="0"/>
        </w:tabs>
        <w:ind w:start="2586" w:hanging="360"/>
      </w:pPr>
      <w:rPr>
        <w:rFonts w:ascii="Wingdings" w:hAnsi="Wingdings" w:cs="Wingdings" w:hint="default"/>
      </w:rPr>
    </w:lvl>
    <w:lvl w:ilvl="3">
      <w:start w:val="1"/>
      <w:numFmt w:val="bullet"/>
      <w:lvlText w:val=""/>
      <w:lvlJc w:val="start"/>
      <w:pPr>
        <w:tabs>
          <w:tab w:val="num" w:pos="0"/>
        </w:tabs>
        <w:ind w:start="3306" w:hanging="360"/>
      </w:pPr>
      <w:rPr>
        <w:rFonts w:ascii="Symbol" w:hAnsi="Symbol" w:cs="Symbol" w:hint="default"/>
      </w:rPr>
    </w:lvl>
    <w:lvl w:ilvl="4">
      <w:start w:val="1"/>
      <w:numFmt w:val="bullet"/>
      <w:lvlText w:val="o"/>
      <w:lvlJc w:val="start"/>
      <w:pPr>
        <w:tabs>
          <w:tab w:val="num" w:pos="0"/>
        </w:tabs>
        <w:ind w:start="4026" w:hanging="360"/>
      </w:pPr>
      <w:rPr>
        <w:rFonts w:ascii="Courier New" w:hAnsi="Courier New" w:cs="Courier New" w:hint="default"/>
      </w:rPr>
    </w:lvl>
    <w:lvl w:ilvl="5">
      <w:start w:val="1"/>
      <w:numFmt w:val="bullet"/>
      <w:lvlText w:val=""/>
      <w:lvlJc w:val="start"/>
      <w:pPr>
        <w:tabs>
          <w:tab w:val="num" w:pos="0"/>
        </w:tabs>
        <w:ind w:start="4746" w:hanging="360"/>
      </w:pPr>
      <w:rPr>
        <w:rFonts w:ascii="Wingdings" w:hAnsi="Wingdings" w:cs="Wingdings" w:hint="default"/>
      </w:rPr>
    </w:lvl>
    <w:lvl w:ilvl="6">
      <w:start w:val="1"/>
      <w:numFmt w:val="bullet"/>
      <w:lvlText w:val=""/>
      <w:lvlJc w:val="start"/>
      <w:pPr>
        <w:tabs>
          <w:tab w:val="num" w:pos="0"/>
        </w:tabs>
        <w:ind w:start="5466" w:hanging="360"/>
      </w:pPr>
      <w:rPr>
        <w:rFonts w:ascii="Symbol" w:hAnsi="Symbol" w:cs="Symbol" w:hint="default"/>
      </w:rPr>
    </w:lvl>
    <w:lvl w:ilvl="7">
      <w:start w:val="1"/>
      <w:numFmt w:val="bullet"/>
      <w:lvlText w:val="o"/>
      <w:lvlJc w:val="start"/>
      <w:pPr>
        <w:tabs>
          <w:tab w:val="num" w:pos="0"/>
        </w:tabs>
        <w:ind w:start="6186" w:hanging="360"/>
      </w:pPr>
      <w:rPr>
        <w:rFonts w:ascii="Courier New" w:hAnsi="Courier New" w:cs="Courier New" w:hint="default"/>
      </w:rPr>
    </w:lvl>
    <w:lvl w:ilvl="8">
      <w:start w:val="1"/>
      <w:numFmt w:val="bullet"/>
      <w:lvlText w:val=""/>
      <w:lvlJc w:val="start"/>
      <w:pPr>
        <w:tabs>
          <w:tab w:val="num" w:pos="0"/>
        </w:tabs>
        <w:ind w:start="6906" w:hanging="360"/>
      </w:pPr>
      <w:rPr>
        <w:rFonts w:ascii="Wingdings" w:hAnsi="Wingdings" w:cs="Wingdings" w:hint="default"/>
      </w:rPr>
    </w:lvl>
  </w:abstractNum>
  <w:abstractNum w:abstractNumId="7">
    <w:lvl w:ilvl="0">
      <w:start w:val="1"/>
      <w:numFmt w:val="bullet"/>
      <w:lvlText w:val=""/>
      <w:lvlJc w:val="start"/>
      <w:pPr>
        <w:tabs>
          <w:tab w:val="num" w:pos="0"/>
        </w:tabs>
        <w:ind w:start="720" w:hanging="360"/>
      </w:pPr>
      <w:rPr>
        <w:rFonts w:ascii="Wingdings" w:hAnsi="Wingdings" w:cs="Wingdings" w:hint="default"/>
      </w:rPr>
    </w:lvl>
    <w:lvl w:ilvl="1">
      <w:start w:val="1"/>
      <w:numFmt w:val="bullet"/>
      <w:lvlText w:val=""/>
      <w:lvlJc w:val="start"/>
      <w:pPr>
        <w:tabs>
          <w:tab w:val="num" w:pos="0"/>
        </w:tabs>
        <w:ind w:start="1440" w:hanging="360"/>
      </w:pPr>
      <w:rPr>
        <w:rFonts w:ascii="Wingdings" w:hAnsi="Wingdings" w:cs="Wingdings"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8">
    <w:lvl w:ilvl="0">
      <w:start w:val="1"/>
      <w:numFmt w:val="bullet"/>
      <w:lvlText w:val=""/>
      <w:lvlJc w:val="start"/>
      <w:pPr>
        <w:tabs>
          <w:tab w:val="num" w:pos="0"/>
        </w:tabs>
        <w:ind w:start="1146" w:hanging="360"/>
      </w:pPr>
      <w:rPr>
        <w:rFonts w:ascii="Wingdings" w:hAnsi="Wingdings" w:cs="Wingdings" w:hint="default"/>
      </w:rPr>
    </w:lvl>
    <w:lvl w:ilvl="1">
      <w:start w:val="1"/>
      <w:numFmt w:val="bullet"/>
      <w:lvlText w:val="o"/>
      <w:lvlJc w:val="start"/>
      <w:pPr>
        <w:tabs>
          <w:tab w:val="num" w:pos="0"/>
        </w:tabs>
        <w:ind w:start="1866" w:hanging="360"/>
      </w:pPr>
      <w:rPr>
        <w:rFonts w:ascii="Courier New" w:hAnsi="Courier New" w:cs="Courier New" w:hint="default"/>
      </w:rPr>
    </w:lvl>
    <w:lvl w:ilvl="2">
      <w:start w:val="1"/>
      <w:numFmt w:val="bullet"/>
      <w:lvlText w:val=""/>
      <w:lvlJc w:val="start"/>
      <w:pPr>
        <w:tabs>
          <w:tab w:val="num" w:pos="0"/>
        </w:tabs>
        <w:ind w:start="2586" w:hanging="360"/>
      </w:pPr>
      <w:rPr>
        <w:rFonts w:ascii="Wingdings" w:hAnsi="Wingdings" w:cs="Wingdings" w:hint="default"/>
      </w:rPr>
    </w:lvl>
    <w:lvl w:ilvl="3">
      <w:start w:val="1"/>
      <w:numFmt w:val="bullet"/>
      <w:lvlText w:val=""/>
      <w:lvlJc w:val="start"/>
      <w:pPr>
        <w:tabs>
          <w:tab w:val="num" w:pos="0"/>
        </w:tabs>
        <w:ind w:start="3306" w:hanging="360"/>
      </w:pPr>
      <w:rPr>
        <w:rFonts w:ascii="Symbol" w:hAnsi="Symbol" w:cs="Symbol" w:hint="default"/>
      </w:rPr>
    </w:lvl>
    <w:lvl w:ilvl="4">
      <w:start w:val="1"/>
      <w:numFmt w:val="bullet"/>
      <w:lvlText w:val="o"/>
      <w:lvlJc w:val="start"/>
      <w:pPr>
        <w:tabs>
          <w:tab w:val="num" w:pos="0"/>
        </w:tabs>
        <w:ind w:start="4026" w:hanging="360"/>
      </w:pPr>
      <w:rPr>
        <w:rFonts w:ascii="Courier New" w:hAnsi="Courier New" w:cs="Courier New" w:hint="default"/>
      </w:rPr>
    </w:lvl>
    <w:lvl w:ilvl="5">
      <w:start w:val="1"/>
      <w:numFmt w:val="bullet"/>
      <w:lvlText w:val=""/>
      <w:lvlJc w:val="start"/>
      <w:pPr>
        <w:tabs>
          <w:tab w:val="num" w:pos="0"/>
        </w:tabs>
        <w:ind w:start="4746" w:hanging="360"/>
      </w:pPr>
      <w:rPr>
        <w:rFonts w:ascii="Wingdings" w:hAnsi="Wingdings" w:cs="Wingdings" w:hint="default"/>
      </w:rPr>
    </w:lvl>
    <w:lvl w:ilvl="6">
      <w:start w:val="1"/>
      <w:numFmt w:val="bullet"/>
      <w:lvlText w:val=""/>
      <w:lvlJc w:val="start"/>
      <w:pPr>
        <w:tabs>
          <w:tab w:val="num" w:pos="0"/>
        </w:tabs>
        <w:ind w:start="5466" w:hanging="360"/>
      </w:pPr>
      <w:rPr>
        <w:rFonts w:ascii="Symbol" w:hAnsi="Symbol" w:cs="Symbol" w:hint="default"/>
      </w:rPr>
    </w:lvl>
    <w:lvl w:ilvl="7">
      <w:start w:val="1"/>
      <w:numFmt w:val="bullet"/>
      <w:lvlText w:val="o"/>
      <w:lvlJc w:val="start"/>
      <w:pPr>
        <w:tabs>
          <w:tab w:val="num" w:pos="0"/>
        </w:tabs>
        <w:ind w:start="6186" w:hanging="360"/>
      </w:pPr>
      <w:rPr>
        <w:rFonts w:ascii="Courier New" w:hAnsi="Courier New" w:cs="Courier New" w:hint="default"/>
      </w:rPr>
    </w:lvl>
    <w:lvl w:ilvl="8">
      <w:start w:val="1"/>
      <w:numFmt w:val="bullet"/>
      <w:lvlText w:val=""/>
      <w:lvlJc w:val="start"/>
      <w:pPr>
        <w:tabs>
          <w:tab w:val="num" w:pos="0"/>
        </w:tabs>
        <w:ind w:start="6906" w:hanging="360"/>
      </w:pPr>
      <w:rPr>
        <w:rFonts w:ascii="Wingdings" w:hAnsi="Wingdings" w:cs="Wingdings" w:hint="default"/>
      </w:rPr>
    </w:lvl>
  </w:abstractNum>
  <w:abstractNum w:abstractNumId="9">
    <w:lvl w:ilvl="0">
      <w:start w:val="1"/>
      <w:numFmt w:val="bullet"/>
      <w:lvlText w:val=""/>
      <w:lvlJc w:val="start"/>
      <w:pPr>
        <w:tabs>
          <w:tab w:val="num" w:pos="0"/>
        </w:tabs>
        <w:ind w:start="1146" w:hanging="360"/>
      </w:pPr>
      <w:rPr>
        <w:rFonts w:ascii="Wingdings" w:hAnsi="Wingdings" w:cs="Wingdings" w:hint="default"/>
      </w:rPr>
    </w:lvl>
    <w:lvl w:ilvl="1">
      <w:start w:val="1"/>
      <w:numFmt w:val="bullet"/>
      <w:lvlText w:val="o"/>
      <w:lvlJc w:val="start"/>
      <w:pPr>
        <w:tabs>
          <w:tab w:val="num" w:pos="0"/>
        </w:tabs>
        <w:ind w:start="1866" w:hanging="360"/>
      </w:pPr>
      <w:rPr>
        <w:rFonts w:ascii="Courier New" w:hAnsi="Courier New" w:cs="Courier New" w:hint="default"/>
      </w:rPr>
    </w:lvl>
    <w:lvl w:ilvl="2">
      <w:start w:val="1"/>
      <w:numFmt w:val="bullet"/>
      <w:lvlText w:val=""/>
      <w:lvlJc w:val="start"/>
      <w:pPr>
        <w:tabs>
          <w:tab w:val="num" w:pos="0"/>
        </w:tabs>
        <w:ind w:start="2586" w:hanging="360"/>
      </w:pPr>
      <w:rPr>
        <w:rFonts w:ascii="Wingdings" w:hAnsi="Wingdings" w:cs="Wingdings" w:hint="default"/>
      </w:rPr>
    </w:lvl>
    <w:lvl w:ilvl="3">
      <w:start w:val="1"/>
      <w:numFmt w:val="bullet"/>
      <w:lvlText w:val=""/>
      <w:lvlJc w:val="start"/>
      <w:pPr>
        <w:tabs>
          <w:tab w:val="num" w:pos="0"/>
        </w:tabs>
        <w:ind w:start="3306" w:hanging="360"/>
      </w:pPr>
      <w:rPr>
        <w:rFonts w:ascii="Symbol" w:hAnsi="Symbol" w:cs="Symbol" w:hint="default"/>
      </w:rPr>
    </w:lvl>
    <w:lvl w:ilvl="4">
      <w:start w:val="1"/>
      <w:numFmt w:val="bullet"/>
      <w:lvlText w:val="o"/>
      <w:lvlJc w:val="start"/>
      <w:pPr>
        <w:tabs>
          <w:tab w:val="num" w:pos="0"/>
        </w:tabs>
        <w:ind w:start="4026" w:hanging="360"/>
      </w:pPr>
      <w:rPr>
        <w:rFonts w:ascii="Courier New" w:hAnsi="Courier New" w:cs="Courier New" w:hint="default"/>
      </w:rPr>
    </w:lvl>
    <w:lvl w:ilvl="5">
      <w:start w:val="1"/>
      <w:numFmt w:val="bullet"/>
      <w:lvlText w:val=""/>
      <w:lvlJc w:val="start"/>
      <w:pPr>
        <w:tabs>
          <w:tab w:val="num" w:pos="0"/>
        </w:tabs>
        <w:ind w:start="4746" w:hanging="360"/>
      </w:pPr>
      <w:rPr>
        <w:rFonts w:ascii="Wingdings" w:hAnsi="Wingdings" w:cs="Wingdings" w:hint="default"/>
      </w:rPr>
    </w:lvl>
    <w:lvl w:ilvl="6">
      <w:start w:val="1"/>
      <w:numFmt w:val="bullet"/>
      <w:lvlText w:val=""/>
      <w:lvlJc w:val="start"/>
      <w:pPr>
        <w:tabs>
          <w:tab w:val="num" w:pos="0"/>
        </w:tabs>
        <w:ind w:start="5466" w:hanging="360"/>
      </w:pPr>
      <w:rPr>
        <w:rFonts w:ascii="Symbol" w:hAnsi="Symbol" w:cs="Symbol" w:hint="default"/>
      </w:rPr>
    </w:lvl>
    <w:lvl w:ilvl="7">
      <w:start w:val="1"/>
      <w:numFmt w:val="bullet"/>
      <w:lvlText w:val="o"/>
      <w:lvlJc w:val="start"/>
      <w:pPr>
        <w:tabs>
          <w:tab w:val="num" w:pos="0"/>
        </w:tabs>
        <w:ind w:start="6186" w:hanging="360"/>
      </w:pPr>
      <w:rPr>
        <w:rFonts w:ascii="Courier New" w:hAnsi="Courier New" w:cs="Courier New" w:hint="default"/>
      </w:rPr>
    </w:lvl>
    <w:lvl w:ilvl="8">
      <w:start w:val="1"/>
      <w:numFmt w:val="bullet"/>
      <w:lvlText w:val=""/>
      <w:lvlJc w:val="start"/>
      <w:pPr>
        <w:tabs>
          <w:tab w:val="num" w:pos="0"/>
        </w:tabs>
        <w:ind w:start="6906" w:hanging="360"/>
      </w:pPr>
      <w:rPr>
        <w:rFonts w:ascii="Wingdings" w:hAnsi="Wingdings" w:cs="Wingdings" w:hint="default"/>
      </w:rPr>
    </w:lvl>
  </w:abstractNum>
  <w:abstractNum w:abstractNumId="10">
    <w:lvl w:ilvl="0">
      <w:start w:val="1"/>
      <w:numFmt w:val="bullet"/>
      <w:lvlText w:val=""/>
      <w:lvlJc w:val="start"/>
      <w:pPr>
        <w:tabs>
          <w:tab w:val="num" w:pos="0"/>
        </w:tabs>
        <w:ind w:start="720" w:hanging="360"/>
      </w:pPr>
      <w:rPr>
        <w:rFonts w:ascii="Wingdings" w:hAnsi="Wingdings" w:cs="Wingdings"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11">
    <w:lvl w:ilvl="0">
      <w:start w:val="1"/>
      <w:numFmt w:val="bullet"/>
      <w:lvlText w:val=""/>
      <w:lvlJc w:val="start"/>
      <w:pPr>
        <w:tabs>
          <w:tab w:val="num" w:pos="0"/>
        </w:tabs>
        <w:ind w:start="810" w:hanging="360"/>
      </w:pPr>
      <w:rPr>
        <w:rFonts w:ascii="Wingdings" w:hAnsi="Wingdings" w:cs="Wingdings" w:hint="default"/>
      </w:rPr>
    </w:lvl>
    <w:lvl w:ilvl="1">
      <w:start w:val="1"/>
      <w:numFmt w:val="bullet"/>
      <w:lvlText w:val="o"/>
      <w:lvlJc w:val="start"/>
      <w:pPr>
        <w:tabs>
          <w:tab w:val="num" w:pos="0"/>
        </w:tabs>
        <w:ind w:start="1530" w:hanging="360"/>
      </w:pPr>
      <w:rPr>
        <w:rFonts w:ascii="Courier New" w:hAnsi="Courier New" w:cs="Courier New" w:hint="default"/>
      </w:rPr>
    </w:lvl>
    <w:lvl w:ilvl="2">
      <w:start w:val="1"/>
      <w:numFmt w:val="bullet"/>
      <w:lvlText w:val=""/>
      <w:lvlJc w:val="start"/>
      <w:pPr>
        <w:tabs>
          <w:tab w:val="num" w:pos="0"/>
        </w:tabs>
        <w:ind w:start="2250" w:hanging="360"/>
      </w:pPr>
      <w:rPr>
        <w:rFonts w:ascii="Wingdings" w:hAnsi="Wingdings" w:cs="Wingdings" w:hint="default"/>
      </w:rPr>
    </w:lvl>
    <w:lvl w:ilvl="3">
      <w:start w:val="1"/>
      <w:numFmt w:val="bullet"/>
      <w:lvlText w:val=""/>
      <w:lvlJc w:val="start"/>
      <w:pPr>
        <w:tabs>
          <w:tab w:val="num" w:pos="0"/>
        </w:tabs>
        <w:ind w:start="2970" w:hanging="360"/>
      </w:pPr>
      <w:rPr>
        <w:rFonts w:ascii="Symbol" w:hAnsi="Symbol" w:cs="Symbol" w:hint="default"/>
      </w:rPr>
    </w:lvl>
    <w:lvl w:ilvl="4">
      <w:start w:val="1"/>
      <w:numFmt w:val="bullet"/>
      <w:lvlText w:val="o"/>
      <w:lvlJc w:val="start"/>
      <w:pPr>
        <w:tabs>
          <w:tab w:val="num" w:pos="0"/>
        </w:tabs>
        <w:ind w:start="3690" w:hanging="360"/>
      </w:pPr>
      <w:rPr>
        <w:rFonts w:ascii="Courier New" w:hAnsi="Courier New" w:cs="Courier New" w:hint="default"/>
      </w:rPr>
    </w:lvl>
    <w:lvl w:ilvl="5">
      <w:start w:val="1"/>
      <w:numFmt w:val="bullet"/>
      <w:lvlText w:val=""/>
      <w:lvlJc w:val="start"/>
      <w:pPr>
        <w:tabs>
          <w:tab w:val="num" w:pos="0"/>
        </w:tabs>
        <w:ind w:start="4410" w:hanging="360"/>
      </w:pPr>
      <w:rPr>
        <w:rFonts w:ascii="Wingdings" w:hAnsi="Wingdings" w:cs="Wingdings" w:hint="default"/>
      </w:rPr>
    </w:lvl>
    <w:lvl w:ilvl="6">
      <w:start w:val="1"/>
      <w:numFmt w:val="bullet"/>
      <w:lvlText w:val=""/>
      <w:lvlJc w:val="start"/>
      <w:pPr>
        <w:tabs>
          <w:tab w:val="num" w:pos="0"/>
        </w:tabs>
        <w:ind w:start="5130" w:hanging="360"/>
      </w:pPr>
      <w:rPr>
        <w:rFonts w:ascii="Symbol" w:hAnsi="Symbol" w:cs="Symbol" w:hint="default"/>
      </w:rPr>
    </w:lvl>
    <w:lvl w:ilvl="7">
      <w:start w:val="1"/>
      <w:numFmt w:val="bullet"/>
      <w:lvlText w:val="o"/>
      <w:lvlJc w:val="start"/>
      <w:pPr>
        <w:tabs>
          <w:tab w:val="num" w:pos="0"/>
        </w:tabs>
        <w:ind w:start="5850" w:hanging="360"/>
      </w:pPr>
      <w:rPr>
        <w:rFonts w:ascii="Courier New" w:hAnsi="Courier New" w:cs="Courier New" w:hint="default"/>
      </w:rPr>
    </w:lvl>
    <w:lvl w:ilvl="8">
      <w:start w:val="1"/>
      <w:numFmt w:val="bullet"/>
      <w:lvlText w:val=""/>
      <w:lvlJc w:val="start"/>
      <w:pPr>
        <w:tabs>
          <w:tab w:val="num" w:pos="0"/>
        </w:tabs>
        <w:ind w:start="6570" w:hanging="360"/>
      </w:pPr>
      <w:rPr>
        <w:rFonts w:ascii="Wingdings" w:hAnsi="Wingdings" w:cs="Wingdings" w:hint="default"/>
      </w:rPr>
    </w:lvl>
  </w:abstractNum>
  <w:abstractNum w:abstractNumId="12">
    <w:lvl w:ilvl="0">
      <w:start w:val="1"/>
      <w:numFmt w:val="bullet"/>
      <w:lvlText w:val=""/>
      <w:lvlJc w:val="start"/>
      <w:pPr>
        <w:tabs>
          <w:tab w:val="num" w:pos="0"/>
        </w:tabs>
        <w:ind w:start="1170" w:hanging="360"/>
      </w:pPr>
      <w:rPr>
        <w:rFonts w:ascii="Wingdings" w:hAnsi="Wingdings" w:cs="Wingdings" w:hint="default"/>
      </w:rPr>
    </w:lvl>
    <w:lvl w:ilvl="1">
      <w:start w:val="1"/>
      <w:numFmt w:val="bullet"/>
      <w:lvlText w:val="o"/>
      <w:lvlJc w:val="start"/>
      <w:pPr>
        <w:tabs>
          <w:tab w:val="num" w:pos="0"/>
        </w:tabs>
        <w:ind w:start="1890" w:hanging="360"/>
      </w:pPr>
      <w:rPr>
        <w:rFonts w:ascii="Courier New" w:hAnsi="Courier New" w:cs="Courier New" w:hint="default"/>
      </w:rPr>
    </w:lvl>
    <w:lvl w:ilvl="2">
      <w:start w:val="1"/>
      <w:numFmt w:val="bullet"/>
      <w:lvlText w:val=""/>
      <w:lvlJc w:val="start"/>
      <w:pPr>
        <w:tabs>
          <w:tab w:val="num" w:pos="0"/>
        </w:tabs>
        <w:ind w:start="2610" w:hanging="360"/>
      </w:pPr>
      <w:rPr>
        <w:rFonts w:ascii="Wingdings" w:hAnsi="Wingdings" w:cs="Wingdings" w:hint="default"/>
      </w:rPr>
    </w:lvl>
    <w:lvl w:ilvl="3">
      <w:start w:val="1"/>
      <w:numFmt w:val="bullet"/>
      <w:lvlText w:val=""/>
      <w:lvlJc w:val="start"/>
      <w:pPr>
        <w:tabs>
          <w:tab w:val="num" w:pos="0"/>
        </w:tabs>
        <w:ind w:start="3330" w:hanging="360"/>
      </w:pPr>
      <w:rPr>
        <w:rFonts w:ascii="Symbol" w:hAnsi="Symbol" w:cs="Symbol" w:hint="default"/>
      </w:rPr>
    </w:lvl>
    <w:lvl w:ilvl="4">
      <w:start w:val="1"/>
      <w:numFmt w:val="bullet"/>
      <w:lvlText w:val="o"/>
      <w:lvlJc w:val="start"/>
      <w:pPr>
        <w:tabs>
          <w:tab w:val="num" w:pos="0"/>
        </w:tabs>
        <w:ind w:start="4050" w:hanging="360"/>
      </w:pPr>
      <w:rPr>
        <w:rFonts w:ascii="Courier New" w:hAnsi="Courier New" w:cs="Courier New" w:hint="default"/>
      </w:rPr>
    </w:lvl>
    <w:lvl w:ilvl="5">
      <w:start w:val="1"/>
      <w:numFmt w:val="bullet"/>
      <w:lvlText w:val=""/>
      <w:lvlJc w:val="start"/>
      <w:pPr>
        <w:tabs>
          <w:tab w:val="num" w:pos="0"/>
        </w:tabs>
        <w:ind w:start="4770" w:hanging="360"/>
      </w:pPr>
      <w:rPr>
        <w:rFonts w:ascii="Wingdings" w:hAnsi="Wingdings" w:cs="Wingdings" w:hint="default"/>
      </w:rPr>
    </w:lvl>
    <w:lvl w:ilvl="6">
      <w:start w:val="1"/>
      <w:numFmt w:val="bullet"/>
      <w:lvlText w:val=""/>
      <w:lvlJc w:val="start"/>
      <w:pPr>
        <w:tabs>
          <w:tab w:val="num" w:pos="0"/>
        </w:tabs>
        <w:ind w:start="5490" w:hanging="360"/>
      </w:pPr>
      <w:rPr>
        <w:rFonts w:ascii="Symbol" w:hAnsi="Symbol" w:cs="Symbol" w:hint="default"/>
      </w:rPr>
    </w:lvl>
    <w:lvl w:ilvl="7">
      <w:start w:val="1"/>
      <w:numFmt w:val="bullet"/>
      <w:lvlText w:val="o"/>
      <w:lvlJc w:val="start"/>
      <w:pPr>
        <w:tabs>
          <w:tab w:val="num" w:pos="0"/>
        </w:tabs>
        <w:ind w:start="6210" w:hanging="360"/>
      </w:pPr>
      <w:rPr>
        <w:rFonts w:ascii="Courier New" w:hAnsi="Courier New" w:cs="Courier New" w:hint="default"/>
      </w:rPr>
    </w:lvl>
    <w:lvl w:ilvl="8">
      <w:start w:val="1"/>
      <w:numFmt w:val="bullet"/>
      <w:lvlText w:val=""/>
      <w:lvlJc w:val="start"/>
      <w:pPr>
        <w:tabs>
          <w:tab w:val="num" w:pos="0"/>
        </w:tabs>
        <w:ind w:start="6930" w:hanging="360"/>
      </w:pPr>
      <w:rPr>
        <w:rFonts w:ascii="Wingdings" w:hAnsi="Wingdings" w:cs="Wingdings" w:hint="default"/>
      </w:rPr>
    </w:lvl>
  </w:abstractNum>
  <w:abstractNum w:abstractNumId="13">
    <w:lvl w:ilvl="0">
      <w:start w:val="1"/>
      <w:numFmt w:val="bullet"/>
      <w:lvlText w:val=""/>
      <w:lvlJc w:val="start"/>
      <w:pPr>
        <w:tabs>
          <w:tab w:val="num" w:pos="0"/>
        </w:tabs>
        <w:ind w:start="1146" w:hanging="360"/>
      </w:pPr>
      <w:rPr>
        <w:rFonts w:ascii="Wingdings" w:hAnsi="Wingdings" w:cs="Wingdings" w:hint="default"/>
      </w:rPr>
    </w:lvl>
    <w:lvl w:ilvl="1">
      <w:start w:val="1"/>
      <w:numFmt w:val="bullet"/>
      <w:lvlText w:val="o"/>
      <w:lvlJc w:val="start"/>
      <w:pPr>
        <w:tabs>
          <w:tab w:val="num" w:pos="0"/>
        </w:tabs>
        <w:ind w:start="1866" w:hanging="360"/>
      </w:pPr>
      <w:rPr>
        <w:rFonts w:ascii="Courier New" w:hAnsi="Courier New" w:cs="Courier New" w:hint="default"/>
      </w:rPr>
    </w:lvl>
    <w:lvl w:ilvl="2">
      <w:start w:val="1"/>
      <w:numFmt w:val="bullet"/>
      <w:lvlText w:val=""/>
      <w:lvlJc w:val="start"/>
      <w:pPr>
        <w:tabs>
          <w:tab w:val="num" w:pos="0"/>
        </w:tabs>
        <w:ind w:start="2586" w:hanging="360"/>
      </w:pPr>
      <w:rPr>
        <w:rFonts w:ascii="Wingdings" w:hAnsi="Wingdings" w:cs="Wingdings" w:hint="default"/>
      </w:rPr>
    </w:lvl>
    <w:lvl w:ilvl="3">
      <w:start w:val="1"/>
      <w:numFmt w:val="bullet"/>
      <w:lvlText w:val=""/>
      <w:lvlJc w:val="start"/>
      <w:pPr>
        <w:tabs>
          <w:tab w:val="num" w:pos="0"/>
        </w:tabs>
        <w:ind w:start="3306" w:hanging="360"/>
      </w:pPr>
      <w:rPr>
        <w:rFonts w:ascii="Symbol" w:hAnsi="Symbol" w:cs="Symbol" w:hint="default"/>
      </w:rPr>
    </w:lvl>
    <w:lvl w:ilvl="4">
      <w:start w:val="1"/>
      <w:numFmt w:val="bullet"/>
      <w:lvlText w:val="o"/>
      <w:lvlJc w:val="start"/>
      <w:pPr>
        <w:tabs>
          <w:tab w:val="num" w:pos="0"/>
        </w:tabs>
        <w:ind w:start="4026" w:hanging="360"/>
      </w:pPr>
      <w:rPr>
        <w:rFonts w:ascii="Courier New" w:hAnsi="Courier New" w:cs="Courier New" w:hint="default"/>
      </w:rPr>
    </w:lvl>
    <w:lvl w:ilvl="5">
      <w:start w:val="1"/>
      <w:numFmt w:val="bullet"/>
      <w:lvlText w:val=""/>
      <w:lvlJc w:val="start"/>
      <w:pPr>
        <w:tabs>
          <w:tab w:val="num" w:pos="0"/>
        </w:tabs>
        <w:ind w:start="4746" w:hanging="360"/>
      </w:pPr>
      <w:rPr>
        <w:rFonts w:ascii="Wingdings" w:hAnsi="Wingdings" w:cs="Wingdings" w:hint="default"/>
      </w:rPr>
    </w:lvl>
    <w:lvl w:ilvl="6">
      <w:start w:val="1"/>
      <w:numFmt w:val="bullet"/>
      <w:lvlText w:val=""/>
      <w:lvlJc w:val="start"/>
      <w:pPr>
        <w:tabs>
          <w:tab w:val="num" w:pos="0"/>
        </w:tabs>
        <w:ind w:start="5466" w:hanging="360"/>
      </w:pPr>
      <w:rPr>
        <w:rFonts w:ascii="Symbol" w:hAnsi="Symbol" w:cs="Symbol" w:hint="default"/>
      </w:rPr>
    </w:lvl>
    <w:lvl w:ilvl="7">
      <w:start w:val="1"/>
      <w:numFmt w:val="bullet"/>
      <w:lvlText w:val="o"/>
      <w:lvlJc w:val="start"/>
      <w:pPr>
        <w:tabs>
          <w:tab w:val="num" w:pos="0"/>
        </w:tabs>
        <w:ind w:start="6186" w:hanging="360"/>
      </w:pPr>
      <w:rPr>
        <w:rFonts w:ascii="Courier New" w:hAnsi="Courier New" w:cs="Courier New" w:hint="default"/>
      </w:rPr>
    </w:lvl>
    <w:lvl w:ilvl="8">
      <w:start w:val="1"/>
      <w:numFmt w:val="bullet"/>
      <w:lvlText w:val=""/>
      <w:lvlJc w:val="start"/>
      <w:pPr>
        <w:tabs>
          <w:tab w:val="num" w:pos="0"/>
        </w:tabs>
        <w:ind w:start="6906" w:hanging="360"/>
      </w:pPr>
      <w:rPr>
        <w:rFonts w:ascii="Wingdings" w:hAnsi="Wingdings" w:cs="Wingdings" w:hint="default"/>
      </w:rPr>
    </w:lvl>
  </w:abstractNum>
  <w:abstractNum w:abstractNumId="14">
    <w:lvl w:ilvl="0">
      <w:start w:val="1"/>
      <w:numFmt w:val="bullet"/>
      <w:lvlText w:val=""/>
      <w:lvlJc w:val="start"/>
      <w:pPr>
        <w:tabs>
          <w:tab w:val="num" w:pos="0"/>
        </w:tabs>
        <w:ind w:start="1146" w:hanging="360"/>
      </w:pPr>
      <w:rPr>
        <w:rFonts w:ascii="Wingdings" w:hAnsi="Wingdings" w:cs="Wingdings" w:hint="default"/>
      </w:rPr>
    </w:lvl>
    <w:lvl w:ilvl="1">
      <w:start w:val="1"/>
      <w:numFmt w:val="bullet"/>
      <w:lvlText w:val="o"/>
      <w:lvlJc w:val="start"/>
      <w:pPr>
        <w:tabs>
          <w:tab w:val="num" w:pos="0"/>
        </w:tabs>
        <w:ind w:start="1866" w:hanging="360"/>
      </w:pPr>
      <w:rPr>
        <w:rFonts w:ascii="Courier New" w:hAnsi="Courier New" w:cs="Courier New" w:hint="default"/>
      </w:rPr>
    </w:lvl>
    <w:lvl w:ilvl="2">
      <w:start w:val="1"/>
      <w:numFmt w:val="bullet"/>
      <w:lvlText w:val=""/>
      <w:lvlJc w:val="start"/>
      <w:pPr>
        <w:tabs>
          <w:tab w:val="num" w:pos="0"/>
        </w:tabs>
        <w:ind w:start="2586" w:hanging="360"/>
      </w:pPr>
      <w:rPr>
        <w:rFonts w:ascii="Wingdings" w:hAnsi="Wingdings" w:cs="Wingdings" w:hint="default"/>
      </w:rPr>
    </w:lvl>
    <w:lvl w:ilvl="3">
      <w:start w:val="1"/>
      <w:numFmt w:val="bullet"/>
      <w:lvlText w:val=""/>
      <w:lvlJc w:val="start"/>
      <w:pPr>
        <w:tabs>
          <w:tab w:val="num" w:pos="0"/>
        </w:tabs>
        <w:ind w:start="3306" w:hanging="360"/>
      </w:pPr>
      <w:rPr>
        <w:rFonts w:ascii="Symbol" w:hAnsi="Symbol" w:cs="Symbol" w:hint="default"/>
      </w:rPr>
    </w:lvl>
    <w:lvl w:ilvl="4">
      <w:start w:val="1"/>
      <w:numFmt w:val="bullet"/>
      <w:lvlText w:val="o"/>
      <w:lvlJc w:val="start"/>
      <w:pPr>
        <w:tabs>
          <w:tab w:val="num" w:pos="0"/>
        </w:tabs>
        <w:ind w:start="4026" w:hanging="360"/>
      </w:pPr>
      <w:rPr>
        <w:rFonts w:ascii="Courier New" w:hAnsi="Courier New" w:cs="Courier New" w:hint="default"/>
      </w:rPr>
    </w:lvl>
    <w:lvl w:ilvl="5">
      <w:start w:val="1"/>
      <w:numFmt w:val="bullet"/>
      <w:lvlText w:val=""/>
      <w:lvlJc w:val="start"/>
      <w:pPr>
        <w:tabs>
          <w:tab w:val="num" w:pos="0"/>
        </w:tabs>
        <w:ind w:start="4746" w:hanging="360"/>
      </w:pPr>
      <w:rPr>
        <w:rFonts w:ascii="Wingdings" w:hAnsi="Wingdings" w:cs="Wingdings" w:hint="default"/>
      </w:rPr>
    </w:lvl>
    <w:lvl w:ilvl="6">
      <w:start w:val="1"/>
      <w:numFmt w:val="bullet"/>
      <w:lvlText w:val=""/>
      <w:lvlJc w:val="start"/>
      <w:pPr>
        <w:tabs>
          <w:tab w:val="num" w:pos="0"/>
        </w:tabs>
        <w:ind w:start="5466" w:hanging="360"/>
      </w:pPr>
      <w:rPr>
        <w:rFonts w:ascii="Symbol" w:hAnsi="Symbol" w:cs="Symbol" w:hint="default"/>
      </w:rPr>
    </w:lvl>
    <w:lvl w:ilvl="7">
      <w:start w:val="1"/>
      <w:numFmt w:val="bullet"/>
      <w:lvlText w:val="o"/>
      <w:lvlJc w:val="start"/>
      <w:pPr>
        <w:tabs>
          <w:tab w:val="num" w:pos="0"/>
        </w:tabs>
        <w:ind w:start="6186" w:hanging="360"/>
      </w:pPr>
      <w:rPr>
        <w:rFonts w:ascii="Courier New" w:hAnsi="Courier New" w:cs="Courier New" w:hint="default"/>
      </w:rPr>
    </w:lvl>
    <w:lvl w:ilvl="8">
      <w:start w:val="1"/>
      <w:numFmt w:val="bullet"/>
      <w:lvlText w:val=""/>
      <w:lvlJc w:val="start"/>
      <w:pPr>
        <w:tabs>
          <w:tab w:val="num" w:pos="0"/>
        </w:tabs>
        <w:ind w:start="6906" w:hanging="360"/>
      </w:pPr>
      <w:rPr>
        <w:rFonts w:ascii="Wingdings" w:hAnsi="Wingdings" w:cs="Wingdings" w:hint="default"/>
      </w:rPr>
    </w:lvl>
  </w:abstractNum>
  <w:abstractNum w:abstractNumId="15">
    <w:lvl w:ilvl="0">
      <w:start w:val="1"/>
      <w:numFmt w:val="bullet"/>
      <w:lvlText w:val=""/>
      <w:lvlJc w:val="start"/>
      <w:pPr>
        <w:tabs>
          <w:tab w:val="num" w:pos="0"/>
        </w:tabs>
        <w:ind w:start="1146" w:hanging="360"/>
      </w:pPr>
      <w:rPr>
        <w:rFonts w:ascii="Wingdings" w:hAnsi="Wingdings" w:cs="Wingdings" w:hint="default"/>
      </w:rPr>
    </w:lvl>
    <w:lvl w:ilvl="1">
      <w:start w:val="1"/>
      <w:numFmt w:val="bullet"/>
      <w:lvlText w:val=""/>
      <w:lvlJc w:val="start"/>
      <w:pPr>
        <w:tabs>
          <w:tab w:val="num" w:pos="0"/>
        </w:tabs>
        <w:ind w:start="1866" w:hanging="360"/>
      </w:pPr>
      <w:rPr>
        <w:rFonts w:ascii="Wingdings" w:hAnsi="Wingdings" w:cs="Wingdings" w:hint="default"/>
      </w:rPr>
    </w:lvl>
    <w:lvl w:ilvl="2">
      <w:start w:val="1"/>
      <w:numFmt w:val="bullet"/>
      <w:lvlText w:val=""/>
      <w:lvlJc w:val="start"/>
      <w:pPr>
        <w:tabs>
          <w:tab w:val="num" w:pos="0"/>
        </w:tabs>
        <w:ind w:start="2586" w:hanging="360"/>
      </w:pPr>
      <w:rPr>
        <w:rFonts w:ascii="Wingdings" w:hAnsi="Wingdings" w:cs="Wingdings" w:hint="default"/>
      </w:rPr>
    </w:lvl>
    <w:lvl w:ilvl="3">
      <w:start w:val="1"/>
      <w:numFmt w:val="bullet"/>
      <w:lvlText w:val=""/>
      <w:lvlJc w:val="start"/>
      <w:pPr>
        <w:tabs>
          <w:tab w:val="num" w:pos="0"/>
        </w:tabs>
        <w:ind w:start="3306" w:hanging="360"/>
      </w:pPr>
      <w:rPr>
        <w:rFonts w:ascii="Symbol" w:hAnsi="Symbol" w:cs="Symbol" w:hint="default"/>
      </w:rPr>
    </w:lvl>
    <w:lvl w:ilvl="4">
      <w:start w:val="1"/>
      <w:numFmt w:val="bullet"/>
      <w:lvlText w:val="o"/>
      <w:lvlJc w:val="start"/>
      <w:pPr>
        <w:tabs>
          <w:tab w:val="num" w:pos="0"/>
        </w:tabs>
        <w:ind w:start="4026" w:hanging="360"/>
      </w:pPr>
      <w:rPr>
        <w:rFonts w:ascii="Courier New" w:hAnsi="Courier New" w:cs="Courier New" w:hint="default"/>
      </w:rPr>
    </w:lvl>
    <w:lvl w:ilvl="5">
      <w:start w:val="1"/>
      <w:numFmt w:val="bullet"/>
      <w:lvlText w:val=""/>
      <w:lvlJc w:val="start"/>
      <w:pPr>
        <w:tabs>
          <w:tab w:val="num" w:pos="0"/>
        </w:tabs>
        <w:ind w:start="4746" w:hanging="360"/>
      </w:pPr>
      <w:rPr>
        <w:rFonts w:ascii="Wingdings" w:hAnsi="Wingdings" w:cs="Wingdings" w:hint="default"/>
      </w:rPr>
    </w:lvl>
    <w:lvl w:ilvl="6">
      <w:start w:val="1"/>
      <w:numFmt w:val="bullet"/>
      <w:lvlText w:val=""/>
      <w:lvlJc w:val="start"/>
      <w:pPr>
        <w:tabs>
          <w:tab w:val="num" w:pos="0"/>
        </w:tabs>
        <w:ind w:start="5466" w:hanging="360"/>
      </w:pPr>
      <w:rPr>
        <w:rFonts w:ascii="Symbol" w:hAnsi="Symbol" w:cs="Symbol" w:hint="default"/>
      </w:rPr>
    </w:lvl>
    <w:lvl w:ilvl="7">
      <w:start w:val="1"/>
      <w:numFmt w:val="bullet"/>
      <w:lvlText w:val="o"/>
      <w:lvlJc w:val="start"/>
      <w:pPr>
        <w:tabs>
          <w:tab w:val="num" w:pos="0"/>
        </w:tabs>
        <w:ind w:start="6186" w:hanging="360"/>
      </w:pPr>
      <w:rPr>
        <w:rFonts w:ascii="Courier New" w:hAnsi="Courier New" w:cs="Courier New" w:hint="default"/>
      </w:rPr>
    </w:lvl>
    <w:lvl w:ilvl="8">
      <w:start w:val="1"/>
      <w:numFmt w:val="bullet"/>
      <w:lvlText w:val=""/>
      <w:lvlJc w:val="start"/>
      <w:pPr>
        <w:tabs>
          <w:tab w:val="num" w:pos="0"/>
        </w:tabs>
        <w:ind w:start="6906" w:hanging="360"/>
      </w:pPr>
      <w:rPr>
        <w:rFonts w:ascii="Wingdings" w:hAnsi="Wingdings" w:cs="Wingdings" w:hint="default"/>
      </w:rPr>
    </w:lvl>
  </w:abstractNum>
  <w:abstractNum w:abstractNumId="16">
    <w:lvl w:ilvl="0">
      <w:start w:val="1"/>
      <w:numFmt w:val="bullet"/>
      <w:lvlText w:val=""/>
      <w:lvlJc w:val="start"/>
      <w:pPr>
        <w:tabs>
          <w:tab w:val="num" w:pos="0"/>
        </w:tabs>
        <w:ind w:start="1170" w:hanging="360"/>
      </w:pPr>
      <w:rPr>
        <w:rFonts w:ascii="Wingdings" w:hAnsi="Wingdings" w:cs="Wingdings" w:hint="default"/>
      </w:rPr>
    </w:lvl>
    <w:lvl w:ilvl="1">
      <w:start w:val="1"/>
      <w:numFmt w:val="bullet"/>
      <w:lvlText w:val="o"/>
      <w:lvlJc w:val="start"/>
      <w:pPr>
        <w:tabs>
          <w:tab w:val="num" w:pos="0"/>
        </w:tabs>
        <w:ind w:start="1890" w:hanging="360"/>
      </w:pPr>
      <w:rPr>
        <w:rFonts w:ascii="Courier New" w:hAnsi="Courier New" w:cs="Courier New" w:hint="default"/>
      </w:rPr>
    </w:lvl>
    <w:lvl w:ilvl="2">
      <w:start w:val="1"/>
      <w:numFmt w:val="bullet"/>
      <w:lvlText w:val=""/>
      <w:lvlJc w:val="start"/>
      <w:pPr>
        <w:tabs>
          <w:tab w:val="num" w:pos="0"/>
        </w:tabs>
        <w:ind w:start="2610" w:hanging="360"/>
      </w:pPr>
      <w:rPr>
        <w:rFonts w:ascii="Wingdings" w:hAnsi="Wingdings" w:cs="Wingdings" w:hint="default"/>
      </w:rPr>
    </w:lvl>
    <w:lvl w:ilvl="3">
      <w:start w:val="1"/>
      <w:numFmt w:val="bullet"/>
      <w:lvlText w:val=""/>
      <w:lvlJc w:val="start"/>
      <w:pPr>
        <w:tabs>
          <w:tab w:val="num" w:pos="0"/>
        </w:tabs>
        <w:ind w:start="3330" w:hanging="360"/>
      </w:pPr>
      <w:rPr>
        <w:rFonts w:ascii="Symbol" w:hAnsi="Symbol" w:cs="Symbol" w:hint="default"/>
      </w:rPr>
    </w:lvl>
    <w:lvl w:ilvl="4">
      <w:start w:val="1"/>
      <w:numFmt w:val="bullet"/>
      <w:lvlText w:val="o"/>
      <w:lvlJc w:val="start"/>
      <w:pPr>
        <w:tabs>
          <w:tab w:val="num" w:pos="0"/>
        </w:tabs>
        <w:ind w:start="4050" w:hanging="360"/>
      </w:pPr>
      <w:rPr>
        <w:rFonts w:ascii="Courier New" w:hAnsi="Courier New" w:cs="Courier New" w:hint="default"/>
      </w:rPr>
    </w:lvl>
    <w:lvl w:ilvl="5">
      <w:start w:val="1"/>
      <w:numFmt w:val="bullet"/>
      <w:lvlText w:val=""/>
      <w:lvlJc w:val="start"/>
      <w:pPr>
        <w:tabs>
          <w:tab w:val="num" w:pos="0"/>
        </w:tabs>
        <w:ind w:start="4770" w:hanging="360"/>
      </w:pPr>
      <w:rPr>
        <w:rFonts w:ascii="Wingdings" w:hAnsi="Wingdings" w:cs="Wingdings" w:hint="default"/>
      </w:rPr>
    </w:lvl>
    <w:lvl w:ilvl="6">
      <w:start w:val="1"/>
      <w:numFmt w:val="bullet"/>
      <w:lvlText w:val=""/>
      <w:lvlJc w:val="start"/>
      <w:pPr>
        <w:tabs>
          <w:tab w:val="num" w:pos="0"/>
        </w:tabs>
        <w:ind w:start="5490" w:hanging="360"/>
      </w:pPr>
      <w:rPr>
        <w:rFonts w:ascii="Symbol" w:hAnsi="Symbol" w:cs="Symbol" w:hint="default"/>
      </w:rPr>
    </w:lvl>
    <w:lvl w:ilvl="7">
      <w:start w:val="1"/>
      <w:numFmt w:val="bullet"/>
      <w:lvlText w:val="o"/>
      <w:lvlJc w:val="start"/>
      <w:pPr>
        <w:tabs>
          <w:tab w:val="num" w:pos="0"/>
        </w:tabs>
        <w:ind w:start="6210" w:hanging="360"/>
      </w:pPr>
      <w:rPr>
        <w:rFonts w:ascii="Courier New" w:hAnsi="Courier New" w:cs="Courier New" w:hint="default"/>
      </w:rPr>
    </w:lvl>
    <w:lvl w:ilvl="8">
      <w:start w:val="1"/>
      <w:numFmt w:val="bullet"/>
      <w:lvlText w:val=""/>
      <w:lvlJc w:val="start"/>
      <w:pPr>
        <w:tabs>
          <w:tab w:val="num" w:pos="0"/>
        </w:tabs>
        <w:ind w:start="6930" w:hanging="360"/>
      </w:pPr>
      <w:rPr>
        <w:rFonts w:ascii="Wingdings" w:hAnsi="Wingdings" w:cs="Wingdings" w:hint="default"/>
      </w:rPr>
    </w:lvl>
  </w:abstractNum>
  <w:abstractNum w:abstractNumId="17">
    <w:lvl w:ilvl="0">
      <w:start w:val="1"/>
      <w:numFmt w:val="bullet"/>
      <w:lvlText w:val=""/>
      <w:lvlJc w:val="start"/>
      <w:pPr>
        <w:tabs>
          <w:tab w:val="num" w:pos="0"/>
        </w:tabs>
        <w:ind w:start="1170" w:hanging="360"/>
      </w:pPr>
      <w:rPr>
        <w:rFonts w:ascii="Wingdings" w:hAnsi="Wingdings" w:cs="Wingdings" w:hint="default"/>
      </w:rPr>
    </w:lvl>
    <w:lvl w:ilvl="1">
      <w:start w:val="1"/>
      <w:numFmt w:val="bullet"/>
      <w:lvlText w:val="o"/>
      <w:lvlJc w:val="start"/>
      <w:pPr>
        <w:tabs>
          <w:tab w:val="num" w:pos="0"/>
        </w:tabs>
        <w:ind w:start="1890" w:hanging="360"/>
      </w:pPr>
      <w:rPr>
        <w:rFonts w:ascii="Courier New" w:hAnsi="Courier New" w:cs="Courier New" w:hint="default"/>
      </w:rPr>
    </w:lvl>
    <w:lvl w:ilvl="2">
      <w:start w:val="1"/>
      <w:numFmt w:val="bullet"/>
      <w:lvlText w:val=""/>
      <w:lvlJc w:val="start"/>
      <w:pPr>
        <w:tabs>
          <w:tab w:val="num" w:pos="0"/>
        </w:tabs>
        <w:ind w:start="2610" w:hanging="360"/>
      </w:pPr>
      <w:rPr>
        <w:rFonts w:ascii="Wingdings" w:hAnsi="Wingdings" w:cs="Wingdings" w:hint="default"/>
      </w:rPr>
    </w:lvl>
    <w:lvl w:ilvl="3">
      <w:start w:val="1"/>
      <w:numFmt w:val="bullet"/>
      <w:lvlText w:val=""/>
      <w:lvlJc w:val="start"/>
      <w:pPr>
        <w:tabs>
          <w:tab w:val="num" w:pos="0"/>
        </w:tabs>
        <w:ind w:start="3330" w:hanging="360"/>
      </w:pPr>
      <w:rPr>
        <w:rFonts w:ascii="Symbol" w:hAnsi="Symbol" w:cs="Symbol" w:hint="default"/>
      </w:rPr>
    </w:lvl>
    <w:lvl w:ilvl="4">
      <w:start w:val="1"/>
      <w:numFmt w:val="bullet"/>
      <w:lvlText w:val="o"/>
      <w:lvlJc w:val="start"/>
      <w:pPr>
        <w:tabs>
          <w:tab w:val="num" w:pos="0"/>
        </w:tabs>
        <w:ind w:start="4050" w:hanging="360"/>
      </w:pPr>
      <w:rPr>
        <w:rFonts w:ascii="Courier New" w:hAnsi="Courier New" w:cs="Courier New" w:hint="default"/>
      </w:rPr>
    </w:lvl>
    <w:lvl w:ilvl="5">
      <w:start w:val="1"/>
      <w:numFmt w:val="bullet"/>
      <w:lvlText w:val=""/>
      <w:lvlJc w:val="start"/>
      <w:pPr>
        <w:tabs>
          <w:tab w:val="num" w:pos="0"/>
        </w:tabs>
        <w:ind w:start="4770" w:hanging="360"/>
      </w:pPr>
      <w:rPr>
        <w:rFonts w:ascii="Wingdings" w:hAnsi="Wingdings" w:cs="Wingdings" w:hint="default"/>
      </w:rPr>
    </w:lvl>
    <w:lvl w:ilvl="6">
      <w:start w:val="1"/>
      <w:numFmt w:val="bullet"/>
      <w:lvlText w:val=""/>
      <w:lvlJc w:val="start"/>
      <w:pPr>
        <w:tabs>
          <w:tab w:val="num" w:pos="0"/>
        </w:tabs>
        <w:ind w:start="5490" w:hanging="360"/>
      </w:pPr>
      <w:rPr>
        <w:rFonts w:ascii="Symbol" w:hAnsi="Symbol" w:cs="Symbol" w:hint="default"/>
      </w:rPr>
    </w:lvl>
    <w:lvl w:ilvl="7">
      <w:start w:val="1"/>
      <w:numFmt w:val="bullet"/>
      <w:lvlText w:val="o"/>
      <w:lvlJc w:val="start"/>
      <w:pPr>
        <w:tabs>
          <w:tab w:val="num" w:pos="0"/>
        </w:tabs>
        <w:ind w:start="6210" w:hanging="360"/>
      </w:pPr>
      <w:rPr>
        <w:rFonts w:ascii="Courier New" w:hAnsi="Courier New" w:cs="Courier New" w:hint="default"/>
      </w:rPr>
    </w:lvl>
    <w:lvl w:ilvl="8">
      <w:start w:val="1"/>
      <w:numFmt w:val="bullet"/>
      <w:lvlText w:val=""/>
      <w:lvlJc w:val="start"/>
      <w:pPr>
        <w:tabs>
          <w:tab w:val="num" w:pos="0"/>
        </w:tabs>
        <w:ind w:start="6930" w:hanging="360"/>
      </w:pPr>
      <w:rPr>
        <w:rFonts w:ascii="Wingdings" w:hAnsi="Wingdings" w:cs="Wingdings" w:hint="default"/>
      </w:rPr>
    </w:lvl>
  </w:abstractNum>
  <w:abstractNum w:abstractNumId="18">
    <w:lvl w:ilvl="0">
      <w:start w:val="1"/>
      <w:numFmt w:val="bullet"/>
      <w:lvlText w:val=""/>
      <w:lvlJc w:val="start"/>
      <w:pPr>
        <w:tabs>
          <w:tab w:val="num" w:pos="1495"/>
        </w:tabs>
        <w:ind w:start="1495" w:hanging="360"/>
      </w:pPr>
      <w:rPr>
        <w:rFonts w:ascii="Wingdings" w:hAnsi="Wingdings" w:cs="Wingdings" w:hint="default"/>
      </w:rPr>
    </w:lvl>
    <w:lvl w:ilvl="1">
      <w:start w:val="1"/>
      <w:numFmt w:val="bullet"/>
      <w:lvlText w:val="o"/>
      <w:lvlJc w:val="start"/>
      <w:pPr>
        <w:tabs>
          <w:tab w:val="num" w:pos="1866"/>
        </w:tabs>
        <w:ind w:start="1866" w:hanging="360"/>
      </w:pPr>
      <w:rPr>
        <w:rFonts w:ascii="Courier New" w:hAnsi="Courier New" w:cs="Courier New"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19">
    <w:lvl w:ilvl="0">
      <w:start w:val="1"/>
      <w:numFmt w:val="bullet"/>
      <w:lvlText w:val=""/>
      <w:lvlJc w:val="start"/>
      <w:pPr>
        <w:tabs>
          <w:tab w:val="num" w:pos="1495"/>
        </w:tabs>
        <w:ind w:start="1495" w:hanging="360"/>
      </w:pPr>
      <w:rPr>
        <w:rFonts w:ascii="Wingdings" w:hAnsi="Wingdings" w:cs="Wingdings" w:hint="default"/>
      </w:rPr>
    </w:lvl>
    <w:lvl w:ilvl="1">
      <w:start w:val="1"/>
      <w:numFmt w:val="bullet"/>
      <w:lvlText w:val="o"/>
      <w:lvlJc w:val="start"/>
      <w:pPr>
        <w:tabs>
          <w:tab w:val="num" w:pos="1866"/>
        </w:tabs>
        <w:ind w:start="1866" w:hanging="360"/>
      </w:pPr>
      <w:rPr>
        <w:rFonts w:ascii="Courier New" w:hAnsi="Courier New" w:cs="Courier New"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20">
    <w:lvl w:ilvl="0">
      <w:start w:val="1"/>
      <w:numFmt w:val="bullet"/>
      <w:lvlText w:val=""/>
      <w:lvlJc w:val="start"/>
      <w:pPr>
        <w:tabs>
          <w:tab w:val="num" w:pos="1495"/>
        </w:tabs>
        <w:ind w:start="1495" w:hanging="360"/>
      </w:pPr>
      <w:rPr>
        <w:rFonts w:ascii="Wingdings" w:hAnsi="Wingdings" w:cs="Wingdings" w:hint="default"/>
      </w:rPr>
    </w:lvl>
    <w:lvl w:ilvl="1">
      <w:start w:val="0"/>
      <w:numFmt w:val="bullet"/>
      <w:lvlText w:val="-"/>
      <w:lvlJc w:val="start"/>
      <w:pPr>
        <w:tabs>
          <w:tab w:val="num" w:pos="2121"/>
        </w:tabs>
        <w:ind w:start="2121" w:hanging="615"/>
      </w:pPr>
      <w:rPr>
        <w:rFonts w:ascii="Times New Roman" w:hAnsi="Times New Roman" w:cs="Times New Roman"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21">
    <w:lvl w:ilvl="0">
      <w:start w:val="1"/>
      <w:numFmt w:val="bullet"/>
      <w:lvlText w:val=""/>
      <w:lvlJc w:val="start"/>
      <w:pPr>
        <w:tabs>
          <w:tab w:val="num" w:pos="1495"/>
        </w:tabs>
        <w:ind w:start="1495" w:hanging="360"/>
      </w:pPr>
      <w:rPr>
        <w:rFonts w:ascii="Wingdings" w:hAnsi="Wingdings" w:cs="Wingdings" w:hint="default"/>
      </w:rPr>
    </w:lvl>
    <w:lvl w:ilvl="1">
      <w:start w:val="1"/>
      <w:numFmt w:val="bullet"/>
      <w:lvlText w:val="o"/>
      <w:lvlJc w:val="start"/>
      <w:pPr>
        <w:tabs>
          <w:tab w:val="num" w:pos="1866"/>
        </w:tabs>
        <w:ind w:start="1866" w:hanging="360"/>
      </w:pPr>
      <w:rPr>
        <w:rFonts w:ascii="Courier New" w:hAnsi="Courier New" w:cs="Courier New"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22">
    <w:lvl w:ilvl="0">
      <w:start w:val="1"/>
      <w:numFmt w:val="bullet"/>
      <w:lvlText w:val=""/>
      <w:lvlJc w:val="start"/>
      <w:pPr>
        <w:tabs>
          <w:tab w:val="num" w:pos="1495"/>
        </w:tabs>
        <w:ind w:start="1495" w:hanging="360"/>
      </w:pPr>
      <w:rPr>
        <w:rFonts w:ascii="Wingdings" w:hAnsi="Wingdings" w:cs="Wingdings" w:hint="default"/>
      </w:rPr>
    </w:lvl>
    <w:lvl w:ilvl="1">
      <w:start w:val="1"/>
      <w:numFmt w:val="bullet"/>
      <w:lvlText w:val="o"/>
      <w:lvlJc w:val="start"/>
      <w:pPr>
        <w:tabs>
          <w:tab w:val="num" w:pos="1866"/>
        </w:tabs>
        <w:ind w:start="1866" w:hanging="360"/>
      </w:pPr>
      <w:rPr>
        <w:rFonts w:ascii="Courier New" w:hAnsi="Courier New" w:cs="Courier New"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23">
    <w:lvl w:ilvl="0">
      <w:start w:val="1"/>
      <w:numFmt w:val="bullet"/>
      <w:lvlText w:val=""/>
      <w:lvlJc w:val="start"/>
      <w:pPr>
        <w:tabs>
          <w:tab w:val="num" w:pos="1495"/>
        </w:tabs>
        <w:ind w:start="1495" w:hanging="360"/>
      </w:pPr>
      <w:rPr>
        <w:rFonts w:ascii="Wingdings" w:hAnsi="Wingdings" w:cs="Wingdings" w:hint="default"/>
      </w:rPr>
    </w:lvl>
    <w:lvl w:ilvl="1">
      <w:start w:val="0"/>
      <w:numFmt w:val="bullet"/>
      <w:lvlText w:val="-"/>
      <w:lvlJc w:val="start"/>
      <w:pPr>
        <w:tabs>
          <w:tab w:val="num" w:pos="1866"/>
        </w:tabs>
        <w:ind w:start="1866" w:hanging="360"/>
      </w:pPr>
      <w:rPr>
        <w:rFonts w:ascii="Times New Roman" w:hAnsi="Times New Roman" w:cs="Times New Roman"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24">
    <w:lvl w:ilvl="0">
      <w:start w:val="1"/>
      <w:numFmt w:val="bullet"/>
      <w:lvlText w:val=""/>
      <w:lvlJc w:val="start"/>
      <w:pPr>
        <w:tabs>
          <w:tab w:val="num" w:pos="1495"/>
        </w:tabs>
        <w:ind w:start="1495" w:hanging="360"/>
      </w:pPr>
      <w:rPr>
        <w:rFonts w:ascii="Wingdings" w:hAnsi="Wingdings" w:cs="Wingdings" w:hint="default"/>
      </w:rPr>
    </w:lvl>
    <w:lvl w:ilvl="1">
      <w:start w:val="1"/>
      <w:numFmt w:val="bullet"/>
      <w:lvlText w:val="o"/>
      <w:lvlJc w:val="start"/>
      <w:pPr>
        <w:tabs>
          <w:tab w:val="num" w:pos="1866"/>
        </w:tabs>
        <w:ind w:start="1866" w:hanging="360"/>
      </w:pPr>
      <w:rPr>
        <w:rFonts w:ascii="Courier New" w:hAnsi="Courier New" w:cs="Courier New"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25">
    <w:lvl w:ilvl="0">
      <w:start w:val="1"/>
      <w:numFmt w:val="bullet"/>
      <w:lvlText w:val=""/>
      <w:lvlJc w:val="start"/>
      <w:pPr>
        <w:tabs>
          <w:tab w:val="num" w:pos="1495"/>
        </w:tabs>
        <w:ind w:start="1495" w:hanging="360"/>
      </w:pPr>
      <w:rPr>
        <w:rFonts w:ascii="Wingdings" w:hAnsi="Wingdings" w:cs="Wingdings" w:hint="default"/>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26">
    <w:lvl w:ilvl="0">
      <w:start w:val="1"/>
      <w:numFmt w:val="bullet"/>
      <w:lvlText w:val=""/>
      <w:lvlJc w:val="start"/>
      <w:pPr>
        <w:tabs>
          <w:tab w:val="num" w:pos="1069"/>
        </w:tabs>
        <w:ind w:start="1069" w:hanging="360"/>
      </w:pPr>
      <w:rPr>
        <w:rFonts w:ascii="Wingdings" w:hAnsi="Wingdings" w:cs="Wingdings" w:hint="default"/>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27">
    <w:lvl w:ilvl="0">
      <w:start w:val="1"/>
      <w:numFmt w:val="bullet"/>
      <w:lvlText w:val=""/>
      <w:lvlJc w:val="start"/>
      <w:pPr>
        <w:tabs>
          <w:tab w:val="num" w:pos="1495"/>
        </w:tabs>
        <w:ind w:start="1495" w:hanging="360"/>
      </w:pPr>
      <w:rPr>
        <w:rFonts w:ascii="Wingdings" w:hAnsi="Wingdings" w:cs="Wingdings" w:hint="default"/>
      </w:rPr>
    </w:lvl>
    <w:lvl w:ilvl="1">
      <w:start w:val="1"/>
      <w:numFmt w:val="bullet"/>
      <w:lvlText w:val="o"/>
      <w:lvlJc w:val="start"/>
      <w:pPr>
        <w:tabs>
          <w:tab w:val="num" w:pos="1866"/>
        </w:tabs>
        <w:ind w:start="1866" w:hanging="360"/>
      </w:pPr>
      <w:rPr>
        <w:rFonts w:ascii="Courier New" w:hAnsi="Courier New" w:cs="Courier New"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28">
    <w:lvl w:ilvl="0">
      <w:start w:val="1"/>
      <w:numFmt w:val="bullet"/>
      <w:lvlText w:val=""/>
      <w:lvlJc w:val="start"/>
      <w:pPr>
        <w:tabs>
          <w:tab w:val="num" w:pos="1495"/>
        </w:tabs>
        <w:ind w:start="1495" w:hanging="360"/>
      </w:pPr>
      <w:rPr>
        <w:rFonts w:ascii="Wingdings" w:hAnsi="Wingdings" w:cs="Wingdings" w:hint="default"/>
      </w:rPr>
    </w:lvl>
    <w:lvl w:ilvl="1">
      <w:start w:val="1"/>
      <w:numFmt w:val="bullet"/>
      <w:lvlText w:val="o"/>
      <w:lvlJc w:val="start"/>
      <w:pPr>
        <w:tabs>
          <w:tab w:val="num" w:pos="1866"/>
        </w:tabs>
        <w:ind w:start="1866" w:hanging="360"/>
      </w:pPr>
      <w:rPr>
        <w:rFonts w:ascii="Courier New" w:hAnsi="Courier New" w:cs="Courier New"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29">
    <w:lvl w:ilvl="0">
      <w:start w:val="1"/>
      <w:numFmt w:val="bullet"/>
      <w:lvlText w:val=""/>
      <w:lvlJc w:val="start"/>
      <w:pPr>
        <w:tabs>
          <w:tab w:val="num" w:pos="1495"/>
        </w:tabs>
        <w:ind w:start="1495" w:hanging="360"/>
      </w:pPr>
      <w:rPr>
        <w:rFonts w:ascii="Wingdings" w:hAnsi="Wingdings" w:cs="Wingdings" w:hint="default"/>
      </w:rPr>
    </w:lvl>
    <w:lvl w:ilvl="1">
      <w:start w:val="1"/>
      <w:numFmt w:val="bullet"/>
      <w:lvlText w:val="o"/>
      <w:lvlJc w:val="start"/>
      <w:pPr>
        <w:tabs>
          <w:tab w:val="num" w:pos="1866"/>
        </w:tabs>
        <w:ind w:start="1866" w:hanging="360"/>
      </w:pPr>
      <w:rPr>
        <w:rFonts w:ascii="Courier New" w:hAnsi="Courier New" w:cs="Courier New"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30">
    <w:lvl w:ilvl="0">
      <w:start w:val="1"/>
      <w:numFmt w:val="bullet"/>
      <w:lvlText w:val=""/>
      <w:lvlJc w:val="start"/>
      <w:pPr>
        <w:tabs>
          <w:tab w:val="num" w:pos="1069"/>
        </w:tabs>
        <w:ind w:start="1069" w:hanging="360"/>
      </w:pPr>
      <w:rPr>
        <w:rFonts w:ascii="Wingdings" w:hAnsi="Wingdings" w:cs="Wingdings" w:hint="default"/>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31">
    <w:lvl w:ilvl="0">
      <w:start w:val="1"/>
      <w:numFmt w:val="bullet"/>
      <w:lvlText w:val=""/>
      <w:lvlJc w:val="start"/>
      <w:pPr>
        <w:tabs>
          <w:tab w:val="num" w:pos="1069"/>
        </w:tabs>
        <w:ind w:start="1069" w:hanging="360"/>
      </w:pPr>
      <w:rPr>
        <w:rFonts w:ascii="Wingdings" w:hAnsi="Wingdings" w:cs="Wingdings" w:hint="default"/>
      </w:rPr>
    </w:lvl>
    <w:lvl w:ilvl="1">
      <w:start w:val="1"/>
      <w:numFmt w:val="bullet"/>
      <w:lvlText w:val="o"/>
      <w:lvlJc w:val="start"/>
      <w:pPr>
        <w:tabs>
          <w:tab w:val="num" w:pos="1866"/>
        </w:tabs>
        <w:ind w:start="1866" w:hanging="360"/>
      </w:pPr>
      <w:rPr>
        <w:rFonts w:ascii="Courier New" w:hAnsi="Courier New" w:cs="Courier New"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32">
    <w:lvl w:ilvl="0">
      <w:start w:val="1"/>
      <w:numFmt w:val="bullet"/>
      <w:lvlText w:val=""/>
      <w:lvlJc w:val="start"/>
      <w:pPr>
        <w:tabs>
          <w:tab w:val="num" w:pos="1069"/>
        </w:tabs>
        <w:ind w:start="1069" w:hanging="360"/>
      </w:pPr>
      <w:rPr>
        <w:rFonts w:ascii="Wingdings" w:hAnsi="Wingdings" w:cs="Wingdings" w:hint="default"/>
      </w:rPr>
    </w:lvl>
    <w:lvl w:ilvl="1">
      <w:start w:val="1"/>
      <w:numFmt w:val="bullet"/>
      <w:lvlText w:val="o"/>
      <w:lvlJc w:val="start"/>
      <w:pPr>
        <w:tabs>
          <w:tab w:val="num" w:pos="1866"/>
        </w:tabs>
        <w:ind w:start="1866" w:hanging="360"/>
      </w:pPr>
      <w:rPr>
        <w:rFonts w:ascii="Courier New" w:hAnsi="Courier New" w:cs="Courier New"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33">
    <w:lvl w:ilvl="0">
      <w:start w:val="1"/>
      <w:numFmt w:val="bullet"/>
      <w:lvlText w:val=""/>
      <w:lvlJc w:val="start"/>
      <w:pPr>
        <w:tabs>
          <w:tab w:val="num" w:pos="0"/>
        </w:tabs>
        <w:ind w:start="1146" w:hanging="360"/>
      </w:pPr>
      <w:rPr>
        <w:rFonts w:ascii="Wingdings" w:hAnsi="Wingdings" w:cs="Wingdings" w:hint="default"/>
      </w:rPr>
    </w:lvl>
    <w:lvl w:ilvl="1">
      <w:start w:val="1"/>
      <w:numFmt w:val="bullet"/>
      <w:lvlText w:val="o"/>
      <w:lvlJc w:val="start"/>
      <w:pPr>
        <w:tabs>
          <w:tab w:val="num" w:pos="0"/>
        </w:tabs>
        <w:ind w:start="1866" w:hanging="360"/>
      </w:pPr>
      <w:rPr>
        <w:rFonts w:ascii="Courier New" w:hAnsi="Courier New" w:cs="Courier New" w:hint="default"/>
      </w:rPr>
    </w:lvl>
    <w:lvl w:ilvl="2">
      <w:start w:val="1"/>
      <w:numFmt w:val="bullet"/>
      <w:lvlText w:val=""/>
      <w:lvlJc w:val="start"/>
      <w:pPr>
        <w:tabs>
          <w:tab w:val="num" w:pos="0"/>
        </w:tabs>
        <w:ind w:start="2586" w:hanging="360"/>
      </w:pPr>
      <w:rPr>
        <w:rFonts w:ascii="Wingdings" w:hAnsi="Wingdings" w:cs="Wingdings" w:hint="default"/>
      </w:rPr>
    </w:lvl>
    <w:lvl w:ilvl="3">
      <w:start w:val="1"/>
      <w:numFmt w:val="bullet"/>
      <w:lvlText w:val=""/>
      <w:lvlJc w:val="start"/>
      <w:pPr>
        <w:tabs>
          <w:tab w:val="num" w:pos="0"/>
        </w:tabs>
        <w:ind w:start="3306" w:hanging="360"/>
      </w:pPr>
      <w:rPr>
        <w:rFonts w:ascii="Symbol" w:hAnsi="Symbol" w:cs="Symbol" w:hint="default"/>
      </w:rPr>
    </w:lvl>
    <w:lvl w:ilvl="4">
      <w:start w:val="1"/>
      <w:numFmt w:val="bullet"/>
      <w:lvlText w:val="o"/>
      <w:lvlJc w:val="start"/>
      <w:pPr>
        <w:tabs>
          <w:tab w:val="num" w:pos="0"/>
        </w:tabs>
        <w:ind w:start="4026" w:hanging="360"/>
      </w:pPr>
      <w:rPr>
        <w:rFonts w:ascii="Courier New" w:hAnsi="Courier New" w:cs="Courier New" w:hint="default"/>
      </w:rPr>
    </w:lvl>
    <w:lvl w:ilvl="5">
      <w:start w:val="1"/>
      <w:numFmt w:val="bullet"/>
      <w:lvlText w:val=""/>
      <w:lvlJc w:val="start"/>
      <w:pPr>
        <w:tabs>
          <w:tab w:val="num" w:pos="0"/>
        </w:tabs>
        <w:ind w:start="4746" w:hanging="360"/>
      </w:pPr>
      <w:rPr>
        <w:rFonts w:ascii="Wingdings" w:hAnsi="Wingdings" w:cs="Wingdings" w:hint="default"/>
      </w:rPr>
    </w:lvl>
    <w:lvl w:ilvl="6">
      <w:start w:val="1"/>
      <w:numFmt w:val="bullet"/>
      <w:lvlText w:val=""/>
      <w:lvlJc w:val="start"/>
      <w:pPr>
        <w:tabs>
          <w:tab w:val="num" w:pos="0"/>
        </w:tabs>
        <w:ind w:start="5466" w:hanging="360"/>
      </w:pPr>
      <w:rPr>
        <w:rFonts w:ascii="Symbol" w:hAnsi="Symbol" w:cs="Symbol" w:hint="default"/>
      </w:rPr>
    </w:lvl>
    <w:lvl w:ilvl="7">
      <w:start w:val="1"/>
      <w:numFmt w:val="bullet"/>
      <w:lvlText w:val="o"/>
      <w:lvlJc w:val="start"/>
      <w:pPr>
        <w:tabs>
          <w:tab w:val="num" w:pos="0"/>
        </w:tabs>
        <w:ind w:start="6186" w:hanging="360"/>
      </w:pPr>
      <w:rPr>
        <w:rFonts w:ascii="Courier New" w:hAnsi="Courier New" w:cs="Courier New" w:hint="default"/>
      </w:rPr>
    </w:lvl>
    <w:lvl w:ilvl="8">
      <w:start w:val="1"/>
      <w:numFmt w:val="bullet"/>
      <w:lvlText w:val=""/>
      <w:lvlJc w:val="start"/>
      <w:pPr>
        <w:tabs>
          <w:tab w:val="num" w:pos="0"/>
        </w:tabs>
        <w:ind w:start="6906" w:hanging="360"/>
      </w:pPr>
      <w:rPr>
        <w:rFonts w:ascii="Wingdings" w:hAnsi="Wingdings" w:cs="Wingdings" w:hint="default"/>
      </w:rPr>
    </w:lvl>
  </w:abstractNum>
  <w:abstractNum w:abstractNumId="34">
    <w:lvl w:ilvl="0">
      <w:start w:val="1"/>
      <w:numFmt w:val="bullet"/>
      <w:lvlText w:val=""/>
      <w:lvlJc w:val="start"/>
      <w:pPr>
        <w:tabs>
          <w:tab w:val="num" w:pos="0"/>
        </w:tabs>
        <w:ind w:start="1170" w:hanging="360"/>
      </w:pPr>
      <w:rPr>
        <w:rFonts w:ascii="Wingdings" w:hAnsi="Wingdings" w:cs="Wingdings" w:hint="default"/>
      </w:rPr>
    </w:lvl>
    <w:lvl w:ilvl="1">
      <w:start w:val="1"/>
      <w:numFmt w:val="bullet"/>
      <w:lvlText w:val="o"/>
      <w:lvlJc w:val="start"/>
      <w:pPr>
        <w:tabs>
          <w:tab w:val="num" w:pos="0"/>
        </w:tabs>
        <w:ind w:start="1890" w:hanging="360"/>
      </w:pPr>
      <w:rPr>
        <w:rFonts w:ascii="Courier New" w:hAnsi="Courier New" w:cs="Courier New" w:hint="default"/>
      </w:rPr>
    </w:lvl>
    <w:lvl w:ilvl="2">
      <w:start w:val="1"/>
      <w:numFmt w:val="bullet"/>
      <w:lvlText w:val=""/>
      <w:lvlJc w:val="start"/>
      <w:pPr>
        <w:tabs>
          <w:tab w:val="num" w:pos="0"/>
        </w:tabs>
        <w:ind w:start="2610" w:hanging="360"/>
      </w:pPr>
      <w:rPr>
        <w:rFonts w:ascii="Wingdings" w:hAnsi="Wingdings" w:cs="Wingdings" w:hint="default"/>
      </w:rPr>
    </w:lvl>
    <w:lvl w:ilvl="3">
      <w:start w:val="1"/>
      <w:numFmt w:val="bullet"/>
      <w:lvlText w:val=""/>
      <w:lvlJc w:val="start"/>
      <w:pPr>
        <w:tabs>
          <w:tab w:val="num" w:pos="0"/>
        </w:tabs>
        <w:ind w:start="3330" w:hanging="360"/>
      </w:pPr>
      <w:rPr>
        <w:rFonts w:ascii="Symbol" w:hAnsi="Symbol" w:cs="Symbol" w:hint="default"/>
      </w:rPr>
    </w:lvl>
    <w:lvl w:ilvl="4">
      <w:start w:val="1"/>
      <w:numFmt w:val="bullet"/>
      <w:lvlText w:val="o"/>
      <w:lvlJc w:val="start"/>
      <w:pPr>
        <w:tabs>
          <w:tab w:val="num" w:pos="0"/>
        </w:tabs>
        <w:ind w:start="4050" w:hanging="360"/>
      </w:pPr>
      <w:rPr>
        <w:rFonts w:ascii="Courier New" w:hAnsi="Courier New" w:cs="Courier New" w:hint="default"/>
      </w:rPr>
    </w:lvl>
    <w:lvl w:ilvl="5">
      <w:start w:val="1"/>
      <w:numFmt w:val="bullet"/>
      <w:lvlText w:val=""/>
      <w:lvlJc w:val="start"/>
      <w:pPr>
        <w:tabs>
          <w:tab w:val="num" w:pos="0"/>
        </w:tabs>
        <w:ind w:start="4770" w:hanging="360"/>
      </w:pPr>
      <w:rPr>
        <w:rFonts w:ascii="Wingdings" w:hAnsi="Wingdings" w:cs="Wingdings" w:hint="default"/>
      </w:rPr>
    </w:lvl>
    <w:lvl w:ilvl="6">
      <w:start w:val="1"/>
      <w:numFmt w:val="bullet"/>
      <w:lvlText w:val=""/>
      <w:lvlJc w:val="start"/>
      <w:pPr>
        <w:tabs>
          <w:tab w:val="num" w:pos="0"/>
        </w:tabs>
        <w:ind w:start="5490" w:hanging="360"/>
      </w:pPr>
      <w:rPr>
        <w:rFonts w:ascii="Symbol" w:hAnsi="Symbol" w:cs="Symbol" w:hint="default"/>
      </w:rPr>
    </w:lvl>
    <w:lvl w:ilvl="7">
      <w:start w:val="1"/>
      <w:numFmt w:val="bullet"/>
      <w:lvlText w:val="o"/>
      <w:lvlJc w:val="start"/>
      <w:pPr>
        <w:tabs>
          <w:tab w:val="num" w:pos="0"/>
        </w:tabs>
        <w:ind w:start="6210" w:hanging="360"/>
      </w:pPr>
      <w:rPr>
        <w:rFonts w:ascii="Courier New" w:hAnsi="Courier New" w:cs="Courier New" w:hint="default"/>
      </w:rPr>
    </w:lvl>
    <w:lvl w:ilvl="8">
      <w:start w:val="1"/>
      <w:numFmt w:val="bullet"/>
      <w:lvlText w:val=""/>
      <w:lvlJc w:val="start"/>
      <w:pPr>
        <w:tabs>
          <w:tab w:val="num" w:pos="0"/>
        </w:tabs>
        <w:ind w:start="6930" w:hanging="360"/>
      </w:pPr>
      <w:rPr>
        <w:rFonts w:ascii="Wingdings" w:hAnsi="Wingdings" w:cs="Wingdings" w:hint="default"/>
      </w:rPr>
    </w:lvl>
  </w:abstractNum>
  <w:abstractNum w:abstractNumId="35">
    <w:lvl w:ilvl="0">
      <w:start w:val="1"/>
      <w:numFmt w:val="bullet"/>
      <w:lvlText w:val=""/>
      <w:lvlJc w:val="start"/>
      <w:pPr>
        <w:tabs>
          <w:tab w:val="num" w:pos="0"/>
        </w:tabs>
        <w:ind w:start="1146" w:hanging="360"/>
      </w:pPr>
      <w:rPr>
        <w:rFonts w:ascii="Wingdings" w:hAnsi="Wingdings" w:cs="Wingdings" w:hint="default"/>
      </w:rPr>
    </w:lvl>
    <w:lvl w:ilvl="1">
      <w:start w:val="1"/>
      <w:numFmt w:val="bullet"/>
      <w:lvlText w:val="o"/>
      <w:lvlJc w:val="start"/>
      <w:pPr>
        <w:tabs>
          <w:tab w:val="num" w:pos="0"/>
        </w:tabs>
        <w:ind w:start="1866" w:hanging="360"/>
      </w:pPr>
      <w:rPr>
        <w:rFonts w:ascii="Courier New" w:hAnsi="Courier New" w:cs="Courier New" w:hint="default"/>
      </w:rPr>
    </w:lvl>
    <w:lvl w:ilvl="2">
      <w:start w:val="1"/>
      <w:numFmt w:val="bullet"/>
      <w:lvlText w:val=""/>
      <w:lvlJc w:val="start"/>
      <w:pPr>
        <w:tabs>
          <w:tab w:val="num" w:pos="0"/>
        </w:tabs>
        <w:ind w:start="2586" w:hanging="360"/>
      </w:pPr>
      <w:rPr>
        <w:rFonts w:ascii="Wingdings" w:hAnsi="Wingdings" w:cs="Wingdings" w:hint="default"/>
      </w:rPr>
    </w:lvl>
    <w:lvl w:ilvl="3">
      <w:start w:val="1"/>
      <w:numFmt w:val="bullet"/>
      <w:lvlText w:val=""/>
      <w:lvlJc w:val="start"/>
      <w:pPr>
        <w:tabs>
          <w:tab w:val="num" w:pos="0"/>
        </w:tabs>
        <w:ind w:start="3306" w:hanging="360"/>
      </w:pPr>
      <w:rPr>
        <w:rFonts w:ascii="Symbol" w:hAnsi="Symbol" w:cs="Symbol" w:hint="default"/>
      </w:rPr>
    </w:lvl>
    <w:lvl w:ilvl="4">
      <w:start w:val="1"/>
      <w:numFmt w:val="bullet"/>
      <w:lvlText w:val="o"/>
      <w:lvlJc w:val="start"/>
      <w:pPr>
        <w:tabs>
          <w:tab w:val="num" w:pos="0"/>
        </w:tabs>
        <w:ind w:start="4026" w:hanging="360"/>
      </w:pPr>
      <w:rPr>
        <w:rFonts w:ascii="Courier New" w:hAnsi="Courier New" w:cs="Courier New" w:hint="default"/>
      </w:rPr>
    </w:lvl>
    <w:lvl w:ilvl="5">
      <w:start w:val="1"/>
      <w:numFmt w:val="bullet"/>
      <w:lvlText w:val=""/>
      <w:lvlJc w:val="start"/>
      <w:pPr>
        <w:tabs>
          <w:tab w:val="num" w:pos="0"/>
        </w:tabs>
        <w:ind w:start="4746" w:hanging="360"/>
      </w:pPr>
      <w:rPr>
        <w:rFonts w:ascii="Wingdings" w:hAnsi="Wingdings" w:cs="Wingdings" w:hint="default"/>
      </w:rPr>
    </w:lvl>
    <w:lvl w:ilvl="6">
      <w:start w:val="1"/>
      <w:numFmt w:val="bullet"/>
      <w:lvlText w:val=""/>
      <w:lvlJc w:val="start"/>
      <w:pPr>
        <w:tabs>
          <w:tab w:val="num" w:pos="0"/>
        </w:tabs>
        <w:ind w:start="5466" w:hanging="360"/>
      </w:pPr>
      <w:rPr>
        <w:rFonts w:ascii="Symbol" w:hAnsi="Symbol" w:cs="Symbol" w:hint="default"/>
      </w:rPr>
    </w:lvl>
    <w:lvl w:ilvl="7">
      <w:start w:val="1"/>
      <w:numFmt w:val="bullet"/>
      <w:lvlText w:val="o"/>
      <w:lvlJc w:val="start"/>
      <w:pPr>
        <w:tabs>
          <w:tab w:val="num" w:pos="0"/>
        </w:tabs>
        <w:ind w:start="6186" w:hanging="360"/>
      </w:pPr>
      <w:rPr>
        <w:rFonts w:ascii="Courier New" w:hAnsi="Courier New" w:cs="Courier New" w:hint="default"/>
      </w:rPr>
    </w:lvl>
    <w:lvl w:ilvl="8">
      <w:start w:val="1"/>
      <w:numFmt w:val="bullet"/>
      <w:lvlText w:val=""/>
      <w:lvlJc w:val="start"/>
      <w:pPr>
        <w:tabs>
          <w:tab w:val="num" w:pos="0"/>
        </w:tabs>
        <w:ind w:start="6906" w:hanging="360"/>
      </w:pPr>
      <w:rPr>
        <w:rFonts w:ascii="Wingdings" w:hAnsi="Wingdings" w:cs="Wingdings" w:hint="default"/>
      </w:rPr>
    </w:lvl>
  </w:abstractNum>
  <w:abstractNum w:abstractNumId="36">
    <w:lvl w:ilvl="0">
      <w:start w:val="1"/>
      <w:numFmt w:val="bullet"/>
      <w:lvlText w:val=""/>
      <w:lvlJc w:val="start"/>
      <w:pPr>
        <w:tabs>
          <w:tab w:val="num" w:pos="0"/>
        </w:tabs>
        <w:ind w:start="1146" w:hanging="360"/>
      </w:pPr>
      <w:rPr>
        <w:rFonts w:ascii="Wingdings" w:hAnsi="Wingdings" w:cs="Wingdings" w:hint="default"/>
      </w:rPr>
    </w:lvl>
    <w:lvl w:ilvl="1">
      <w:start w:val="1"/>
      <w:numFmt w:val="bullet"/>
      <w:lvlText w:val="o"/>
      <w:lvlJc w:val="start"/>
      <w:pPr>
        <w:tabs>
          <w:tab w:val="num" w:pos="0"/>
        </w:tabs>
        <w:ind w:start="1866" w:hanging="360"/>
      </w:pPr>
      <w:rPr>
        <w:rFonts w:ascii="Courier New" w:hAnsi="Courier New" w:cs="Courier New" w:hint="default"/>
      </w:rPr>
    </w:lvl>
    <w:lvl w:ilvl="2">
      <w:start w:val="1"/>
      <w:numFmt w:val="bullet"/>
      <w:lvlText w:val=""/>
      <w:lvlJc w:val="start"/>
      <w:pPr>
        <w:tabs>
          <w:tab w:val="num" w:pos="0"/>
        </w:tabs>
        <w:ind w:start="2586" w:hanging="360"/>
      </w:pPr>
      <w:rPr>
        <w:rFonts w:ascii="Wingdings" w:hAnsi="Wingdings" w:cs="Wingdings" w:hint="default"/>
      </w:rPr>
    </w:lvl>
    <w:lvl w:ilvl="3">
      <w:start w:val="1"/>
      <w:numFmt w:val="bullet"/>
      <w:lvlText w:val=""/>
      <w:lvlJc w:val="start"/>
      <w:pPr>
        <w:tabs>
          <w:tab w:val="num" w:pos="0"/>
        </w:tabs>
        <w:ind w:start="3306" w:hanging="360"/>
      </w:pPr>
      <w:rPr>
        <w:rFonts w:ascii="Symbol" w:hAnsi="Symbol" w:cs="Symbol" w:hint="default"/>
      </w:rPr>
    </w:lvl>
    <w:lvl w:ilvl="4">
      <w:start w:val="1"/>
      <w:numFmt w:val="bullet"/>
      <w:lvlText w:val="o"/>
      <w:lvlJc w:val="start"/>
      <w:pPr>
        <w:tabs>
          <w:tab w:val="num" w:pos="0"/>
        </w:tabs>
        <w:ind w:start="4026" w:hanging="360"/>
      </w:pPr>
      <w:rPr>
        <w:rFonts w:ascii="Courier New" w:hAnsi="Courier New" w:cs="Courier New" w:hint="default"/>
      </w:rPr>
    </w:lvl>
    <w:lvl w:ilvl="5">
      <w:start w:val="1"/>
      <w:numFmt w:val="bullet"/>
      <w:lvlText w:val=""/>
      <w:lvlJc w:val="start"/>
      <w:pPr>
        <w:tabs>
          <w:tab w:val="num" w:pos="0"/>
        </w:tabs>
        <w:ind w:start="4746" w:hanging="360"/>
      </w:pPr>
      <w:rPr>
        <w:rFonts w:ascii="Wingdings" w:hAnsi="Wingdings" w:cs="Wingdings" w:hint="default"/>
      </w:rPr>
    </w:lvl>
    <w:lvl w:ilvl="6">
      <w:start w:val="1"/>
      <w:numFmt w:val="bullet"/>
      <w:lvlText w:val=""/>
      <w:lvlJc w:val="start"/>
      <w:pPr>
        <w:tabs>
          <w:tab w:val="num" w:pos="0"/>
        </w:tabs>
        <w:ind w:start="5466" w:hanging="360"/>
      </w:pPr>
      <w:rPr>
        <w:rFonts w:ascii="Symbol" w:hAnsi="Symbol" w:cs="Symbol" w:hint="default"/>
      </w:rPr>
    </w:lvl>
    <w:lvl w:ilvl="7">
      <w:start w:val="1"/>
      <w:numFmt w:val="bullet"/>
      <w:lvlText w:val="o"/>
      <w:lvlJc w:val="start"/>
      <w:pPr>
        <w:tabs>
          <w:tab w:val="num" w:pos="0"/>
        </w:tabs>
        <w:ind w:start="6186" w:hanging="360"/>
      </w:pPr>
      <w:rPr>
        <w:rFonts w:ascii="Courier New" w:hAnsi="Courier New" w:cs="Courier New" w:hint="default"/>
      </w:rPr>
    </w:lvl>
    <w:lvl w:ilvl="8">
      <w:start w:val="1"/>
      <w:numFmt w:val="bullet"/>
      <w:lvlText w:val=""/>
      <w:lvlJc w:val="start"/>
      <w:pPr>
        <w:tabs>
          <w:tab w:val="num" w:pos="0"/>
        </w:tabs>
        <w:ind w:start="6906" w:hanging="360"/>
      </w:pPr>
      <w:rPr>
        <w:rFonts w:ascii="Wingdings" w:hAnsi="Wingdings" w:cs="Wingdings" w:hint="default"/>
      </w:rPr>
    </w:lvl>
  </w:abstractNum>
  <w:abstractNum w:abstractNumId="37">
    <w:lvl w:ilvl="0">
      <w:start w:val="1"/>
      <w:numFmt w:val="bullet"/>
      <w:lvlText w:val=""/>
      <w:lvlJc w:val="start"/>
      <w:pPr>
        <w:tabs>
          <w:tab w:val="num" w:pos="0"/>
        </w:tabs>
        <w:ind w:start="1866" w:hanging="360"/>
      </w:pPr>
      <w:rPr>
        <w:rFonts w:ascii="Wingdings" w:hAnsi="Wingdings" w:cs="Wingdings" w:hint="default"/>
      </w:rPr>
    </w:lvl>
    <w:lvl w:ilvl="1">
      <w:start w:val="1"/>
      <w:numFmt w:val="bullet"/>
      <w:lvlText w:val="o"/>
      <w:lvlJc w:val="start"/>
      <w:pPr>
        <w:tabs>
          <w:tab w:val="num" w:pos="0"/>
        </w:tabs>
        <w:ind w:start="2586" w:hanging="360"/>
      </w:pPr>
      <w:rPr>
        <w:rFonts w:ascii="Courier New" w:hAnsi="Courier New" w:cs="Courier New" w:hint="default"/>
      </w:rPr>
    </w:lvl>
    <w:lvl w:ilvl="2">
      <w:start w:val="1"/>
      <w:numFmt w:val="bullet"/>
      <w:lvlText w:val=""/>
      <w:lvlJc w:val="start"/>
      <w:pPr>
        <w:tabs>
          <w:tab w:val="num" w:pos="0"/>
        </w:tabs>
        <w:ind w:start="3306" w:hanging="360"/>
      </w:pPr>
      <w:rPr>
        <w:rFonts w:ascii="Wingdings" w:hAnsi="Wingdings" w:cs="Wingdings" w:hint="default"/>
      </w:rPr>
    </w:lvl>
    <w:lvl w:ilvl="3">
      <w:start w:val="1"/>
      <w:numFmt w:val="bullet"/>
      <w:lvlText w:val=""/>
      <w:lvlJc w:val="start"/>
      <w:pPr>
        <w:tabs>
          <w:tab w:val="num" w:pos="0"/>
        </w:tabs>
        <w:ind w:start="4026" w:hanging="360"/>
      </w:pPr>
      <w:rPr>
        <w:rFonts w:ascii="Symbol" w:hAnsi="Symbol" w:cs="Symbol" w:hint="default"/>
      </w:rPr>
    </w:lvl>
    <w:lvl w:ilvl="4">
      <w:start w:val="1"/>
      <w:numFmt w:val="bullet"/>
      <w:lvlText w:val="o"/>
      <w:lvlJc w:val="start"/>
      <w:pPr>
        <w:tabs>
          <w:tab w:val="num" w:pos="0"/>
        </w:tabs>
        <w:ind w:start="4746" w:hanging="360"/>
      </w:pPr>
      <w:rPr>
        <w:rFonts w:ascii="Courier New" w:hAnsi="Courier New" w:cs="Courier New" w:hint="default"/>
      </w:rPr>
    </w:lvl>
    <w:lvl w:ilvl="5">
      <w:start w:val="1"/>
      <w:numFmt w:val="bullet"/>
      <w:lvlText w:val=""/>
      <w:lvlJc w:val="start"/>
      <w:pPr>
        <w:tabs>
          <w:tab w:val="num" w:pos="0"/>
        </w:tabs>
        <w:ind w:start="5466" w:hanging="360"/>
      </w:pPr>
      <w:rPr>
        <w:rFonts w:ascii="Wingdings" w:hAnsi="Wingdings" w:cs="Wingdings" w:hint="default"/>
      </w:rPr>
    </w:lvl>
    <w:lvl w:ilvl="6">
      <w:start w:val="1"/>
      <w:numFmt w:val="bullet"/>
      <w:lvlText w:val=""/>
      <w:lvlJc w:val="start"/>
      <w:pPr>
        <w:tabs>
          <w:tab w:val="num" w:pos="0"/>
        </w:tabs>
        <w:ind w:start="6186" w:hanging="360"/>
      </w:pPr>
      <w:rPr>
        <w:rFonts w:ascii="Symbol" w:hAnsi="Symbol" w:cs="Symbol" w:hint="default"/>
      </w:rPr>
    </w:lvl>
    <w:lvl w:ilvl="7">
      <w:start w:val="1"/>
      <w:numFmt w:val="bullet"/>
      <w:lvlText w:val="o"/>
      <w:lvlJc w:val="start"/>
      <w:pPr>
        <w:tabs>
          <w:tab w:val="num" w:pos="0"/>
        </w:tabs>
        <w:ind w:start="6906" w:hanging="360"/>
      </w:pPr>
      <w:rPr>
        <w:rFonts w:ascii="Courier New" w:hAnsi="Courier New" w:cs="Courier New" w:hint="default"/>
      </w:rPr>
    </w:lvl>
    <w:lvl w:ilvl="8">
      <w:start w:val="1"/>
      <w:numFmt w:val="bullet"/>
      <w:lvlText w:val=""/>
      <w:lvlJc w:val="start"/>
      <w:pPr>
        <w:tabs>
          <w:tab w:val="num" w:pos="0"/>
        </w:tabs>
        <w:ind w:start="7626" w:hanging="360"/>
      </w:pPr>
      <w:rPr>
        <w:rFonts w:ascii="Wingdings" w:hAnsi="Wingdings" w:cs="Wingdings" w:hint="default"/>
      </w:rPr>
    </w:lvl>
  </w:abstractNum>
  <w:abstractNum w:abstractNumId="38">
    <w:lvl w:ilvl="0">
      <w:start w:val="1"/>
      <w:numFmt w:val="bullet"/>
      <w:lvlText w:val=""/>
      <w:lvlJc w:val="start"/>
      <w:pPr>
        <w:tabs>
          <w:tab w:val="num" w:pos="0"/>
        </w:tabs>
        <w:ind w:start="1146" w:hanging="360"/>
      </w:pPr>
      <w:rPr>
        <w:rFonts w:ascii="Wingdings" w:hAnsi="Wingdings" w:cs="Wingdings" w:hint="default"/>
      </w:rPr>
    </w:lvl>
    <w:lvl w:ilvl="1">
      <w:start w:val="1"/>
      <w:numFmt w:val="bullet"/>
      <w:lvlText w:val=""/>
      <w:lvlJc w:val="start"/>
      <w:pPr>
        <w:tabs>
          <w:tab w:val="num" w:pos="0"/>
        </w:tabs>
        <w:ind w:start="1866" w:hanging="360"/>
      </w:pPr>
      <w:rPr>
        <w:rFonts w:ascii="Wingdings" w:hAnsi="Wingdings" w:cs="Wingdings" w:hint="default"/>
      </w:rPr>
    </w:lvl>
    <w:lvl w:ilvl="2">
      <w:start w:val="1"/>
      <w:numFmt w:val="bullet"/>
      <w:lvlText w:val=""/>
      <w:lvlJc w:val="start"/>
      <w:pPr>
        <w:tabs>
          <w:tab w:val="num" w:pos="0"/>
        </w:tabs>
        <w:ind w:start="2586" w:hanging="360"/>
      </w:pPr>
      <w:rPr>
        <w:rFonts w:ascii="Wingdings" w:hAnsi="Wingdings" w:cs="Wingdings" w:hint="default"/>
      </w:rPr>
    </w:lvl>
    <w:lvl w:ilvl="3">
      <w:start w:val="1"/>
      <w:numFmt w:val="bullet"/>
      <w:lvlText w:val=""/>
      <w:lvlJc w:val="start"/>
      <w:pPr>
        <w:tabs>
          <w:tab w:val="num" w:pos="0"/>
        </w:tabs>
        <w:ind w:start="3306" w:hanging="360"/>
      </w:pPr>
      <w:rPr>
        <w:rFonts w:ascii="Symbol" w:hAnsi="Symbol" w:cs="Symbol" w:hint="default"/>
      </w:rPr>
    </w:lvl>
    <w:lvl w:ilvl="4">
      <w:start w:val="1"/>
      <w:numFmt w:val="bullet"/>
      <w:lvlText w:val="o"/>
      <w:lvlJc w:val="start"/>
      <w:pPr>
        <w:tabs>
          <w:tab w:val="num" w:pos="0"/>
        </w:tabs>
        <w:ind w:start="4026" w:hanging="360"/>
      </w:pPr>
      <w:rPr>
        <w:rFonts w:ascii="Courier New" w:hAnsi="Courier New" w:cs="Courier New" w:hint="default"/>
      </w:rPr>
    </w:lvl>
    <w:lvl w:ilvl="5">
      <w:start w:val="1"/>
      <w:numFmt w:val="bullet"/>
      <w:lvlText w:val=""/>
      <w:lvlJc w:val="start"/>
      <w:pPr>
        <w:tabs>
          <w:tab w:val="num" w:pos="0"/>
        </w:tabs>
        <w:ind w:start="4746" w:hanging="360"/>
      </w:pPr>
      <w:rPr>
        <w:rFonts w:ascii="Wingdings" w:hAnsi="Wingdings" w:cs="Wingdings" w:hint="default"/>
      </w:rPr>
    </w:lvl>
    <w:lvl w:ilvl="6">
      <w:start w:val="1"/>
      <w:numFmt w:val="bullet"/>
      <w:lvlText w:val=""/>
      <w:lvlJc w:val="start"/>
      <w:pPr>
        <w:tabs>
          <w:tab w:val="num" w:pos="0"/>
        </w:tabs>
        <w:ind w:start="5466" w:hanging="360"/>
      </w:pPr>
      <w:rPr>
        <w:rFonts w:ascii="Symbol" w:hAnsi="Symbol" w:cs="Symbol" w:hint="default"/>
      </w:rPr>
    </w:lvl>
    <w:lvl w:ilvl="7">
      <w:start w:val="1"/>
      <w:numFmt w:val="bullet"/>
      <w:lvlText w:val="o"/>
      <w:lvlJc w:val="start"/>
      <w:pPr>
        <w:tabs>
          <w:tab w:val="num" w:pos="0"/>
        </w:tabs>
        <w:ind w:start="6186" w:hanging="360"/>
      </w:pPr>
      <w:rPr>
        <w:rFonts w:ascii="Courier New" w:hAnsi="Courier New" w:cs="Courier New" w:hint="default"/>
      </w:rPr>
    </w:lvl>
    <w:lvl w:ilvl="8">
      <w:start w:val="1"/>
      <w:numFmt w:val="bullet"/>
      <w:lvlText w:val=""/>
      <w:lvlJc w:val="start"/>
      <w:pPr>
        <w:tabs>
          <w:tab w:val="num" w:pos="0"/>
        </w:tabs>
        <w:ind w:start="6906" w:hanging="360"/>
      </w:pPr>
      <w:rPr>
        <w:rFonts w:ascii="Wingdings" w:hAnsi="Wingdings" w:cs="Wingdings" w:hint="default"/>
      </w:rPr>
    </w:lvl>
  </w:abstractNum>
  <w:abstractNum w:abstractNumId="39">
    <w:lvl w:ilvl="0">
      <w:start w:val="1"/>
      <w:numFmt w:val="bullet"/>
      <w:lvlText w:val=""/>
      <w:lvlJc w:val="start"/>
      <w:pPr>
        <w:tabs>
          <w:tab w:val="num" w:pos="0"/>
        </w:tabs>
        <w:ind w:start="1146" w:hanging="360"/>
      </w:pPr>
      <w:rPr>
        <w:rFonts w:ascii="Wingdings" w:hAnsi="Wingdings" w:cs="Wingdings" w:hint="default"/>
      </w:rPr>
    </w:lvl>
    <w:lvl w:ilvl="1">
      <w:start w:val="1"/>
      <w:numFmt w:val="bullet"/>
      <w:lvlText w:val=""/>
      <w:lvlJc w:val="start"/>
      <w:pPr>
        <w:tabs>
          <w:tab w:val="num" w:pos="0"/>
        </w:tabs>
        <w:ind w:start="1866" w:hanging="360"/>
      </w:pPr>
      <w:rPr>
        <w:rFonts w:ascii="Wingdings" w:hAnsi="Wingdings" w:cs="Wingdings" w:hint="default"/>
      </w:rPr>
    </w:lvl>
    <w:lvl w:ilvl="2">
      <w:start w:val="1"/>
      <w:numFmt w:val="bullet"/>
      <w:lvlText w:val=""/>
      <w:lvlJc w:val="start"/>
      <w:pPr>
        <w:tabs>
          <w:tab w:val="num" w:pos="0"/>
        </w:tabs>
        <w:ind w:start="2586" w:hanging="360"/>
      </w:pPr>
      <w:rPr>
        <w:rFonts w:ascii="Wingdings" w:hAnsi="Wingdings" w:cs="Wingdings" w:hint="default"/>
      </w:rPr>
    </w:lvl>
    <w:lvl w:ilvl="3">
      <w:start w:val="1"/>
      <w:numFmt w:val="bullet"/>
      <w:lvlText w:val=""/>
      <w:lvlJc w:val="start"/>
      <w:pPr>
        <w:tabs>
          <w:tab w:val="num" w:pos="0"/>
        </w:tabs>
        <w:ind w:start="3306" w:hanging="360"/>
      </w:pPr>
      <w:rPr>
        <w:rFonts w:ascii="Symbol" w:hAnsi="Symbol" w:cs="Symbol" w:hint="default"/>
      </w:rPr>
    </w:lvl>
    <w:lvl w:ilvl="4">
      <w:start w:val="1"/>
      <w:numFmt w:val="bullet"/>
      <w:lvlText w:val="o"/>
      <w:lvlJc w:val="start"/>
      <w:pPr>
        <w:tabs>
          <w:tab w:val="num" w:pos="0"/>
        </w:tabs>
        <w:ind w:start="4026" w:hanging="360"/>
      </w:pPr>
      <w:rPr>
        <w:rFonts w:ascii="Courier New" w:hAnsi="Courier New" w:cs="Courier New" w:hint="default"/>
      </w:rPr>
    </w:lvl>
    <w:lvl w:ilvl="5">
      <w:start w:val="1"/>
      <w:numFmt w:val="bullet"/>
      <w:lvlText w:val=""/>
      <w:lvlJc w:val="start"/>
      <w:pPr>
        <w:tabs>
          <w:tab w:val="num" w:pos="0"/>
        </w:tabs>
        <w:ind w:start="4746" w:hanging="360"/>
      </w:pPr>
      <w:rPr>
        <w:rFonts w:ascii="Wingdings" w:hAnsi="Wingdings" w:cs="Wingdings" w:hint="default"/>
      </w:rPr>
    </w:lvl>
    <w:lvl w:ilvl="6">
      <w:start w:val="1"/>
      <w:numFmt w:val="bullet"/>
      <w:lvlText w:val=""/>
      <w:lvlJc w:val="start"/>
      <w:pPr>
        <w:tabs>
          <w:tab w:val="num" w:pos="0"/>
        </w:tabs>
        <w:ind w:start="5466" w:hanging="360"/>
      </w:pPr>
      <w:rPr>
        <w:rFonts w:ascii="Symbol" w:hAnsi="Symbol" w:cs="Symbol" w:hint="default"/>
      </w:rPr>
    </w:lvl>
    <w:lvl w:ilvl="7">
      <w:start w:val="1"/>
      <w:numFmt w:val="bullet"/>
      <w:lvlText w:val="o"/>
      <w:lvlJc w:val="start"/>
      <w:pPr>
        <w:tabs>
          <w:tab w:val="num" w:pos="0"/>
        </w:tabs>
        <w:ind w:start="6186" w:hanging="360"/>
      </w:pPr>
      <w:rPr>
        <w:rFonts w:ascii="Courier New" w:hAnsi="Courier New" w:cs="Courier New" w:hint="default"/>
      </w:rPr>
    </w:lvl>
    <w:lvl w:ilvl="8">
      <w:start w:val="1"/>
      <w:numFmt w:val="bullet"/>
      <w:lvlText w:val=""/>
      <w:lvlJc w:val="start"/>
      <w:pPr>
        <w:tabs>
          <w:tab w:val="num" w:pos="0"/>
        </w:tabs>
        <w:ind w:start="6906" w:hanging="360"/>
      </w:pPr>
      <w:rPr>
        <w:rFonts w:ascii="Wingdings" w:hAnsi="Wingdings" w:cs="Wingdings" w:hint="default"/>
      </w:rPr>
    </w:lvl>
  </w:abstractNum>
  <w:abstractNum w:abstractNumId="40">
    <w:lvl w:ilvl="0">
      <w:start w:val="1"/>
      <w:numFmt w:val="bullet"/>
      <w:lvlText w:val=""/>
      <w:lvlJc w:val="start"/>
      <w:pPr>
        <w:tabs>
          <w:tab w:val="num" w:pos="0"/>
        </w:tabs>
        <w:ind w:start="1170" w:hanging="360"/>
      </w:pPr>
      <w:rPr>
        <w:rFonts w:ascii="Wingdings" w:hAnsi="Wingdings" w:cs="Wingdings" w:hint="default"/>
      </w:rPr>
    </w:lvl>
    <w:lvl w:ilvl="1">
      <w:start w:val="1"/>
      <w:numFmt w:val="bullet"/>
      <w:lvlText w:val="o"/>
      <w:lvlJc w:val="start"/>
      <w:pPr>
        <w:tabs>
          <w:tab w:val="num" w:pos="0"/>
        </w:tabs>
        <w:ind w:start="1890" w:hanging="360"/>
      </w:pPr>
      <w:rPr>
        <w:rFonts w:ascii="Courier New" w:hAnsi="Courier New" w:cs="Courier New" w:hint="default"/>
      </w:rPr>
    </w:lvl>
    <w:lvl w:ilvl="2">
      <w:start w:val="1"/>
      <w:numFmt w:val="bullet"/>
      <w:lvlText w:val=""/>
      <w:lvlJc w:val="start"/>
      <w:pPr>
        <w:tabs>
          <w:tab w:val="num" w:pos="0"/>
        </w:tabs>
        <w:ind w:start="2610" w:hanging="360"/>
      </w:pPr>
      <w:rPr>
        <w:rFonts w:ascii="Wingdings" w:hAnsi="Wingdings" w:cs="Wingdings" w:hint="default"/>
      </w:rPr>
    </w:lvl>
    <w:lvl w:ilvl="3">
      <w:start w:val="1"/>
      <w:numFmt w:val="bullet"/>
      <w:lvlText w:val=""/>
      <w:lvlJc w:val="start"/>
      <w:pPr>
        <w:tabs>
          <w:tab w:val="num" w:pos="0"/>
        </w:tabs>
        <w:ind w:start="3330" w:hanging="360"/>
      </w:pPr>
      <w:rPr>
        <w:rFonts w:ascii="Symbol" w:hAnsi="Symbol" w:cs="Symbol" w:hint="default"/>
      </w:rPr>
    </w:lvl>
    <w:lvl w:ilvl="4">
      <w:start w:val="1"/>
      <w:numFmt w:val="bullet"/>
      <w:lvlText w:val="o"/>
      <w:lvlJc w:val="start"/>
      <w:pPr>
        <w:tabs>
          <w:tab w:val="num" w:pos="0"/>
        </w:tabs>
        <w:ind w:start="4050" w:hanging="360"/>
      </w:pPr>
      <w:rPr>
        <w:rFonts w:ascii="Courier New" w:hAnsi="Courier New" w:cs="Courier New" w:hint="default"/>
      </w:rPr>
    </w:lvl>
    <w:lvl w:ilvl="5">
      <w:start w:val="1"/>
      <w:numFmt w:val="bullet"/>
      <w:lvlText w:val=""/>
      <w:lvlJc w:val="start"/>
      <w:pPr>
        <w:tabs>
          <w:tab w:val="num" w:pos="0"/>
        </w:tabs>
        <w:ind w:start="4770" w:hanging="360"/>
      </w:pPr>
      <w:rPr>
        <w:rFonts w:ascii="Wingdings" w:hAnsi="Wingdings" w:cs="Wingdings" w:hint="default"/>
      </w:rPr>
    </w:lvl>
    <w:lvl w:ilvl="6">
      <w:start w:val="1"/>
      <w:numFmt w:val="bullet"/>
      <w:lvlText w:val=""/>
      <w:lvlJc w:val="start"/>
      <w:pPr>
        <w:tabs>
          <w:tab w:val="num" w:pos="0"/>
        </w:tabs>
        <w:ind w:start="5490" w:hanging="360"/>
      </w:pPr>
      <w:rPr>
        <w:rFonts w:ascii="Symbol" w:hAnsi="Symbol" w:cs="Symbol" w:hint="default"/>
      </w:rPr>
    </w:lvl>
    <w:lvl w:ilvl="7">
      <w:start w:val="1"/>
      <w:numFmt w:val="bullet"/>
      <w:lvlText w:val="o"/>
      <w:lvlJc w:val="start"/>
      <w:pPr>
        <w:tabs>
          <w:tab w:val="num" w:pos="0"/>
        </w:tabs>
        <w:ind w:start="6210" w:hanging="360"/>
      </w:pPr>
      <w:rPr>
        <w:rFonts w:ascii="Courier New" w:hAnsi="Courier New" w:cs="Courier New" w:hint="default"/>
      </w:rPr>
    </w:lvl>
    <w:lvl w:ilvl="8">
      <w:start w:val="1"/>
      <w:numFmt w:val="bullet"/>
      <w:lvlText w:val=""/>
      <w:lvlJc w:val="start"/>
      <w:pPr>
        <w:tabs>
          <w:tab w:val="num" w:pos="0"/>
        </w:tabs>
        <w:ind w:start="6930" w:hanging="360"/>
      </w:pPr>
      <w:rPr>
        <w:rFonts w:ascii="Wingdings" w:hAnsi="Wingdings" w:cs="Wingdings" w:hint="default"/>
      </w:rPr>
    </w:lvl>
  </w:abstractNum>
  <w:abstractNum w:abstractNumId="41">
    <w:lvl w:ilvl="0">
      <w:start w:val="1"/>
      <w:numFmt w:val="bullet"/>
      <w:lvlText w:val=""/>
      <w:lvlJc w:val="start"/>
      <w:pPr>
        <w:tabs>
          <w:tab w:val="num" w:pos="0"/>
        </w:tabs>
        <w:ind w:start="1146" w:hanging="360"/>
      </w:pPr>
      <w:rPr>
        <w:rFonts w:ascii="Wingdings" w:hAnsi="Wingdings" w:cs="Wingdings" w:hint="default"/>
      </w:rPr>
    </w:lvl>
    <w:lvl w:ilvl="1">
      <w:start w:val="1"/>
      <w:numFmt w:val="bullet"/>
      <w:lvlText w:val="o"/>
      <w:lvlJc w:val="start"/>
      <w:pPr>
        <w:tabs>
          <w:tab w:val="num" w:pos="0"/>
        </w:tabs>
        <w:ind w:start="1866" w:hanging="360"/>
      </w:pPr>
      <w:rPr>
        <w:rFonts w:ascii="Courier New" w:hAnsi="Courier New" w:cs="Courier New" w:hint="default"/>
      </w:rPr>
    </w:lvl>
    <w:lvl w:ilvl="2">
      <w:start w:val="1"/>
      <w:numFmt w:val="bullet"/>
      <w:lvlText w:val=""/>
      <w:lvlJc w:val="start"/>
      <w:pPr>
        <w:tabs>
          <w:tab w:val="num" w:pos="0"/>
        </w:tabs>
        <w:ind w:start="2586" w:hanging="360"/>
      </w:pPr>
      <w:rPr>
        <w:rFonts w:ascii="Wingdings" w:hAnsi="Wingdings" w:cs="Wingdings" w:hint="default"/>
      </w:rPr>
    </w:lvl>
    <w:lvl w:ilvl="3">
      <w:start w:val="1"/>
      <w:numFmt w:val="bullet"/>
      <w:lvlText w:val=""/>
      <w:lvlJc w:val="start"/>
      <w:pPr>
        <w:tabs>
          <w:tab w:val="num" w:pos="0"/>
        </w:tabs>
        <w:ind w:start="3306" w:hanging="360"/>
      </w:pPr>
      <w:rPr>
        <w:rFonts w:ascii="Symbol" w:hAnsi="Symbol" w:cs="Symbol" w:hint="default"/>
      </w:rPr>
    </w:lvl>
    <w:lvl w:ilvl="4">
      <w:start w:val="1"/>
      <w:numFmt w:val="bullet"/>
      <w:lvlText w:val="o"/>
      <w:lvlJc w:val="start"/>
      <w:pPr>
        <w:tabs>
          <w:tab w:val="num" w:pos="0"/>
        </w:tabs>
        <w:ind w:start="4026" w:hanging="360"/>
      </w:pPr>
      <w:rPr>
        <w:rFonts w:ascii="Courier New" w:hAnsi="Courier New" w:cs="Courier New" w:hint="default"/>
      </w:rPr>
    </w:lvl>
    <w:lvl w:ilvl="5">
      <w:start w:val="1"/>
      <w:numFmt w:val="bullet"/>
      <w:lvlText w:val=""/>
      <w:lvlJc w:val="start"/>
      <w:pPr>
        <w:tabs>
          <w:tab w:val="num" w:pos="0"/>
        </w:tabs>
        <w:ind w:start="4746" w:hanging="360"/>
      </w:pPr>
      <w:rPr>
        <w:rFonts w:ascii="Wingdings" w:hAnsi="Wingdings" w:cs="Wingdings" w:hint="default"/>
      </w:rPr>
    </w:lvl>
    <w:lvl w:ilvl="6">
      <w:start w:val="1"/>
      <w:numFmt w:val="bullet"/>
      <w:lvlText w:val=""/>
      <w:lvlJc w:val="start"/>
      <w:pPr>
        <w:tabs>
          <w:tab w:val="num" w:pos="0"/>
        </w:tabs>
        <w:ind w:start="5466" w:hanging="360"/>
      </w:pPr>
      <w:rPr>
        <w:rFonts w:ascii="Symbol" w:hAnsi="Symbol" w:cs="Symbol" w:hint="default"/>
      </w:rPr>
    </w:lvl>
    <w:lvl w:ilvl="7">
      <w:start w:val="1"/>
      <w:numFmt w:val="bullet"/>
      <w:lvlText w:val="o"/>
      <w:lvlJc w:val="start"/>
      <w:pPr>
        <w:tabs>
          <w:tab w:val="num" w:pos="0"/>
        </w:tabs>
        <w:ind w:start="6186" w:hanging="360"/>
      </w:pPr>
      <w:rPr>
        <w:rFonts w:ascii="Courier New" w:hAnsi="Courier New" w:cs="Courier New" w:hint="default"/>
      </w:rPr>
    </w:lvl>
    <w:lvl w:ilvl="8">
      <w:start w:val="1"/>
      <w:numFmt w:val="bullet"/>
      <w:lvlText w:val=""/>
      <w:lvlJc w:val="start"/>
      <w:pPr>
        <w:tabs>
          <w:tab w:val="num" w:pos="0"/>
        </w:tabs>
        <w:ind w:start="6906" w:hanging="360"/>
      </w:pPr>
      <w:rPr>
        <w:rFonts w:ascii="Wingdings" w:hAnsi="Wingdings" w:cs="Wingdings" w:hint="default"/>
      </w:rPr>
    </w:lvl>
  </w:abstractNum>
  <w:abstractNum w:abstractNumId="42">
    <w:lvl w:ilvl="0">
      <w:start w:val="1"/>
      <w:numFmt w:val="bullet"/>
      <w:lvlText w:val=""/>
      <w:lvlJc w:val="start"/>
      <w:pPr>
        <w:tabs>
          <w:tab w:val="num" w:pos="1069"/>
        </w:tabs>
        <w:ind w:start="1069" w:hanging="360"/>
      </w:pPr>
      <w:rPr>
        <w:rFonts w:ascii="Wingdings" w:hAnsi="Wingdings" w:cs="Wingdings" w:hint="default"/>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43">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bering>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bidi w:val="0"/>
      <w:spacing w:lineRule="auto" w:line="259" w:before="0" w:after="160"/>
      <w:jc w:val="start"/>
    </w:pPr>
    <w:rPr>
      <w:rFonts w:ascii="Calibri" w:hAnsi="Calibri" w:eastAsia="Calibri" w:cs="" w:asciiTheme="minorHAnsi" w:cstheme="minorBidi" w:eastAsiaTheme="minorHAnsi" w:hAnsiTheme="minorHAnsi"/>
      <w:color w:val="auto"/>
      <w:kern w:val="0"/>
      <w:sz w:val="22"/>
      <w:szCs w:val="22"/>
      <w:lang w:val="en-US" w:eastAsia="en-US" w:bidi="ar-SA"/>
    </w:rPr>
  </w:style>
  <w:style w:type="character" w:styleId="DefaultParagraphFont" w:default="1">
    <w:name w:val="Default Paragraph Font"/>
    <w:uiPriority w:val="1"/>
    <w:semiHidden/>
    <w:unhideWhenUsed/>
    <w:qFormat/>
    <w:rPr/>
  </w:style>
  <w:style w:type="character" w:styleId="2" w:customStyle="1">
    <w:name w:val="Основной текст (2)_"/>
    <w:link w:val="21"/>
    <w:qFormat/>
    <w:locked/>
    <w:rsid w:val="00e53e70"/>
    <w:rPr>
      <w:sz w:val="26"/>
      <w:szCs w:val="26"/>
      <w:shd w:fill="FFFFFF" w:val="clear"/>
    </w:rPr>
  </w:style>
  <w:style w:type="character" w:styleId="HTML" w:customStyle="1">
    <w:name w:val="Стандартный HTML Знак"/>
    <w:basedOn w:val="DefaultParagraphFont"/>
    <w:link w:val="HTMLPreformatted"/>
    <w:qFormat/>
    <w:rsid w:val="00e53e70"/>
    <w:rPr>
      <w:rFonts w:ascii="Courier New" w:hAnsi="Courier New" w:eastAsia="SimSun" w:cs="Courier New"/>
      <w:color w:val="000000"/>
      <w:kern w:val="2"/>
      <w:sz w:val="24"/>
      <w:szCs w:val="24"/>
      <w:lang w:val="ru-RU" w:eastAsia="hi-IN" w:bidi="hi-IN"/>
    </w:rPr>
  </w:style>
  <w:style w:type="character" w:styleId="rvts0" w:customStyle="1">
    <w:name w:val="rvts0"/>
    <w:basedOn w:val="DefaultParagraphFont"/>
    <w:qFormat/>
    <w:rsid w:val="00e53e70"/>
    <w:rPr/>
  </w:style>
  <w:style w:type="character" w:styleId="Style14" w:customStyle="1">
    <w:name w:val="Основной текст Знак"/>
    <w:basedOn w:val="DefaultParagraphFont"/>
    <w:qFormat/>
    <w:rsid w:val="00e53e70"/>
    <w:rPr>
      <w:rFonts w:ascii="Times New Roman" w:hAnsi="Times New Roman" w:eastAsia="Times New Roman" w:cs="Times New Roman"/>
      <w:b/>
      <w:bCs/>
      <w:sz w:val="24"/>
      <w:szCs w:val="24"/>
      <w:lang w:val="uk-UA" w:eastAsia="ar-SA"/>
    </w:rPr>
  </w:style>
  <w:style w:type="character" w:styleId="WW8Num1z0" w:customStyle="1">
    <w:name w:val="WW8Num1z0"/>
    <w:qFormat/>
    <w:rsid w:val="00e53e70"/>
    <w:rPr>
      <w:rFonts w:ascii="Times New Roman" w:hAnsi="Times New Roman" w:eastAsia="Times New Roman" w:cs="Times New Roman"/>
      <w:sz w:val="28"/>
      <w:szCs w:val="28"/>
      <w:lang w:val="uk-UA"/>
    </w:rPr>
  </w:style>
  <w:style w:type="character" w:styleId="Hyperlink">
    <w:name w:val="Hyperlink"/>
    <w:rPr>
      <w:color w:val="000080"/>
      <w:u w:val="single"/>
    </w:rPr>
  </w:style>
  <w:style w:type="paragraph" w:styleId="Style15">
    <w:name w:val="Заголовок"/>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link w:val="Style14"/>
    <w:unhideWhenUsed/>
    <w:rsid w:val="00e53e70"/>
    <w:pPr>
      <w:suppressAutoHyphens w:val="true"/>
      <w:spacing w:lineRule="auto" w:line="240" w:before="0" w:after="0"/>
      <w:jc w:val="center"/>
    </w:pPr>
    <w:rPr>
      <w:rFonts w:ascii="Times New Roman" w:hAnsi="Times New Roman" w:eastAsia="Times New Roman" w:cs="Times New Roman"/>
      <w:b/>
      <w:bCs/>
      <w:sz w:val="24"/>
      <w:szCs w:val="24"/>
      <w:lang w:val="uk-UA" w:eastAsia="ar-SA"/>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Style16">
    <w:name w:val="Покажчик"/>
    <w:basedOn w:val="Normal"/>
    <w:qFormat/>
    <w:pPr>
      <w:suppressLineNumbers/>
    </w:pPr>
    <w:rPr>
      <w:rFonts w:cs="Arial"/>
    </w:rPr>
  </w:style>
  <w:style w:type="paragraph" w:styleId="NormalWeb">
    <w:name w:val="Normal (Web)"/>
    <w:basedOn w:val="Normal"/>
    <w:uiPriority w:val="99"/>
    <w:unhideWhenUsed/>
    <w:qFormat/>
    <w:rsid w:val="00e53e70"/>
    <w:pPr>
      <w:spacing w:lineRule="auto" w:line="240" w:beforeAutospacing="1" w:afterAutospacing="1"/>
    </w:pPr>
    <w:rPr>
      <w:rFonts w:ascii="Times New Roman" w:hAnsi="Times New Roman" w:eastAsia="Times New Roman" w:cs="Times New Roman"/>
      <w:sz w:val="24"/>
      <w:szCs w:val="24"/>
      <w:lang w:val="ru-RU" w:eastAsia="ru-RU"/>
    </w:rPr>
  </w:style>
  <w:style w:type="paragraph" w:styleId="NoSpacing">
    <w:name w:val="No Spacing"/>
    <w:qFormat/>
    <w:rsid w:val="00e53e70"/>
    <w:pPr>
      <w:widowControl/>
      <w:suppressAutoHyphens w:val="true"/>
      <w:bidi w:val="0"/>
      <w:spacing w:lineRule="auto" w:line="240" w:before="0" w:after="0"/>
      <w:jc w:val="start"/>
    </w:pPr>
    <w:rPr>
      <w:rFonts w:ascii="Times New Roman" w:hAnsi="Times New Roman" w:eastAsia="Times New Roman" w:cs="Calibri"/>
      <w:color w:val="auto"/>
      <w:kern w:val="2"/>
      <w:sz w:val="24"/>
      <w:szCs w:val="24"/>
      <w:lang w:val="ru-RU" w:eastAsia="ar-SA" w:bidi="ar-SA"/>
    </w:rPr>
  </w:style>
  <w:style w:type="paragraph" w:styleId="ListParagraph">
    <w:name w:val="List Paragraph"/>
    <w:basedOn w:val="Normal"/>
    <w:qFormat/>
    <w:rsid w:val="00e53e70"/>
    <w:pPr>
      <w:widowControl w:val="false"/>
      <w:suppressAutoHyphens w:val="true"/>
      <w:spacing w:lineRule="auto" w:line="240" w:before="0" w:after="0"/>
      <w:ind w:start="720"/>
    </w:pPr>
    <w:rPr>
      <w:rFonts w:ascii="Times New Roman" w:hAnsi="Times New Roman" w:eastAsia="SimSun" w:cs="Mangal"/>
      <w:kern w:val="2"/>
      <w:sz w:val="24"/>
      <w:szCs w:val="24"/>
      <w:lang w:val="uk-UA" w:eastAsia="hi-IN" w:bidi="hi-IN"/>
    </w:rPr>
  </w:style>
  <w:style w:type="paragraph" w:styleId="21" w:customStyle="1">
    <w:name w:val="Основной текст (2)1"/>
    <w:basedOn w:val="Normal"/>
    <w:link w:val="2"/>
    <w:qFormat/>
    <w:rsid w:val="00e53e70"/>
    <w:pPr>
      <w:widowControl w:val="false"/>
      <w:shd w:val="clear" w:color="auto" w:fill="FFFFFF"/>
      <w:spacing w:lineRule="atLeast" w:line="240" w:before="360" w:after="60"/>
      <w:ind w:hanging="480"/>
      <w:jc w:val="both"/>
    </w:pPr>
    <w:rPr>
      <w:sz w:val="26"/>
      <w:szCs w:val="26"/>
    </w:rPr>
  </w:style>
  <w:style w:type="paragraph" w:styleId="HTMLPreformatted">
    <w:name w:val="HTML Preformatted"/>
    <w:basedOn w:val="Normal"/>
    <w:link w:val="HTML"/>
    <w:qFormat/>
    <w:rsid w:val="00e53e70"/>
    <w:pPr>
      <w:widowControl w:val="false"/>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spacing w:lineRule="auto" w:line="240" w:before="0" w:after="0"/>
    </w:pPr>
    <w:rPr>
      <w:rFonts w:ascii="Courier New" w:hAnsi="Courier New" w:eastAsia="SimSun" w:cs="Courier New"/>
      <w:color w:val="000000"/>
      <w:kern w:val="2"/>
      <w:sz w:val="24"/>
      <w:szCs w:val="24"/>
      <w:lang w:val="ru-RU" w:eastAsia="hi-IN" w:bidi="hi-IN"/>
    </w:rPr>
  </w:style>
  <w:style w:type="paragraph" w:styleId="rvps2" w:customStyle="1">
    <w:name w:val="rvps2"/>
    <w:basedOn w:val="Normal"/>
    <w:qFormat/>
    <w:rsid w:val="00e53e70"/>
    <w:pPr>
      <w:spacing w:lineRule="auto" w:line="240" w:beforeAutospacing="1" w:afterAutospacing="1"/>
    </w:pPr>
    <w:rPr>
      <w:rFonts w:ascii="Times New Roman" w:hAnsi="Times New Roman" w:eastAsia="Times New Roman" w:cs="Times New Roman"/>
      <w:sz w:val="24"/>
      <w:szCs w:val="24"/>
      <w:lang w:val="ru-RU" w:eastAsia="ru-RU"/>
    </w:rPr>
  </w:style>
  <w:style w:type="numbering" w:styleId="Style17" w:default="1">
    <w:name w:val="Без маркерів"/>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3">
    <w:name w:val="Table Grid"/>
    <w:basedOn w:val="a1"/>
    <w:rsid w:val="00e53e70"/>
    <w:pPr>
      <w:spacing w:after="0" w:line="240" w:lineRule="auto"/>
    </w:pPr>
    <w:rPr>
      <w:sz w:val="20"/>
      <w:szCs w:val="20"/>
      <w:lang w:val="ru-RU" w:eastAsia="ru-R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tinyurl.com/ytxzbwwv" TargetMode="Externa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8</TotalTime>
  <Application>LibreOffice/26.2.4.2$Windows_x86 LibreOffice_project/0229ac93fcf0d7cbc6376066c6f35021cef002dc</Application>
  <AppVersion>15.0000</AppVersion>
  <Pages>41</Pages>
  <Words>15751</Words>
  <Characters>112415</Characters>
  <CharactersWithSpaces>127459</CharactersWithSpaces>
  <Paragraphs>839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2022-09-15T08:34:00Z</dcterms:created>
  <dc:creator>User</dc:creator>
  <dc:description/>
  <dc:language>uk-UA</dc:language>
  <cp:lastModifiedBy/>
  <dcterms:modified xsi:type="dcterms:W3CDTF">2026-07-29T10:58:13Z</dcterms:modified>
  <cp:revision>8</cp:revision>
  <dc:subject/>
  <dc:title/>
</cp:coreProperties>
</file>

<file path=docProps/custom.xml><?xml version="1.0" encoding="utf-8"?>
<Properties xmlns="http://schemas.openxmlformats.org/officeDocument/2006/custom-properties" xmlns:vt="http://schemas.openxmlformats.org/officeDocument/2006/docPropsVTypes"/>
</file>