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center" w:pos="5040" w:leader="none"/>
        </w:tabs>
        <w:spacing w:lineRule="auto" w:line="276" w:before="0" w:after="0"/>
        <w:ind w:start="720"/>
        <w:jc w:val="center"/>
        <w:rPr>
          <w:rFonts w:ascii="Times New Roman" w:hAnsi="Times New Roman" w:cs="Times New Roman"/>
          <w:b/>
          <w:sz w:val="4"/>
          <w:szCs w:val="4"/>
          <w:lang w:val="uk-UA"/>
        </w:rPr>
      </w:pPr>
      <w:r>
        <w:rPr>
          <w:rFonts w:cs="Times New Roman" w:ascii="Times New Roman" w:hAnsi="Times New Roman"/>
          <w:b/>
          <w:sz w:val="4"/>
          <w:szCs w:val="4"/>
          <w:lang w:val="uk-UA"/>
        </w:rPr>
      </w:r>
    </w:p>
    <w:tbl>
      <w:tblPr>
        <w:tblW w:w="957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4785"/>
        <w:gridCol w:w="4786"/>
      </w:tblGrid>
      <w:tr>
        <w:trPr/>
        <w:tc>
          <w:tcPr>
            <w:tcW w:w="4785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</w:r>
          </w:p>
        </w:tc>
        <w:tc>
          <w:tcPr>
            <w:tcW w:w="4786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Додаток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до рішення Роздільнянської міської ради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Одеської області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22 вересня 2022 року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  <w:hyperlink r:id="rId2">
              <w:r>
                <w:rPr>
                  <w:rStyle w:val="Hyperlink"/>
                  <w:rFonts w:ascii="Times New Roman" w:hAnsi="Times New Roman"/>
                  <w:sz w:val="24"/>
                  <w:szCs w:val="24"/>
                  <w:lang w:val="uk-UA"/>
                </w:rPr>
                <w:t>2749-VIII</w:t>
              </w:r>
            </w:hyperlink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Склад комісії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iCs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з 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приймання-передачі  </w:t>
      </w:r>
      <w:r>
        <w:rPr>
          <w:rFonts w:eastAsia="Times New Roman" w:cs="Times New Roman" w:ascii="Times New Roman" w:hAnsi="Times New Roman"/>
          <w:b/>
          <w:bCs/>
          <w:iCs/>
          <w:sz w:val="24"/>
          <w:szCs w:val="24"/>
          <w:lang w:val="uk-UA" w:eastAsia="ru-RU"/>
        </w:rPr>
        <w:t xml:space="preserve">об’єктів нерухомого майна, що належали до комунальної власності територіальної громади Кам’янської сільської ради, але не увійшли до передавального акту під час реорганізації Кам’янської сільської ради Роздільнянського району,                    </w:t>
      </w:r>
      <w:r>
        <w:rPr>
          <w:rFonts w:ascii="Times New Roman" w:hAnsi="Times New Roman"/>
          <w:b/>
          <w:bCs/>
          <w:iCs/>
          <w:sz w:val="24"/>
          <w:szCs w:val="24"/>
          <w:lang w:val="uk-UA"/>
        </w:rPr>
        <w:t>в комунальну власність</w:t>
      </w:r>
      <w:r>
        <w:rPr>
          <w:rFonts w:ascii="Times New Roman" w:hAnsi="Times New Roman"/>
          <w:b/>
          <w:iCs/>
          <w:sz w:val="24"/>
          <w:szCs w:val="24"/>
          <w:lang w:val="uk-UA"/>
        </w:rPr>
        <w:t xml:space="preserve"> Роздільнянської міської територіальної громади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</w:r>
    </w:p>
    <w:tbl>
      <w:tblPr>
        <w:tblW w:w="960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5353"/>
        <w:gridCol w:w="296"/>
        <w:gridCol w:w="3957"/>
      </w:tblGrid>
      <w:tr>
        <w:trPr/>
        <w:tc>
          <w:tcPr>
            <w:tcW w:w="5353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Голова комісії:</w:t>
            </w:r>
          </w:p>
        </w:tc>
        <w:tc>
          <w:tcPr>
            <w:tcW w:w="296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</w:r>
          </w:p>
        </w:tc>
        <w:tc>
          <w:tcPr>
            <w:tcW w:w="3957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5353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Заступник Роздільнянського міського голови питань діяльності виконавчих органів ради</w:t>
            </w:r>
          </w:p>
        </w:tc>
        <w:tc>
          <w:tcPr>
            <w:tcW w:w="296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3957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Петровський Микола Вікторович</w:t>
            </w:r>
          </w:p>
        </w:tc>
      </w:tr>
      <w:tr>
        <w:trPr/>
        <w:tc>
          <w:tcPr>
            <w:tcW w:w="5353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</w:r>
          </w:p>
        </w:tc>
        <w:tc>
          <w:tcPr>
            <w:tcW w:w="296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</w:r>
          </w:p>
        </w:tc>
        <w:tc>
          <w:tcPr>
            <w:tcW w:w="3957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5353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Заступник голови комісії:</w:t>
            </w:r>
          </w:p>
        </w:tc>
        <w:tc>
          <w:tcPr>
            <w:tcW w:w="296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</w:r>
          </w:p>
        </w:tc>
        <w:tc>
          <w:tcPr>
            <w:tcW w:w="3957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5353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Секретар Роздільнянської міської ради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Одеської області VIII скликання </w:t>
            </w:r>
          </w:p>
        </w:tc>
        <w:tc>
          <w:tcPr>
            <w:tcW w:w="296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3957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Антонова-Левченко Тетяна Михайлівна</w:t>
            </w:r>
          </w:p>
        </w:tc>
      </w:tr>
      <w:tr>
        <w:trPr/>
        <w:tc>
          <w:tcPr>
            <w:tcW w:w="5353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</w:r>
          </w:p>
        </w:tc>
        <w:tc>
          <w:tcPr>
            <w:tcW w:w="296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</w:r>
          </w:p>
        </w:tc>
        <w:tc>
          <w:tcPr>
            <w:tcW w:w="3957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5353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Секретар комісії:</w:t>
            </w:r>
          </w:p>
        </w:tc>
        <w:tc>
          <w:tcPr>
            <w:tcW w:w="296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</w:r>
          </w:p>
        </w:tc>
        <w:tc>
          <w:tcPr>
            <w:tcW w:w="3957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5353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Начальник Управління  житлово-комунального господарства та інфраструктури  Роздільнянської міської ради </w:t>
            </w:r>
          </w:p>
        </w:tc>
        <w:tc>
          <w:tcPr>
            <w:tcW w:w="296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3957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Тесніков Юрій Петрович </w:t>
            </w:r>
          </w:p>
        </w:tc>
      </w:tr>
      <w:tr>
        <w:trPr/>
        <w:tc>
          <w:tcPr>
            <w:tcW w:w="5353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</w:r>
          </w:p>
        </w:tc>
        <w:tc>
          <w:tcPr>
            <w:tcW w:w="296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</w:r>
          </w:p>
        </w:tc>
        <w:tc>
          <w:tcPr>
            <w:tcW w:w="3957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5353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Члени комісії:</w:t>
            </w:r>
          </w:p>
        </w:tc>
        <w:tc>
          <w:tcPr>
            <w:tcW w:w="296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</w:r>
          </w:p>
        </w:tc>
        <w:tc>
          <w:tcPr>
            <w:tcW w:w="3957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5353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</w:r>
          </w:p>
        </w:tc>
        <w:tc>
          <w:tcPr>
            <w:tcW w:w="296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</w:r>
          </w:p>
        </w:tc>
        <w:tc>
          <w:tcPr>
            <w:tcW w:w="3957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5353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Начальник бухгалтерського відділу апарату Роздільнянської міської ради та її виконавчого комітету- головний бухгалтер міської ради </w:t>
            </w:r>
          </w:p>
        </w:tc>
        <w:tc>
          <w:tcPr>
            <w:tcW w:w="296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3957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Шпилька Світлана Василівна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5353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</w:r>
          </w:p>
        </w:tc>
        <w:tc>
          <w:tcPr>
            <w:tcW w:w="296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</w:r>
          </w:p>
        </w:tc>
        <w:tc>
          <w:tcPr>
            <w:tcW w:w="3957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5353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Староста Кам’янського старостинського округу</w:t>
            </w:r>
          </w:p>
        </w:tc>
        <w:tc>
          <w:tcPr>
            <w:tcW w:w="296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3957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  <w:t>Александров Олександр Анатолійович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sectPr>
      <w:type w:val="nextPage"/>
      <w:pgSz w:w="12240" w:h="15840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2">
    <w:name w:val="heading 2"/>
    <w:basedOn w:val="Normal"/>
    <w:link w:val="2"/>
    <w:uiPriority w:val="9"/>
    <w:qFormat/>
    <w:rsid w:val="006c7d3f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" w:customStyle="1">
    <w:name w:val="Заголовок 2 Знак"/>
    <w:basedOn w:val="DefaultParagraphFont"/>
    <w:uiPriority w:val="9"/>
    <w:qFormat/>
    <w:rsid w:val="006c7d3f"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Style13" w:customStyle="1">
    <w:name w:val="Основной текст Знак"/>
    <w:basedOn w:val="DefaultParagraphFont"/>
    <w:qFormat/>
    <w:rsid w:val="009b50b3"/>
    <w:rPr>
      <w:rFonts w:ascii="Times New Roman" w:hAnsi="Times New Roman" w:eastAsia="Times New Roman" w:cs="Lohit Hindi"/>
      <w:kern w:val="2"/>
      <w:sz w:val="24"/>
      <w:szCs w:val="24"/>
      <w:lang w:val="uk-UA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3"/>
    <w:rsid w:val="009b50b3"/>
    <w:pPr>
      <w:widowControl w:val="false"/>
      <w:suppressAutoHyphens w:val="true"/>
      <w:spacing w:lineRule="auto" w:line="240" w:before="0" w:after="120"/>
    </w:pPr>
    <w:rPr>
      <w:rFonts w:ascii="Times New Roman" w:hAnsi="Times New Roman" w:eastAsia="Times New Roman" w:cs="Lohit Hindi"/>
      <w:kern w:val="2"/>
      <w:sz w:val="24"/>
      <w:szCs w:val="24"/>
      <w:lang w:val="uk-UA" w:eastAsia="zh-CN" w:bidi="hi-IN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80302"/>
    <w:pPr>
      <w:spacing w:before="0" w:after="160"/>
      <w:ind w:start="720"/>
      <w:contextualSpacing/>
    </w:pPr>
    <w:rPr/>
  </w:style>
  <w:style w:type="numbering" w:styleId="Style16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inyurl.com/3jdyjdcw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Application>LibreOffice/26.2.5.2$Windows_x86 LibreOffice_project/cd7284b4cbbfeb507e630c1aac019f4157393acb</Application>
  <AppVersion>15.0000</AppVersion>
  <Pages>1</Pages>
  <Words>125</Words>
  <Characters>973</Characters>
  <CharactersWithSpaces>1100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2022-07-18T04:36:00Z</dcterms:created>
  <dc:creator>User</dc:creator>
  <dc:description/>
  <dc:language>uk-UA</dc:language>
  <cp:lastModifiedBy/>
  <dcterms:modified xsi:type="dcterms:W3CDTF">2026-07-30T19:44:55Z</dcterms:modified>
  <cp:revision>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