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i/>
          <w:iCs/>
        </w:rPr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Style w:val="a3"/>
        <w:tblpPr w:vertAnchor="text" w:horzAnchor="margin" w:leftFromText="180" w:rightFromText="180" w:tblpX="0" w:tblpY="-424"/>
        <w:tblW w:w="967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839"/>
        <w:gridCol w:w="4840"/>
      </w:tblGrid>
      <w:tr>
        <w:trPr/>
        <w:tc>
          <w:tcPr>
            <w:tcW w:w="48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84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</w:rPr>
            </w:pPr>
            <w:r>
              <w:rPr>
                <w:b/>
                <w:kern w:val="0"/>
                <w:lang w:bidi="ar-SA"/>
              </w:rPr>
              <w:t>ЗАТВЕРДЖЕНО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Рішення Роздільнянської міської ради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Одеської області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 xml:space="preserve">22 вересня 2022 року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  <w:hyperlink r:id="rId2">
              <w:r>
                <w:rPr>
                  <w:rStyle w:val="Hyperlink"/>
                  <w:kern w:val="0"/>
                  <w:lang w:bidi="ar-SA"/>
                </w:rPr>
                <w:t>2747-VIІI</w:t>
              </w:r>
            </w:hyperlink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BodyText"/>
        <w:spacing w:before="0" w:after="0"/>
        <w:jc w:val="center"/>
        <w:rPr>
          <w:b/>
        </w:rPr>
      </w:pPr>
      <w:r>
        <w:rPr>
          <w:b/>
        </w:rPr>
        <w:t xml:space="preserve">Структура </w:t>
      </w:r>
    </w:p>
    <w:p>
      <w:pPr>
        <w:pStyle w:val="BodyText"/>
        <w:spacing w:before="0" w:after="0"/>
        <w:jc w:val="center"/>
        <w:rPr>
          <w:b/>
        </w:rPr>
      </w:pPr>
      <w:r>
        <w:rPr>
          <w:b/>
          <w:iCs/>
        </w:rPr>
        <w:t xml:space="preserve">Комунального </w:t>
      </w:r>
      <w:r>
        <w:rPr>
          <w:b/>
          <w:bCs/>
          <w:color w:val="000000"/>
        </w:rPr>
        <w:t xml:space="preserve">підприємства </w:t>
      </w:r>
      <w:r>
        <w:rPr>
          <w:rFonts w:cs="Times New Roman"/>
          <w:b/>
          <w:bCs/>
          <w:color w:val="000000"/>
          <w:lang w:eastAsia="ru-RU"/>
        </w:rPr>
        <w:t>«Роздільнатеплокомуненерго»</w:t>
      </w:r>
    </w:p>
    <w:p>
      <w:pPr>
        <w:pStyle w:val="Normal"/>
        <w:jc w:val="both"/>
        <w:rPr/>
      </w:pPr>
      <w:r>
        <w:rPr/>
      </w:r>
    </w:p>
    <w:tbl>
      <w:tblPr>
        <w:tblW w:w="9574" w:type="dxa"/>
        <w:jc w:val="start"/>
        <w:tblInd w:w="58" w:type="dxa"/>
        <w:tblLayout w:type="fixed"/>
        <w:tblCellMar>
          <w:top w:w="57" w:type="dxa"/>
          <w:start w:w="57" w:type="dxa"/>
          <w:bottom w:w="57" w:type="dxa"/>
          <w:end w:w="57" w:type="dxa"/>
        </w:tblCellMar>
        <w:tblLook w:val="0000" w:firstRow="0" w:noVBand="0" w:lastRow="0" w:firstColumn="0" w:lastColumn="0" w:noHBand="0"/>
      </w:tblPr>
      <w:tblGrid>
        <w:gridCol w:w="609"/>
        <w:gridCol w:w="6810"/>
        <w:gridCol w:w="2155"/>
      </w:tblGrid>
      <w:tr>
        <w:trPr>
          <w:trHeight w:val="717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з/п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Структурні підрозділи та посади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 xml:space="preserve">Кількість </w:t>
              <w:br/>
              <w:t>штатних одиниць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>Директор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 xml:space="preserve">Заступник директора 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Головний бухгалтер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Заступник головного бухгалтера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Головний економіст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Інспектор відділу кадрів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7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Головний інженер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Інженер-теплотехнік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Майстер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Майстер теплових мереж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Інженер проектно-кошторисних робіт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Інженер з охорони праці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</w:tr>
      <w:tr>
        <w:trPr>
          <w:trHeight w:val="204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13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Слюсар  з експлуатації та ремонту газового устаткування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14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Слюсар  з  ремонту устаткування котелень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15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Слюсар  з  контрольно-вимірювальних приладів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136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16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Слюсар  з  обслуговування теплових мереж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17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Електрогазозварник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</w:tr>
      <w:tr>
        <w:trPr>
          <w:trHeight w:val="474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18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Електромонтер з ремонту та обслуговування електроустаткування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72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19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Оператор котельні 1 розр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60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20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Оператор котельні 2 розр.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18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21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Диспетчер котелень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</w:tr>
      <w:tr>
        <w:trPr>
          <w:trHeight w:val="83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22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Апаратник ХВО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</w:tr>
      <w:tr>
        <w:trPr>
          <w:trHeight w:val="296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23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Водій (екскаватор)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24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>Машиніст екскаватора ЕО-2621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13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25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/>
              <w:t xml:space="preserve">Сторож 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26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Діловод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</w:tr>
      <w:tr>
        <w:trPr>
          <w:trHeight w:val="60" w:hRule="atLeast"/>
        </w:trPr>
        <w:tc>
          <w:tcPr>
            <w:tcW w:w="6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27</w:t>
            </w:r>
          </w:p>
        </w:tc>
        <w:tc>
          <w:tcPr>
            <w:tcW w:w="6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Прибиральниця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</w:tr>
      <w:tr>
        <w:trPr>
          <w:trHeight w:val="216" w:hRule="atLeast"/>
        </w:trPr>
        <w:tc>
          <w:tcPr>
            <w:tcW w:w="7419" w:type="dxa"/>
            <w:gridSpan w:val="2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УСЬОГО</w:t>
            </w:r>
          </w:p>
        </w:tc>
        <w:tc>
          <w:tcPr>
            <w:tcW w:w="21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bottom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110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2240" w:h="15840"/>
      <w:pgMar w:left="1701" w:right="567" w:gutter="0" w:header="0" w:top="1134" w:footer="0" w:bottom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009a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ru-RU" w:bidi="ar-SA"/>
    </w:rPr>
  </w:style>
  <w:style w:type="paragraph" w:styleId="Heading1">
    <w:name w:val="heading 1"/>
    <w:basedOn w:val="Normal"/>
    <w:next w:val="Normal"/>
    <w:link w:val="1"/>
    <w:qFormat/>
    <w:rsid w:val="0094009a"/>
    <w:pPr>
      <w:keepNext w:val="true"/>
      <w:jc w:val="both"/>
      <w:outlineLvl w:val="0"/>
    </w:pPr>
    <w:rPr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94009a"/>
    <w:rPr>
      <w:rFonts w:ascii="Times New Roman" w:hAnsi="Times New Roman" w:eastAsia="Times New Roman" w:cs="Times New Roman"/>
      <w:sz w:val="32"/>
      <w:szCs w:val="20"/>
      <w:lang w:val="uk-UA" w:eastAsia="ru-RU"/>
    </w:rPr>
  </w:style>
  <w:style w:type="character" w:styleId="Strong">
    <w:name w:val="Strong"/>
    <w:basedOn w:val="DefaultParagraphFont"/>
    <w:qFormat/>
    <w:rsid w:val="00dc20ba"/>
    <w:rPr>
      <w:b/>
      <w:bCs/>
    </w:rPr>
  </w:style>
  <w:style w:type="character" w:styleId="Style13" w:customStyle="1">
    <w:name w:val="Основной текст Знак"/>
    <w:basedOn w:val="DefaultParagraphFont"/>
    <w:qFormat/>
    <w:rsid w:val="00502541"/>
    <w:rPr>
      <w:rFonts w:ascii="Times New Roman" w:hAnsi="Times New Roman" w:eastAsia="Times New Roman" w:cs="Lohit Hindi"/>
      <w:kern w:val="2"/>
      <w:sz w:val="24"/>
      <w:szCs w:val="24"/>
      <w:lang w:val="uk-UA" w:eastAsia="zh-CN" w:bidi="hi-IN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52279e"/>
    <w:rPr>
      <w:rFonts w:ascii="Segoe UI" w:hAnsi="Segoe UI" w:eastAsia="Times New Roman" w:cs="Segoe UI"/>
      <w:sz w:val="18"/>
      <w:szCs w:val="18"/>
      <w:lang w:val="uk-UA" w:eastAsia="ru-RU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3"/>
    <w:rsid w:val="00502541"/>
    <w:pPr>
      <w:widowControl w:val="false"/>
      <w:suppressAutoHyphens w:val="true"/>
      <w:spacing w:before="0" w:after="120"/>
    </w:pPr>
    <w:rPr>
      <w:rFonts w:cs="Lohit Hindi"/>
      <w:kern w:val="2"/>
      <w:lang w:eastAsia="zh-CN" w:bidi="hi-I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5190e"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52279e"/>
    <w:pPr/>
    <w:rPr>
      <w:rFonts w:ascii="Segoe UI" w:hAnsi="Segoe UI" w:cs="Segoe UI"/>
      <w:sz w:val="18"/>
      <w:szCs w:val="18"/>
    </w:rPr>
  </w:style>
  <w:style w:type="paragraph" w:styleId="Style17">
    <w:name w:val="Вміст рамки"/>
    <w:basedOn w:val="Normal"/>
    <w:qFormat/>
    <w:pPr/>
    <w:rPr/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400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inyurl.com/yc2bh9dz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LibreOffice/26.2.5.2$Windows_x86 LibreOffice_project/cd7284b4cbbfeb507e630c1aac019f4157393acb</Application>
  <AppVersion>15.0000</AppVersion>
  <Pages>2</Pages>
  <Words>156</Words>
  <Characters>885</Characters>
  <CharactersWithSpaces>960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2022-09-12T11:46:00Z</dcterms:created>
  <dc:creator>User</dc:creator>
  <dc:description/>
  <dc:language>uk-UA</dc:language>
  <cp:lastModifiedBy/>
  <cp:lastPrinted>2022-09-26T08:22:00Z</cp:lastPrinted>
  <dcterms:modified xsi:type="dcterms:W3CDTF">2026-07-30T20:10:41Z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