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center" w:pos="5040" w:leader="none"/>
        </w:tabs>
        <w:spacing w:lineRule="auto" w:line="240" w:before="0" w:after="0"/>
        <w:ind w:start="720"/>
        <w:jc w:val="center"/>
        <w:rPr>
          <w:sz w:val="4"/>
          <w:szCs w:val="4"/>
        </w:rPr>
      </w:pPr>
      <w:r>
        <w:rPr>
          <w:sz w:val="4"/>
          <w:szCs w:val="4"/>
        </w:rPr>
      </w:r>
    </w:p>
    <w:tbl>
      <w:tblPr>
        <w:tblStyle w:val="a8"/>
        <w:tblW w:w="9355"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649"/>
        <w:gridCol w:w="4706"/>
      </w:tblGrid>
      <w:tr>
        <w:trPr/>
        <w:tc>
          <w:tcPr>
            <w:tcW w:w="4649" w:type="dxa"/>
            <w:tcBorders>
              <w:top w:val="nil"/>
              <w:start w:val="nil"/>
              <w:bottom w:val="nil"/>
              <w:end w:val="nil"/>
            </w:tcBorders>
          </w:tcPr>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r>
          </w:p>
        </w:tc>
        <w:tc>
          <w:tcPr>
            <w:tcW w:w="4706" w:type="dxa"/>
            <w:tcBorders>
              <w:top w:val="nil"/>
              <w:start w:val="nil"/>
              <w:bottom w:val="nil"/>
              <w:end w:val="nil"/>
            </w:tcBorders>
          </w:tcPr>
          <w:p>
            <w:pPr>
              <w:pStyle w:val="Normal"/>
              <w:widowControl/>
              <w:spacing w:lineRule="auto" w:line="240" w:before="0" w:after="0"/>
              <w:jc w:val="start"/>
              <w:rPr>
                <w:b/>
                <w:color w:val="000000"/>
                <w:sz w:val="24"/>
                <w:szCs w:val="24"/>
                <w:lang w:val="uk-UA"/>
              </w:rPr>
            </w:pPr>
            <w:r>
              <w:rPr>
                <w:rFonts w:eastAsia="Times New Roman" w:cs="Times New Roman" w:ascii="Times New Roman" w:hAnsi="Times New Roman"/>
                <w:b/>
                <w:color w:val="000000"/>
                <w:kern w:val="0"/>
                <w:sz w:val="24"/>
                <w:szCs w:val="24"/>
                <w:lang w:val="uk-UA" w:eastAsia="ru-RU" w:bidi="ar-SA"/>
              </w:rPr>
              <w:t>ЗАТВЕРДЖЕНО</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Рішення Роздільнянської міської ради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Одеської області</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 xml:space="preserve">22 вересня 2022 року </w:t>
            </w:r>
          </w:p>
          <w:p>
            <w:pPr>
              <w:pStyle w:val="Normal"/>
              <w:widowControl/>
              <w:spacing w:lineRule="auto" w:line="240" w:before="0" w:after="0"/>
              <w:jc w:val="start"/>
              <w:rPr>
                <w:color w:val="000000"/>
                <w:sz w:val="24"/>
                <w:szCs w:val="24"/>
                <w:lang w:val="uk-UA"/>
              </w:rPr>
            </w:pPr>
            <w:r>
              <w:rPr>
                <w:rFonts w:eastAsia="Times New Roman" w:cs="Times New Roman" w:ascii="Times New Roman" w:hAnsi="Times New Roman"/>
                <w:color w:val="000000"/>
                <w:kern w:val="0"/>
                <w:sz w:val="24"/>
                <w:szCs w:val="24"/>
                <w:lang w:val="uk-UA" w:eastAsia="ru-RU" w:bidi="ar-SA"/>
              </w:rPr>
              <w:t>№</w:t>
            </w:r>
            <w:hyperlink r:id="rId2">
              <w:r>
                <w:rPr>
                  <w:rStyle w:val="Hyperlink"/>
                  <w:rFonts w:eastAsia="Times New Roman" w:cs="Times New Roman" w:ascii="Times New Roman" w:hAnsi="Times New Roman"/>
                  <w:color w:val="000000"/>
                  <w:kern w:val="0"/>
                  <w:sz w:val="24"/>
                  <w:szCs w:val="24"/>
                  <w:lang w:val="uk-UA" w:eastAsia="ru-RU" w:bidi="ar-SA"/>
                </w:rPr>
                <w:t>2743-VIII</w:t>
              </w:r>
            </w:hyperlink>
            <w:bookmarkStart w:id="0" w:name="_GoBack"/>
            <w:bookmarkEnd w:id="0"/>
          </w:p>
        </w:tc>
      </w:tr>
    </w:tbl>
    <w:p>
      <w:pPr>
        <w:pStyle w:val="BodyText"/>
        <w:jc w:val="start"/>
        <w:rPr>
          <w:b/>
          <w:sz w:val="24"/>
        </w:rPr>
      </w:pPr>
      <w:r>
        <w:rPr>
          <w:b/>
          <w:sz w:val="24"/>
        </w:rPr>
      </w:r>
    </w:p>
    <w:p>
      <w:pPr>
        <w:pStyle w:val="BodyText"/>
        <w:jc w:val="start"/>
        <w:rPr>
          <w:b/>
          <w:sz w:val="24"/>
        </w:rPr>
      </w:pPr>
      <w:r>
        <w:rPr>
          <w:b/>
          <w:sz w:val="24"/>
        </w:rPr>
      </w:r>
    </w:p>
    <w:p>
      <w:pPr>
        <w:pStyle w:val="Normal"/>
        <w:spacing w:before="0" w:after="0"/>
        <w:rPr>
          <w:rFonts w:ascii="Times New Roman" w:hAnsi="Times New Roman" w:cs="Times New Roman"/>
          <w:lang w:val="uk-UA"/>
        </w:rPr>
      </w:pPr>
      <w:r>
        <w:rPr>
          <w:rFonts w:cs="Times New Roman" w:ascii="Times New Roman" w:hAnsi="Times New Roman"/>
          <w:lang w:val="uk-UA"/>
        </w:rPr>
        <w:tab/>
        <w:tab/>
        <w:tab/>
        <w:tab/>
        <w:tab/>
        <w:tab/>
      </w:r>
    </w:p>
    <w:p>
      <w:pPr>
        <w:pStyle w:val="Heading3"/>
        <w:spacing w:beforeAutospacing="0" w:before="0" w:afterAutospacing="0" w:after="0"/>
        <w:jc w:val="center"/>
        <w:rPr>
          <w:sz w:val="24"/>
          <w:szCs w:val="24"/>
          <w:lang w:val="uk-UA"/>
        </w:rPr>
      </w:pPr>
      <w:bookmarkStart w:id="1" w:name="27"/>
      <w:bookmarkEnd w:id="1"/>
      <w:r>
        <w:rPr>
          <w:sz w:val="24"/>
          <w:szCs w:val="24"/>
          <w:lang w:val="uk-UA"/>
        </w:rPr>
        <w:t>Порядок</w:t>
        <w:br/>
      </w:r>
      <w:bookmarkStart w:id="2" w:name="28"/>
      <w:bookmarkEnd w:id="2"/>
      <w:r>
        <w:rPr>
          <w:sz w:val="24"/>
          <w:szCs w:val="24"/>
          <w:lang w:val="uk-UA"/>
        </w:rPr>
        <w:t xml:space="preserve">надання матеріальної допомоги учасникам бойових дій, </w:t>
      </w:r>
      <w:r>
        <w:rPr>
          <w:sz w:val="24"/>
          <w:szCs w:val="24"/>
          <w:shd w:fill="FFFFFF" w:val="clear"/>
          <w:lang w:val="uk-UA"/>
        </w:rPr>
        <w:t>членам сімей загиблих (померлих) учасників бойових дій, членам сімей загиблих (померлих) Захисників та Захисниць України</w:t>
      </w:r>
      <w:r>
        <w:rPr>
          <w:sz w:val="24"/>
          <w:szCs w:val="24"/>
          <w:lang w:val="uk-UA"/>
        </w:rPr>
        <w:t xml:space="preserve"> </w:t>
      </w:r>
    </w:p>
    <w:p>
      <w:pPr>
        <w:pStyle w:val="Heading3"/>
        <w:spacing w:beforeAutospacing="0" w:before="0" w:afterAutospacing="0" w:after="0"/>
        <w:jc w:val="center"/>
        <w:rPr>
          <w:sz w:val="24"/>
          <w:szCs w:val="24"/>
          <w:lang w:val="uk-UA"/>
        </w:rPr>
      </w:pPr>
      <w:r>
        <w:rPr>
          <w:sz w:val="24"/>
          <w:szCs w:val="24"/>
          <w:lang w:val="uk-UA"/>
        </w:rPr>
      </w:r>
    </w:p>
    <w:p>
      <w:pPr>
        <w:pStyle w:val="Heading3"/>
        <w:spacing w:beforeAutospacing="0" w:before="0" w:afterAutospacing="0" w:after="0"/>
        <w:ind w:firstLine="426"/>
        <w:jc w:val="both"/>
        <w:rPr>
          <w:b w:val="false"/>
          <w:sz w:val="24"/>
          <w:szCs w:val="24"/>
          <w:lang w:val="uk-UA"/>
        </w:rPr>
      </w:pPr>
      <w:r>
        <w:rPr>
          <w:b w:val="false"/>
          <w:sz w:val="24"/>
          <w:szCs w:val="24"/>
          <w:lang w:val="uk-UA"/>
        </w:rPr>
        <w:t xml:space="preserve">1. Порядок надання матеріальної допомоги учасникам бойових дій, </w:t>
      </w:r>
      <w:r>
        <w:rPr>
          <w:b w:val="false"/>
          <w:sz w:val="24"/>
          <w:szCs w:val="24"/>
          <w:shd w:fill="FFFFFF" w:val="clear"/>
          <w:lang w:val="uk-UA"/>
        </w:rPr>
        <w:t xml:space="preserve">членам сімей загиблих (померлих) учасників бойових дій, членам сімей загиблих (померлих) Захисників та Захисниць України (надалі – </w:t>
      </w:r>
      <w:r>
        <w:rPr>
          <w:i/>
          <w:sz w:val="24"/>
          <w:szCs w:val="24"/>
          <w:shd w:fill="FFFFFF" w:val="clear"/>
          <w:lang w:val="uk-UA"/>
        </w:rPr>
        <w:t>Порядок</w:t>
      </w:r>
      <w:r>
        <w:rPr>
          <w:b w:val="false"/>
          <w:sz w:val="24"/>
          <w:szCs w:val="24"/>
          <w:shd w:fill="FFFFFF" w:val="clear"/>
          <w:lang w:val="uk-UA"/>
        </w:rPr>
        <w:t>)</w:t>
      </w:r>
      <w:r>
        <w:rPr>
          <w:b w:val="false"/>
          <w:sz w:val="24"/>
          <w:szCs w:val="24"/>
          <w:lang w:val="uk-UA"/>
        </w:rPr>
        <w:t xml:space="preserve"> розроблено з метою реалізації окремих завдань, передбачених міською соціальною цільовою програмою "Милосердя в дії", а саме надання матеріальної допомоги:</w:t>
      </w:r>
    </w:p>
    <w:p>
      <w:pPr>
        <w:pStyle w:val="1"/>
        <w:ind w:firstLine="426" w:start="0"/>
        <w:jc w:val="both"/>
        <w:rPr/>
      </w:pPr>
      <w:r>
        <w:rPr/>
        <w:t xml:space="preserve">а) учасникам бойових дій, які </w:t>
      </w:r>
      <w:r>
        <w:rPr>
          <w:shd w:fill="FFFFFF" w:val="clear"/>
        </w:rPr>
        <w:t xml:space="preserve">брали безпосередню участь в антитерористичній операції або операції об’єднаних сил, перебуваючи безпосередньо в районах антитерористичної операції у період її проведення, захисту безпеки населення та інтересів держави у зв’язку з військовою агресією Російської Федерації проти України та </w:t>
      </w:r>
      <w:r>
        <w:rPr/>
        <w:t>статус яким встановлено відповідно до пунктів 19, 20 частини 1 статті 6 Закону України «Про статус ветеранів війни, гарантії їх соціального захисту»;</w:t>
      </w:r>
    </w:p>
    <w:p>
      <w:pPr>
        <w:pStyle w:val="1"/>
        <w:ind w:firstLine="426" w:start="0"/>
        <w:jc w:val="both"/>
        <w:rPr/>
      </w:pPr>
      <w:r>
        <w:rPr/>
        <w:t>б) учасникам бойових дій, які отримали поранення, контузії чи каліцтва або отримали захворювання, пов’язані з перебуванням на фронті або одержаного в період проходження військової служби під час воєнних дій, під час проведення антитерористичної операції або операції об’єднаних сил, та ті що захищали незалежність, суверенітет та територіальну цілісність України і брали безпосередню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на лікування (протезування);</w:t>
      </w:r>
    </w:p>
    <w:p>
      <w:pPr>
        <w:pStyle w:val="1"/>
        <w:ind w:firstLine="426" w:start="0"/>
        <w:jc w:val="both"/>
        <w:rPr/>
      </w:pPr>
      <w:r>
        <w:rPr>
          <w:shd w:fill="FFFFFF" w:val="clear"/>
        </w:rPr>
        <w:t xml:space="preserve">в) членам сімей загиблих (померлих, зниклих безвісти) учасників бойових дій, </w:t>
      </w:r>
      <w:r>
        <w:rPr/>
        <w:t xml:space="preserve">які </w:t>
      </w:r>
      <w:r>
        <w:rPr>
          <w:shd w:fill="FFFFFF" w:val="clear"/>
        </w:rPr>
        <w:t>брали безпосередню участь в антитерористичній операції, перебуваючи безпосередньо в районах антитерористичної операції у період її проведення, захисту безпеки населення та інтересів держави у зв’язку з військовою агресією Російської Федерації проти України,</w:t>
      </w:r>
      <w:r>
        <w:rPr/>
        <w:t xml:space="preserve"> статус яких встановлено відповідно до постанови Кабінету Міністрів України «Про посвідчення на право користування пільгами членів сімей військовослужбовців, які загинули (померли) чи пропали безвісти під час проходження військової служби» та видані відповідні посвідчення;</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shd w:fill="FFFFFF" w:val="clear"/>
          <w:lang w:val="uk-UA"/>
        </w:rPr>
        <w:t>г) членам сімей загиблих (померлих) Захисників та Захисниць України</w:t>
      </w:r>
      <w:r>
        <w:rPr>
          <w:rFonts w:cs="Times New Roman" w:ascii="Times New Roman" w:hAnsi="Times New Roman"/>
          <w:sz w:val="24"/>
          <w:szCs w:val="24"/>
          <w:lang w:val="uk-UA"/>
        </w:rPr>
        <w:t>;</w:t>
      </w:r>
    </w:p>
    <w:p>
      <w:pPr>
        <w:pStyle w:val="Normal"/>
        <w:spacing w:before="0" w:after="0"/>
        <w:ind w:firstLine="426"/>
        <w:jc w:val="both"/>
        <w:rPr>
          <w:rFonts w:ascii="Times New Roman" w:hAnsi="Times New Roman" w:cs="Times New Roman"/>
          <w:sz w:val="24"/>
          <w:szCs w:val="24"/>
          <w:lang w:val="uk-UA"/>
        </w:rPr>
      </w:pPr>
      <w:r>
        <w:rPr>
          <w:rFonts w:cs="Times New Roman" w:ascii="Times New Roman" w:hAnsi="Times New Roman"/>
          <w:sz w:val="24"/>
          <w:szCs w:val="24"/>
          <w:lang w:val="uk-UA"/>
        </w:rPr>
        <w:t xml:space="preserve">д) членам сімей </w:t>
      </w:r>
      <w:r>
        <w:rPr>
          <w:rFonts w:cs="Times New Roman" w:ascii="Times New Roman" w:hAnsi="Times New Roman"/>
          <w:sz w:val="24"/>
          <w:szCs w:val="24"/>
          <w:shd w:fill="FFFFFF" w:val="clear"/>
          <w:lang w:val="uk-UA"/>
        </w:rPr>
        <w:t>померлих</w:t>
      </w:r>
      <w:r>
        <w:rPr>
          <w:rFonts w:cs="Times New Roman" w:ascii="Times New Roman" w:hAnsi="Times New Roman"/>
          <w:sz w:val="24"/>
          <w:szCs w:val="24"/>
          <w:lang w:val="uk-UA"/>
        </w:rPr>
        <w:t xml:space="preserve"> внаслідок захворювання, пов’язаного з перебуванням на фронті або одержаного в період проходження військової служби (у тому числі на території інших держав) під час воєнних дій та конфліктів.</w:t>
      </w:r>
    </w:p>
    <w:p>
      <w:pPr>
        <w:pStyle w:val="1"/>
        <w:ind w:firstLine="426" w:start="0"/>
        <w:jc w:val="both"/>
        <w:rPr/>
      </w:pPr>
      <w:r>
        <w:rPr/>
      </w:r>
    </w:p>
    <w:p>
      <w:pPr>
        <w:pStyle w:val="1"/>
        <w:ind w:firstLine="426" w:start="0"/>
        <w:jc w:val="both"/>
        <w:rPr/>
      </w:pPr>
      <w:r>
        <w:rPr/>
        <w:t>2. Членами сімей вважаються: дружина, чоловік, син, донька, батьки, брат чи сестра, особа, яка перебуває під опікою або піклуванням, бабуся або дідусь.</w:t>
      </w:r>
    </w:p>
    <w:p>
      <w:pPr>
        <w:pStyle w:val="ListParagraph"/>
        <w:ind w:firstLine="426" w:start="0"/>
        <w:jc w:val="both"/>
        <w:rPr/>
      </w:pPr>
      <w:r>
        <w:rPr/>
      </w:r>
    </w:p>
    <w:p>
      <w:pPr>
        <w:pStyle w:val="1"/>
        <w:ind w:firstLine="426" w:start="0"/>
        <w:jc w:val="both"/>
        <w:rPr/>
      </w:pPr>
      <w:r>
        <w:rPr/>
        <w:t>3. Матеріальна допомога надається громадянам, зазначеним у п. 1 даного Порядку, за рахунок коштів бюджету Роздільнянської міської територіально громади в межах затверджених видатків на відповідний рік.</w:t>
      </w:r>
    </w:p>
    <w:p>
      <w:pPr>
        <w:pStyle w:val="ListParagraph"/>
        <w:ind w:firstLine="426" w:start="0"/>
        <w:jc w:val="both"/>
        <w:rPr/>
      </w:pPr>
      <w:r>
        <w:rPr/>
      </w:r>
    </w:p>
    <w:p>
      <w:pPr>
        <w:pStyle w:val="ListParagraph"/>
        <w:ind w:firstLine="426" w:start="0"/>
        <w:jc w:val="both"/>
        <w:rPr/>
      </w:pPr>
      <w:bookmarkStart w:id="3" w:name="29"/>
      <w:bookmarkEnd w:id="3"/>
      <w:r>
        <w:rPr/>
        <w:t>4. Порядок визначає умови надання матеріальної допомоги громадянам, які зазначені в                    п. 1 даного Порядку та зареєстровані на території Роздільнянської міської територіальної громади.</w:t>
      </w:r>
    </w:p>
    <w:p>
      <w:pPr>
        <w:pStyle w:val="ListParagraph"/>
        <w:ind w:firstLine="426" w:start="0"/>
        <w:jc w:val="both"/>
        <w:rPr/>
      </w:pPr>
      <w:r>
        <w:rPr/>
      </w:r>
    </w:p>
    <w:p>
      <w:pPr>
        <w:pStyle w:val="ListParagraph"/>
        <w:ind w:firstLine="426" w:start="0"/>
        <w:jc w:val="both"/>
        <w:rPr/>
      </w:pPr>
      <w:bookmarkStart w:id="4" w:name="35"/>
      <w:bookmarkStart w:id="5" w:name="34"/>
      <w:bookmarkStart w:id="6" w:name="33"/>
      <w:bookmarkEnd w:id="4"/>
      <w:bookmarkEnd w:id="5"/>
      <w:bookmarkEnd w:id="6"/>
      <w:r>
        <w:rPr/>
        <w:t>5. Одноразова матеріальна допомога в розмірі  2000 грн. надається учасникам бойових дій, зазначених у пп. «а» п. 1 даного Порядку.</w:t>
      </w:r>
    </w:p>
    <w:p>
      <w:pPr>
        <w:pStyle w:val="ListParagraph"/>
        <w:ind w:firstLine="426" w:start="0"/>
        <w:jc w:val="both"/>
        <w:rPr/>
      </w:pPr>
      <w:bookmarkStart w:id="7" w:name="36"/>
      <w:bookmarkEnd w:id="7"/>
      <w:r>
        <w:rPr/>
        <w:t xml:space="preserve">5.1. Підставою для надання допомоги є заява учасника бойових дій, до якої додаються: </w:t>
      </w:r>
    </w:p>
    <w:p>
      <w:pPr>
        <w:pStyle w:val="ListParagraph"/>
        <w:numPr>
          <w:ilvl w:val="0"/>
          <w:numId w:val="1"/>
        </w:numPr>
        <w:ind w:firstLine="426" w:start="0"/>
        <w:jc w:val="both"/>
        <w:rPr/>
      </w:pPr>
      <w:r>
        <w:rPr/>
        <w:t>копія паспорта,</w:t>
      </w:r>
    </w:p>
    <w:p>
      <w:pPr>
        <w:pStyle w:val="ListParagraph"/>
        <w:numPr>
          <w:ilvl w:val="0"/>
          <w:numId w:val="1"/>
        </w:numPr>
        <w:ind w:firstLine="426" w:start="0"/>
        <w:jc w:val="both"/>
        <w:rPr/>
      </w:pPr>
      <w:r>
        <w:rPr/>
        <w:t>копія довідки про присвоєння ідентифікаційного номера,</w:t>
      </w:r>
    </w:p>
    <w:p>
      <w:pPr>
        <w:pStyle w:val="ListParagraph"/>
        <w:numPr>
          <w:ilvl w:val="0"/>
          <w:numId w:val="1"/>
        </w:numPr>
        <w:ind w:firstLine="426" w:start="0"/>
        <w:jc w:val="both"/>
        <w:rPr/>
      </w:pPr>
      <w:r>
        <w:rPr/>
        <w:t>копія посвідчення учасника бойових дій,</w:t>
      </w:r>
    </w:p>
    <w:p>
      <w:pPr>
        <w:pStyle w:val="ListParagraph"/>
        <w:numPr>
          <w:ilvl w:val="0"/>
          <w:numId w:val="1"/>
        </w:numPr>
        <w:ind w:firstLine="426" w:start="0"/>
        <w:jc w:val="both"/>
        <w:rPr/>
      </w:pPr>
      <w:r>
        <w:rPr/>
        <w:t>реквізити банківського рахунку заявника.</w:t>
      </w:r>
    </w:p>
    <w:p>
      <w:pPr>
        <w:pStyle w:val="ListParagraph"/>
        <w:ind w:firstLine="426" w:start="0"/>
        <w:jc w:val="both"/>
        <w:rPr/>
      </w:pPr>
      <w:r>
        <w:rPr/>
      </w:r>
    </w:p>
    <w:p>
      <w:pPr>
        <w:pStyle w:val="ListParagraph"/>
        <w:ind w:firstLine="426" w:start="0"/>
        <w:jc w:val="both"/>
        <w:rPr/>
      </w:pPr>
      <w:r>
        <w:rPr/>
        <w:t xml:space="preserve">6. Матеріальна допомога в розмірі до 5000 грн. надається на лікування (протезування) учасникам бойових дій,  зазначених у пп. «б» п. 1 даного Порядку. </w:t>
      </w:r>
    </w:p>
    <w:p>
      <w:pPr>
        <w:pStyle w:val="ListParagraph"/>
        <w:ind w:firstLine="426" w:start="0"/>
        <w:jc w:val="both"/>
        <w:rPr/>
      </w:pPr>
      <w:r>
        <w:rPr/>
        <w:t xml:space="preserve">6.1. Підставою для надання допомоги є заява учасника бойових дій, до якої додаються: </w:t>
      </w:r>
    </w:p>
    <w:p>
      <w:pPr>
        <w:pStyle w:val="ListParagraph"/>
        <w:numPr>
          <w:ilvl w:val="0"/>
          <w:numId w:val="2"/>
        </w:numPr>
        <w:ind w:firstLine="426" w:start="0"/>
        <w:jc w:val="both"/>
        <w:rPr/>
      </w:pPr>
      <w:r>
        <w:rPr/>
        <w:t>копія паспорта,</w:t>
      </w:r>
    </w:p>
    <w:p>
      <w:pPr>
        <w:pStyle w:val="ListParagraph"/>
        <w:numPr>
          <w:ilvl w:val="0"/>
          <w:numId w:val="2"/>
        </w:numPr>
        <w:ind w:firstLine="426" w:start="0"/>
        <w:jc w:val="both"/>
        <w:rPr/>
      </w:pPr>
      <w:r>
        <w:rPr/>
        <w:t>копія довідки про присвоєння ідентифікаційного номера,</w:t>
      </w:r>
    </w:p>
    <w:p>
      <w:pPr>
        <w:pStyle w:val="ListParagraph"/>
        <w:numPr>
          <w:ilvl w:val="0"/>
          <w:numId w:val="2"/>
        </w:numPr>
        <w:ind w:firstLine="426" w:start="0"/>
        <w:jc w:val="both"/>
        <w:rPr/>
      </w:pPr>
      <w:r>
        <w:rPr/>
        <w:t xml:space="preserve">копія посвідчення учасника бойових дій чи інваліда війни, </w:t>
      </w:r>
    </w:p>
    <w:p>
      <w:pPr>
        <w:pStyle w:val="ListParagraph"/>
        <w:numPr>
          <w:ilvl w:val="0"/>
          <w:numId w:val="2"/>
        </w:numPr>
        <w:ind w:firstLine="426" w:start="0"/>
        <w:jc w:val="both"/>
        <w:rPr/>
      </w:pPr>
      <w:r>
        <w:rPr/>
        <w:t>довідка МСЕК про встановлення інвалідності чи тимчасової втрати працездатності;</w:t>
      </w:r>
    </w:p>
    <w:p>
      <w:pPr>
        <w:pStyle w:val="ListParagraph"/>
        <w:numPr>
          <w:ilvl w:val="0"/>
          <w:numId w:val="2"/>
        </w:numPr>
        <w:ind w:firstLine="426" w:start="0"/>
        <w:jc w:val="both"/>
        <w:rPr/>
      </w:pPr>
      <w:r>
        <w:rPr/>
        <w:t>довідка медичного закладу, що підтверджують необхідність проведення лікування (протезування);</w:t>
      </w:r>
    </w:p>
    <w:p>
      <w:pPr>
        <w:pStyle w:val="ListParagraph"/>
        <w:numPr>
          <w:ilvl w:val="0"/>
          <w:numId w:val="2"/>
        </w:numPr>
        <w:jc w:val="both"/>
        <w:rPr/>
      </w:pPr>
      <w:r>
        <w:rPr/>
        <w:t>реквізити банківського рахунку заявника.</w:t>
      </w:r>
    </w:p>
    <w:p>
      <w:pPr>
        <w:pStyle w:val="rvps2"/>
        <w:shd w:val="clear" w:color="auto" w:fill="FFFFFF"/>
        <w:spacing w:beforeAutospacing="0" w:before="0" w:afterAutospacing="0" w:after="0"/>
        <w:ind w:firstLine="426"/>
        <w:jc w:val="both"/>
        <w:rPr>
          <w:lang w:val="uk-UA"/>
        </w:rPr>
      </w:pPr>
      <w:r>
        <w:rPr>
          <w:lang w:val="uk-UA"/>
        </w:rPr>
      </w:r>
    </w:p>
    <w:p>
      <w:pPr>
        <w:pStyle w:val="rvps2"/>
        <w:shd w:val="clear" w:color="auto" w:fill="FFFFFF"/>
        <w:spacing w:beforeAutospacing="0" w:before="0" w:afterAutospacing="0" w:after="0"/>
        <w:ind w:firstLine="426"/>
        <w:jc w:val="both"/>
        <w:rPr>
          <w:lang w:val="uk-UA"/>
        </w:rPr>
      </w:pPr>
      <w:r>
        <w:rPr>
          <w:lang w:val="uk-UA"/>
        </w:rPr>
        <w:t xml:space="preserve">7. Одноразова матеріальна допомога в розмірі 10000 грн. надається одному із членів сімей, зазначених у пп.пп. «в» і «г» п. 1 даного Порядку. </w:t>
      </w:r>
    </w:p>
    <w:p>
      <w:pPr>
        <w:pStyle w:val="ListParagraph"/>
        <w:ind w:firstLine="426" w:start="0"/>
        <w:jc w:val="both"/>
        <w:rPr/>
      </w:pPr>
      <w:bookmarkStart w:id="8" w:name="37"/>
      <w:bookmarkEnd w:id="8"/>
      <w:r>
        <w:rPr/>
        <w:t xml:space="preserve">7.1. Підставою для надання допомоги є заява члена (членів)  сім'ї учасника бойових дій, до якої додаються: </w:t>
      </w:r>
    </w:p>
    <w:p>
      <w:pPr>
        <w:pStyle w:val="1"/>
        <w:ind w:firstLine="426" w:start="0"/>
        <w:jc w:val="both"/>
        <w:rPr/>
      </w:pPr>
      <w:r>
        <w:rPr/>
        <w:t>1)</w:t>
        <w:tab/>
        <w:t>копія паспорта заявника;</w:t>
      </w:r>
    </w:p>
    <w:p>
      <w:pPr>
        <w:pStyle w:val="1"/>
        <w:ind w:firstLine="426" w:start="0"/>
        <w:jc w:val="both"/>
        <w:rPr/>
      </w:pPr>
      <w:r>
        <w:rPr/>
        <w:t>2)</w:t>
        <w:tab/>
        <w:t>копія довідки про присвоєння ідентифікаційного номера заявника;</w:t>
      </w:r>
    </w:p>
    <w:p>
      <w:pPr>
        <w:pStyle w:val="1"/>
        <w:ind w:firstLine="426" w:start="0"/>
        <w:jc w:val="both"/>
        <w:rPr/>
      </w:pPr>
      <w:r>
        <w:rPr/>
        <w:t>3)</w:t>
        <w:tab/>
        <w:t>копію сповіщення про смерть (військовослужбовців, які загинули (померли) під час проходження військової служби);</w:t>
      </w:r>
    </w:p>
    <w:p>
      <w:pPr>
        <w:pStyle w:val="1"/>
        <w:ind w:firstLine="426" w:start="0"/>
        <w:jc w:val="both"/>
        <w:rPr/>
      </w:pPr>
      <w:r>
        <w:rPr/>
        <w:t>4)</w:t>
        <w:tab/>
        <w:t>свідоцтво про смерть органу РАГС;</w:t>
      </w:r>
    </w:p>
    <w:p>
      <w:pPr>
        <w:pStyle w:val="1"/>
        <w:ind w:firstLine="426" w:start="0"/>
        <w:jc w:val="both"/>
        <w:rPr/>
      </w:pPr>
      <w:r>
        <w:rPr/>
        <w:t>5)</w:t>
        <w:tab/>
        <w:t>копії документів, які підтверджують ступінь спорідненості: копія свідоцтва про шлюб (для дружини, чоловіка); копія свідоцтва про народження загиблого (померлого) або який пропав безвісті (для батьків); копія свідоцтва про народження дитини (для дітей загиблого (померлого) або який пропав безвісті).</w:t>
      </w:r>
    </w:p>
    <w:p>
      <w:pPr>
        <w:pStyle w:val="1"/>
        <w:ind w:firstLine="426" w:start="0"/>
        <w:jc w:val="both"/>
        <w:rPr/>
      </w:pPr>
      <w:r>
        <w:rPr/>
        <w:t>6)</w:t>
        <w:tab/>
        <w:t>довідку про реєстрацію місця проживання загиблого (померлого) або відомості про реєстрацію місця проживання.</w:t>
      </w:r>
    </w:p>
    <w:p>
      <w:pPr>
        <w:pStyle w:val="1"/>
        <w:ind w:firstLine="426" w:start="0"/>
        <w:jc w:val="both"/>
        <w:rPr>
          <w:i/>
        </w:rPr>
      </w:pPr>
      <w:r>
        <w:rPr/>
        <w:t xml:space="preserve"> </w:t>
      </w:r>
      <w:r>
        <w:rPr/>
        <w:t>7)</w:t>
        <w:tab/>
        <w:t>реквізити банківського рахунку заявника.</w:t>
      </w:r>
      <w:r>
        <w:rPr>
          <w:i/>
        </w:rPr>
        <w:t xml:space="preserve"> </w:t>
      </w:r>
    </w:p>
    <w:p>
      <w:pPr>
        <w:pStyle w:val="1"/>
        <w:ind w:firstLine="426" w:start="0"/>
        <w:jc w:val="both"/>
        <w:rPr/>
      </w:pPr>
      <w:r>
        <w:rPr>
          <w:i/>
        </w:rPr>
        <w:t xml:space="preserve">    </w:t>
      </w:r>
      <w:bookmarkStart w:id="9" w:name="40"/>
      <w:bookmarkStart w:id="10" w:name="39"/>
      <w:bookmarkStart w:id="11" w:name="38"/>
      <w:bookmarkEnd w:id="9"/>
      <w:bookmarkEnd w:id="10"/>
      <w:bookmarkEnd w:id="11"/>
    </w:p>
    <w:p>
      <w:pPr>
        <w:pStyle w:val="rvps2"/>
        <w:shd w:val="clear" w:color="auto" w:fill="FFFFFF"/>
        <w:spacing w:beforeAutospacing="0" w:before="0" w:afterAutospacing="0" w:after="0"/>
        <w:ind w:firstLine="426"/>
        <w:jc w:val="both"/>
        <w:rPr>
          <w:lang w:val="uk-UA"/>
        </w:rPr>
      </w:pPr>
      <w:r>
        <w:rPr>
          <w:lang w:val="uk-UA"/>
        </w:rPr>
        <w:t xml:space="preserve"> </w:t>
      </w:r>
      <w:r>
        <w:rPr>
          <w:lang w:val="uk-UA"/>
        </w:rPr>
        <w:t>8. Одноразова матеріальна допомога в розмірі 10000 грн. надається одному із членів сімей, зазначених у пп. «д» п. 1 даного Порядку.</w:t>
      </w:r>
    </w:p>
    <w:p>
      <w:pPr>
        <w:pStyle w:val="rvps2"/>
        <w:shd w:val="clear" w:color="auto" w:fill="FFFFFF"/>
        <w:spacing w:beforeAutospacing="0" w:before="0" w:afterAutospacing="0" w:after="0"/>
        <w:ind w:firstLine="426"/>
        <w:jc w:val="both"/>
        <w:rPr>
          <w:lang w:val="uk-UA"/>
        </w:rPr>
      </w:pPr>
      <w:r>
        <w:rPr>
          <w:lang w:val="uk-UA"/>
        </w:rPr>
        <w:t xml:space="preserve">8.1. Підставою для надання допомоги є заява члена (членів)  сім'ї учасника бойових дій, до якої додаються: </w:t>
      </w:r>
    </w:p>
    <w:p>
      <w:pPr>
        <w:pStyle w:val="ListParagraph"/>
        <w:ind w:firstLine="426" w:start="0"/>
        <w:jc w:val="both"/>
        <w:rPr/>
      </w:pPr>
      <w:r>
        <w:rPr/>
        <w:t>1)</w:t>
        <w:tab/>
        <w:t>копія паспорта заявника;</w:t>
      </w:r>
    </w:p>
    <w:p>
      <w:pPr>
        <w:pStyle w:val="ListParagraph"/>
        <w:ind w:firstLine="426" w:start="0"/>
        <w:jc w:val="both"/>
        <w:rPr/>
      </w:pPr>
      <w:r>
        <w:rPr/>
        <w:t>2)</w:t>
        <w:tab/>
        <w:t>копія довідки про присвоєння ідентифікаційного номера заявника;</w:t>
      </w:r>
    </w:p>
    <w:p>
      <w:pPr>
        <w:pStyle w:val="ListParagraph"/>
        <w:ind w:firstLine="426" w:start="0"/>
        <w:jc w:val="both"/>
        <w:rPr/>
      </w:pPr>
      <w:r>
        <w:rPr/>
        <w:t>3)</w:t>
        <w:tab/>
        <w:t>свідоцтво про смерть органу РАГС;</w:t>
      </w:r>
    </w:p>
    <w:p>
      <w:pPr>
        <w:pStyle w:val="ListParagraph"/>
        <w:ind w:firstLine="426" w:start="0"/>
        <w:jc w:val="both"/>
        <w:rPr/>
      </w:pPr>
      <w:r>
        <w:rPr/>
        <w:t>4)</w:t>
        <w:tab/>
        <w:t>витяг з наказу про виключення загиблого (померлого) військовослужбовця, військовозобов’язаного із списків особового складу військової частини (підрозділу, органу);</w:t>
      </w:r>
    </w:p>
    <w:p>
      <w:pPr>
        <w:pStyle w:val="ListParagraph"/>
        <w:ind w:firstLine="426" w:start="0"/>
        <w:jc w:val="both"/>
        <w:rPr/>
      </w:pPr>
      <w:r>
        <w:rPr/>
        <w:t>5)</w:t>
        <w:tab/>
        <w:t>документа, що свідчить про причини та обставини загибелі (смерті) військовослужбовця, військовозобов’язаного  зокрема про те, що вона не пов’язана з вчиненням ним кримінального чи адміністративного правопорушення або не є наслідком вчинення ним дій у стані алкогольного, наркотичного, токсичного сп’яніння, або навмисного спричинення собі тілесного ушкодження чи самогубства;</w:t>
      </w:r>
    </w:p>
    <w:p>
      <w:pPr>
        <w:pStyle w:val="ListParagraph"/>
        <w:ind w:firstLine="426" w:start="0"/>
        <w:jc w:val="both"/>
        <w:rPr/>
      </w:pPr>
      <w:r>
        <w:rPr/>
        <w:t>6)</w:t>
        <w:tab/>
        <w:t>рішення (висновок) відповідної військово-лікарської комісії щодо встановлення причинного зв’язку смерті.</w:t>
      </w:r>
    </w:p>
    <w:p>
      <w:pPr>
        <w:pStyle w:val="ListParagraph"/>
        <w:ind w:firstLine="426" w:start="0"/>
        <w:jc w:val="both"/>
        <w:rPr/>
      </w:pPr>
      <w:r>
        <w:rPr/>
        <w:t>7)</w:t>
        <w:tab/>
        <w:t>копії документів, які підтверджують ступінь спорідненості:  копія свідоцтва про шлюб (для дружини, чоловіка); копія свідоцтва про народження загиблого (померлого) або який пропав безвісті (для батьків); копія свідоцтва про народження дитини (для дітей загиблого (померлого) або який пропав безвісті).</w:t>
      </w:r>
    </w:p>
    <w:p>
      <w:pPr>
        <w:pStyle w:val="ListParagraph"/>
        <w:ind w:firstLine="426" w:start="0"/>
        <w:jc w:val="both"/>
        <w:rPr/>
      </w:pPr>
      <w:r>
        <w:rPr/>
        <w:t>8)</w:t>
        <w:tab/>
        <w:t>довідку про реєстрацію місця проживання загиблого (померлого) або відомості про реєстрацію місця проживання;</w:t>
      </w:r>
    </w:p>
    <w:p>
      <w:pPr>
        <w:pStyle w:val="ListParagraph"/>
        <w:ind w:firstLine="426" w:start="-142"/>
        <w:jc w:val="both"/>
        <w:rPr/>
      </w:pPr>
      <w:r>
        <w:rPr/>
        <w:t xml:space="preserve">   </w:t>
      </w:r>
      <w:r>
        <w:rPr/>
        <w:t>9)</w:t>
        <w:tab/>
        <w:t xml:space="preserve">реквізити банківського рахунку заявника. </w:t>
      </w:r>
    </w:p>
    <w:p>
      <w:pPr>
        <w:pStyle w:val="ListParagraph"/>
        <w:ind w:firstLine="426" w:start="0"/>
        <w:jc w:val="both"/>
        <w:rPr/>
      </w:pPr>
      <w:r>
        <w:rPr/>
      </w:r>
    </w:p>
    <w:p>
      <w:pPr>
        <w:pStyle w:val="ListParagraph"/>
        <w:ind w:firstLine="426" w:start="0"/>
        <w:jc w:val="both"/>
        <w:rPr/>
      </w:pPr>
      <w:r>
        <w:rPr/>
        <w:t xml:space="preserve">9. </w:t>
      </w:r>
      <w:bookmarkStart w:id="12" w:name="44"/>
      <w:bookmarkStart w:id="13" w:name="43"/>
      <w:bookmarkStart w:id="14" w:name="42"/>
      <w:bookmarkEnd w:id="12"/>
      <w:bookmarkEnd w:id="13"/>
      <w:bookmarkEnd w:id="14"/>
      <w:r>
        <w:rPr/>
        <w:t xml:space="preserve">Виплата матеріальної допомоги здійснюється на підставі наказу </w:t>
      </w:r>
      <w:bookmarkStart w:id="15" w:name="45"/>
      <w:bookmarkEnd w:id="15"/>
      <w:r>
        <w:rPr/>
        <w:t xml:space="preserve">начальника Відділу соціальної політики Роздільнянської міської ради. </w:t>
      </w:r>
      <w:bookmarkStart w:id="16" w:name="46"/>
      <w:bookmarkEnd w:id="16"/>
    </w:p>
    <w:p>
      <w:pPr>
        <w:pStyle w:val="ListParagraph"/>
        <w:ind w:firstLine="426" w:start="0"/>
        <w:jc w:val="both"/>
        <w:rPr/>
      </w:pPr>
      <w:r>
        <w:rPr/>
      </w:r>
    </w:p>
    <w:p>
      <w:pPr>
        <w:pStyle w:val="ListParagraph"/>
        <w:ind w:firstLine="426" w:start="0"/>
        <w:jc w:val="both"/>
        <w:rPr/>
      </w:pPr>
      <w:bookmarkStart w:id="17" w:name="49"/>
      <w:bookmarkStart w:id="18" w:name="48"/>
      <w:bookmarkEnd w:id="17"/>
      <w:bookmarkEnd w:id="18"/>
      <w:r>
        <w:rPr/>
        <w:t>10. Облік громадян, які звертаються за допомогою, здійснює Відділ соціальної політики Роздільнянської міської ради.</w:t>
      </w:r>
    </w:p>
    <w:p>
      <w:pPr>
        <w:pStyle w:val="ListParagraph"/>
        <w:ind w:firstLine="426" w:start="0"/>
        <w:jc w:val="both"/>
        <w:rPr>
          <w:i/>
        </w:rPr>
      </w:pPr>
      <w:r>
        <w:rPr>
          <w:i/>
        </w:rPr>
      </w:r>
    </w:p>
    <w:p>
      <w:pPr>
        <w:pStyle w:val="ListParagraph"/>
        <w:ind w:firstLine="426" w:start="0"/>
        <w:jc w:val="both"/>
        <w:rPr>
          <w:i/>
        </w:rPr>
      </w:pPr>
      <w:r>
        <w:rPr>
          <w:i/>
        </w:rPr>
      </w:r>
    </w:p>
    <w:p>
      <w:pPr>
        <w:pStyle w:val="Normal"/>
        <w:spacing w:before="0" w:after="0"/>
        <w:rPr>
          <w:rFonts w:ascii="Times New Roman" w:hAnsi="Times New Roman" w:cs="Times New Roman"/>
          <w:lang w:val="uk-UA"/>
        </w:rPr>
      </w:pPr>
      <w:r>
        <w:rPr>
          <w:rFonts w:cs="Times New Roman" w:ascii="Times New Roman" w:hAnsi="Times New Roman"/>
          <w:lang w:val="uk-UA"/>
        </w:rPr>
      </w:r>
    </w:p>
    <w:sectPr>
      <w:type w:val="nextPage"/>
      <w:pgSz w:w="12240" w:h="15840"/>
      <w:pgMar w:left="1701" w:right="567"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 w:name="Segoe UI">
    <w:charset w:val="cc" w:characterSet="windows-1251"/>
    <w:family w:val="swiss"/>
    <w:pitch w:val="variable"/>
  </w:font>
  <w:font w:name="Liberation Sans">
    <w:altName w:val="Arial"/>
    <w:charset w:val="cc" w:characterSet="windows-125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3">
    <w:name w:val="heading 3"/>
    <w:basedOn w:val="Normal"/>
    <w:link w:val="3"/>
    <w:qFormat/>
    <w:rsid w:val="0010008c"/>
    <w:pPr>
      <w:spacing w:lineRule="auto" w:line="240" w:beforeAutospacing="1" w:afterAutospacing="1"/>
      <w:outlineLvl w:val="2"/>
    </w:pPr>
    <w:rPr>
      <w:rFonts w:ascii="Times New Roman" w:hAnsi="Times New Roman" w:eastAsia="Times New Roman" w:cs="Times New Roman"/>
      <w:b/>
      <w:bCs/>
      <w:sz w:val="27"/>
      <w:szCs w:val="27"/>
      <w:lang w:val="ru-RU" w:eastAsia="ru-RU"/>
    </w:rPr>
  </w:style>
  <w:style w:type="character" w:styleId="DefaultParagraphFont" w:default="1">
    <w:name w:val="Default Paragraph Font"/>
    <w:uiPriority w:val="1"/>
    <w:semiHidden/>
    <w:unhideWhenUsed/>
    <w:qFormat/>
    <w:rPr/>
  </w:style>
  <w:style w:type="character" w:styleId="3" w:customStyle="1">
    <w:name w:val="Заголовок 3 Знак"/>
    <w:basedOn w:val="DefaultParagraphFont"/>
    <w:qFormat/>
    <w:rsid w:val="0010008c"/>
    <w:rPr>
      <w:rFonts w:ascii="Times New Roman" w:hAnsi="Times New Roman" w:eastAsia="Times New Roman" w:cs="Times New Roman"/>
      <w:b/>
      <w:bCs/>
      <w:sz w:val="27"/>
      <w:szCs w:val="27"/>
      <w:lang w:val="ru-RU" w:eastAsia="ru-RU"/>
    </w:rPr>
  </w:style>
  <w:style w:type="character" w:styleId="Style13" w:customStyle="1">
    <w:name w:val="Основной текст Знак"/>
    <w:basedOn w:val="DefaultParagraphFont"/>
    <w:qFormat/>
    <w:rsid w:val="0010008c"/>
    <w:rPr>
      <w:rFonts w:ascii="Times New Roman" w:hAnsi="Times New Roman" w:eastAsia="Times New Roman" w:cs="Times New Roman"/>
      <w:i/>
      <w:iCs/>
      <w:sz w:val="28"/>
      <w:szCs w:val="24"/>
      <w:lang w:val="uk-UA" w:eastAsia="ru-RU"/>
    </w:rPr>
  </w:style>
  <w:style w:type="character" w:styleId="Style14" w:customStyle="1">
    <w:name w:val="Обычный (веб) Знак"/>
    <w:link w:val="NormalWeb"/>
    <w:qFormat/>
    <w:rsid w:val="0010008c"/>
    <w:rPr>
      <w:rFonts w:ascii="Times New Roman" w:hAnsi="Times New Roman" w:eastAsia="Times New Roman" w:cs="Times New Roman"/>
      <w:sz w:val="24"/>
      <w:szCs w:val="24"/>
      <w:lang w:val="ru-RU" w:eastAsia="ru-RU"/>
    </w:rPr>
  </w:style>
  <w:style w:type="character" w:styleId="Style15" w:customStyle="1">
    <w:name w:val="Текст выноски Знак"/>
    <w:basedOn w:val="DefaultParagraphFont"/>
    <w:link w:val="BalloonText"/>
    <w:uiPriority w:val="99"/>
    <w:semiHidden/>
    <w:qFormat/>
    <w:rsid w:val="00ec78cf"/>
    <w:rPr>
      <w:rFonts w:ascii="Segoe UI" w:hAnsi="Segoe UI" w:cs="Segoe UI"/>
      <w:sz w:val="18"/>
      <w:szCs w:val="18"/>
    </w:rPr>
  </w:style>
  <w:style w:type="character" w:styleId="Hyperlink">
    <w:name w:val="Hyperlink"/>
    <w:rPr>
      <w:color w:val="000080"/>
      <w:u w:val="single"/>
    </w:rPr>
  </w:style>
  <w:style w:type="paragraph" w:styleId="Style16">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3"/>
    <w:rsid w:val="0010008c"/>
    <w:pPr>
      <w:spacing w:lineRule="auto" w:line="240" w:before="0" w:after="0"/>
      <w:jc w:val="center"/>
    </w:pPr>
    <w:rPr>
      <w:rFonts w:ascii="Times New Roman" w:hAnsi="Times New Roman" w:eastAsia="Times New Roman" w:cs="Times New Roman"/>
      <w:i/>
      <w:iCs/>
      <w:sz w:val="28"/>
      <w:szCs w:val="24"/>
      <w:lang w:val="uk-UA" w:eastAsia="ru-RU"/>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Покажчик"/>
    <w:basedOn w:val="Normal"/>
    <w:qFormat/>
    <w:pPr>
      <w:suppressLineNumbers/>
    </w:pPr>
    <w:rPr>
      <w:rFonts w:cs="Arial"/>
    </w:rPr>
  </w:style>
  <w:style w:type="paragraph" w:styleId="NormalWeb">
    <w:name w:val="Normal (Web)"/>
    <w:basedOn w:val="Normal"/>
    <w:link w:val="Style14"/>
    <w:qFormat/>
    <w:rsid w:val="001000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rvps2" w:customStyle="1">
    <w:name w:val="rvps2"/>
    <w:basedOn w:val="Normal"/>
    <w:qFormat/>
    <w:rsid w:val="0010008c"/>
    <w:pPr>
      <w:spacing w:lineRule="auto" w:line="240" w:beforeAutospacing="1" w:afterAutospacing="1"/>
    </w:pPr>
    <w:rPr>
      <w:rFonts w:ascii="Times New Roman" w:hAnsi="Times New Roman" w:eastAsia="Times New Roman" w:cs="Times New Roman"/>
      <w:sz w:val="24"/>
      <w:szCs w:val="24"/>
      <w:lang w:val="ru-RU" w:eastAsia="ru-RU"/>
    </w:rPr>
  </w:style>
  <w:style w:type="paragraph" w:styleId="ListParagraph">
    <w:name w:val="List Paragraph"/>
    <w:basedOn w:val="Normal"/>
    <w:qFormat/>
    <w:rsid w:val="0010008c"/>
    <w:pPr>
      <w:spacing w:lineRule="auto" w:line="240" w:before="0" w:after="0"/>
      <w:ind w:start="708"/>
    </w:pPr>
    <w:rPr>
      <w:rFonts w:ascii="Times New Roman" w:hAnsi="Times New Roman" w:eastAsia="Batang" w:cs="Times New Roman"/>
      <w:sz w:val="24"/>
      <w:szCs w:val="24"/>
      <w:lang w:val="uk-UA" w:eastAsia="ru-RU"/>
    </w:rPr>
  </w:style>
  <w:style w:type="paragraph" w:styleId="1" w:customStyle="1">
    <w:name w:val="Абзац списка1"/>
    <w:basedOn w:val="Normal"/>
    <w:qFormat/>
    <w:rsid w:val="0010008c"/>
    <w:pPr>
      <w:spacing w:lineRule="auto" w:line="240" w:before="0" w:after="0"/>
      <w:ind w:start="708"/>
    </w:pPr>
    <w:rPr>
      <w:rFonts w:ascii="Times New Roman" w:hAnsi="Times New Roman" w:eastAsia="Batang" w:cs="Times New Roman"/>
      <w:sz w:val="24"/>
      <w:szCs w:val="24"/>
      <w:lang w:val="uk-UA" w:eastAsia="ru-RU"/>
    </w:rPr>
  </w:style>
  <w:style w:type="paragraph" w:styleId="BalloonText">
    <w:name w:val="Balloon Text"/>
    <w:basedOn w:val="Normal"/>
    <w:link w:val="Style15"/>
    <w:uiPriority w:val="99"/>
    <w:semiHidden/>
    <w:unhideWhenUsed/>
    <w:qFormat/>
    <w:rsid w:val="00ec78cf"/>
    <w:pPr>
      <w:spacing w:lineRule="auto" w:line="240" w:before="0" w:after="0"/>
    </w:pPr>
    <w:rPr>
      <w:rFonts w:ascii="Segoe UI" w:hAnsi="Segoe UI" w:cs="Segoe UI"/>
      <w:sz w:val="18"/>
      <w:szCs w:val="18"/>
    </w:rPr>
  </w:style>
  <w:style w:type="numbering" w:styleId="Style18"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8">
    <w:name w:val="Table Grid"/>
    <w:basedOn w:val="a1"/>
    <w:rsid w:val="008a6a62"/>
    <w:pPr>
      <w:spacing w:after="0" w:line="240" w:lineRule="auto"/>
    </w:pPr>
    <w:rPr>
      <w:sz w:val="20"/>
      <w:szCs w:val="20"/>
      <w:lang w:val="ru-RU"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zdilnianskahromada.gov.ua/documents/343288-pro-zatverdzennia-poriadku-nadannia-materialnoyi-dopomogi-ucasnikam-boiovix-dii-clenam-simei-zagiblix-pomerlix-ucasnikiv"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EF231-BDF0-4E81-BA3F-D07434FFB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Application>LibreOffice/26.2.5.2$Windows_x86 LibreOffice_project/cd7284b4cbbfeb507e630c1aac019f4157393acb</Application>
  <AppVersion>15.0000</AppVersion>
  <Pages>3</Pages>
  <Words>886</Words>
  <Characters>5916</Characters>
  <CharactersWithSpaces>6795</CharactersWithSpaces>
  <Paragraphs>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2022-07-29T10:41:00Z</dcterms:created>
  <dc:creator>User</dc:creator>
  <dc:description/>
  <dc:language>uk-UA</dc:language>
  <cp:lastModifiedBy/>
  <dcterms:modified xsi:type="dcterms:W3CDTF">2026-07-30T20:18:29Z</dcterms:modified>
  <cp:revision>56</cp:revision>
  <dc:subject/>
  <dc:title/>
</cp:coreProperties>
</file>

<file path=docProps/custom.xml><?xml version="1.0" encoding="utf-8"?>
<Properties xmlns="http://schemas.openxmlformats.org/officeDocument/2006/custom-properties" xmlns:vt="http://schemas.openxmlformats.org/officeDocument/2006/docPropsVTypes"/>
</file>