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20"/>
          <w:tab w:val="center" w:pos="5040" w:leader="none"/>
        </w:tabs>
        <w:ind w:hanging="0" w:start="0"/>
        <w:jc w:val="center"/>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tbl>
      <w:tblPr>
        <w:tblW w:w="9571"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4785"/>
        <w:gridCol w:w="4786"/>
      </w:tblGrid>
      <w:tr>
        <w:trPr/>
        <w:tc>
          <w:tcPr>
            <w:tcW w:w="4785" w:type="dxa"/>
            <w:tcBorders/>
            <w:shd w:color="auto" w:fill="auto" w:val="clear"/>
          </w:tcPr>
          <w:p>
            <w:pPr>
              <w:pStyle w:val="Normal"/>
              <w:spacing w:lineRule="auto" w:line="240" w:before="0" w:after="0"/>
              <w:rPr>
                <w:rFonts w:ascii="Times New Roman" w:hAnsi="Times New Roman" w:cs="Times New Roman"/>
                <w:color w:themeColor="text1" w:val="000000"/>
                <w:lang w:val="uk-UA"/>
              </w:rPr>
            </w:pPr>
            <w:r>
              <w:rPr>
                <w:rFonts w:cs="Times New Roman" w:ascii="Times New Roman" w:hAnsi="Times New Roman"/>
                <w:color w:themeColor="text1" w:val="000000"/>
                <w:lang w:val="uk-UA"/>
              </w:rPr>
            </w:r>
          </w:p>
        </w:tc>
        <w:tc>
          <w:tcPr>
            <w:tcW w:w="4786" w:type="dxa"/>
            <w:tcBorders/>
            <w:shd w:color="auto" w:fill="auto" w:val="clear"/>
          </w:tcPr>
          <w:p>
            <w:pPr>
              <w:pStyle w:val="Normal"/>
              <w:spacing w:lineRule="auto" w:line="240" w:before="0" w:after="0"/>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t>ЗАТВЕРДЖЕНО</w:t>
            </w:r>
          </w:p>
          <w:p>
            <w:pPr>
              <w:pStyle w:val="Normal"/>
              <w:spacing w:lineRule="auto" w:line="240" w:before="0" w:after="0"/>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Рішення Роздільнянської міської ради </w:t>
            </w:r>
          </w:p>
          <w:p>
            <w:pPr>
              <w:pStyle w:val="Normal"/>
              <w:spacing w:lineRule="auto" w:line="240" w:before="0" w:after="0"/>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Одеської області</w:t>
            </w:r>
          </w:p>
          <w:p>
            <w:pPr>
              <w:pStyle w:val="Normal"/>
              <w:spacing w:lineRule="auto" w:line="240" w:before="0" w:after="0"/>
              <w:rPr>
                <w:rFonts w:ascii="Times New Roman" w:hAnsi="Times New Roman" w:cs="Times New Roman"/>
                <w:color w:themeColor="text1" w:val="000000"/>
                <w:lang w:val="uk-UA"/>
              </w:rPr>
            </w:pPr>
            <w:r>
              <w:rPr>
                <w:rFonts w:cs="Times New Roman" w:ascii="Times New Roman" w:hAnsi="Times New Roman"/>
                <w:color w:themeColor="text1" w:val="000000"/>
                <w:sz w:val="24"/>
                <w:szCs w:val="24"/>
                <w:lang w:val="uk-UA"/>
              </w:rPr>
              <w:t>26 серпня 2026 року  №</w:t>
            </w:r>
            <w:hyperlink r:id="rId2">
              <w:r>
                <w:rPr>
                  <w:rStyle w:val="Hyperlink"/>
                  <w:rFonts w:cs="Times New Roman" w:ascii="Times New Roman" w:hAnsi="Times New Roman"/>
                  <w:color w:themeColor="text1" w:val="000000"/>
                  <w:sz w:val="24"/>
                  <w:szCs w:val="24"/>
                  <w:lang w:val="uk-UA"/>
                </w:rPr>
                <w:t>5406-VIII</w:t>
              </w:r>
            </w:hyperlink>
          </w:p>
        </w:tc>
      </w:tr>
    </w:tbl>
    <w:p>
      <w:pPr>
        <w:pStyle w:val="Normal"/>
        <w:spacing w:lineRule="auto" w:line="240" w:before="0" w:after="0"/>
        <w:rPr>
          <w:rFonts w:ascii="Times New Roman" w:hAnsi="Times New Roman" w:cs="Times New Roman"/>
          <w:color w:themeColor="text1" w:val="000000"/>
          <w:lang w:val="uk-UA"/>
        </w:rPr>
      </w:pPr>
      <w:r>
        <w:rPr>
          <w:rFonts w:cs="Times New Roman" w:ascii="Times New Roman" w:hAnsi="Times New Roman"/>
          <w:color w:themeColor="text1" w:val="000000"/>
          <w:lang w:val="uk-UA"/>
        </w:rPr>
      </w:r>
    </w:p>
    <w:p>
      <w:pPr>
        <w:pStyle w:val="Normal"/>
        <w:spacing w:lineRule="auto" w:line="240" w:before="0" w:after="0"/>
        <w:rPr>
          <w:rFonts w:ascii="Times New Roman" w:hAnsi="Times New Roman" w:cs="Times New Roman"/>
          <w:color w:themeColor="text1" w:val="000000"/>
          <w:lang w:val="uk-UA"/>
        </w:rPr>
      </w:pPr>
      <w:r>
        <w:rPr>
          <w:rFonts w:cs="Times New Roman" w:ascii="Times New Roman" w:hAnsi="Times New Roman"/>
          <w:color w:themeColor="text1" w:val="000000"/>
          <w:lang w:val="uk-UA"/>
        </w:rPr>
      </w:r>
    </w:p>
    <w:p>
      <w:pPr>
        <w:pStyle w:val="Normal"/>
        <w:spacing w:lineRule="auto" w:line="240" w:before="0" w:after="0"/>
        <w:rPr>
          <w:rFonts w:ascii="Times New Roman" w:hAnsi="Times New Roman" w:cs="Times New Roman"/>
          <w:color w:themeColor="text1" w:val="000000"/>
          <w:lang w:val="uk-UA"/>
        </w:rPr>
      </w:pPr>
      <w:r>
        <w:rPr>
          <w:rFonts w:cs="Times New Roman" w:ascii="Times New Roman" w:hAnsi="Times New Roman"/>
          <w:color w:themeColor="text1" w:val="000000"/>
          <w:lang w:val="uk-UA"/>
        </w:rPr>
      </w:r>
    </w:p>
    <w:p>
      <w:pPr>
        <w:pStyle w:val="Normal"/>
        <w:spacing w:lineRule="auto" w:line="240" w:before="0" w:after="0"/>
        <w:rPr>
          <w:rFonts w:ascii="Times New Roman" w:hAnsi="Times New Roman" w:cs="Times New Roman"/>
          <w:color w:themeColor="text1" w:val="000000"/>
          <w:lang w:val="uk-UA"/>
        </w:rPr>
      </w:pPr>
      <w:r>
        <w:rPr>
          <w:rFonts w:cs="Times New Roman" w:ascii="Times New Roman" w:hAnsi="Times New Roman"/>
          <w:color w:themeColor="text1" w:val="000000"/>
          <w:lang w:val="uk-UA"/>
        </w:rPr>
      </w:r>
    </w:p>
    <w:p>
      <w:pPr>
        <w:pStyle w:val="Normal"/>
        <w:spacing w:lineRule="auto" w:line="240" w:before="0" w:after="0"/>
        <w:rPr>
          <w:rFonts w:ascii="Times New Roman" w:hAnsi="Times New Roman" w:cs="Times New Roman"/>
          <w:color w:themeColor="text1" w:val="000000"/>
          <w:lang w:val="uk-UA"/>
        </w:rPr>
      </w:pPr>
      <w:r>
        <w:rPr>
          <w:rFonts w:cs="Times New Roman" w:ascii="Times New Roman" w:hAnsi="Times New Roman"/>
          <w:color w:themeColor="text1" w:val="000000"/>
          <w:lang w:val="uk-UA"/>
        </w:rPr>
      </w:r>
    </w:p>
    <w:p>
      <w:pPr>
        <w:pStyle w:val="Normal"/>
        <w:spacing w:lineRule="auto" w:line="240" w:before="0" w:after="0"/>
        <w:rPr>
          <w:rFonts w:ascii="Times New Roman" w:hAnsi="Times New Roman" w:cs="Times New Roman"/>
          <w:color w:themeColor="text1" w:val="000000"/>
          <w:lang w:val="uk-UA"/>
        </w:rPr>
      </w:pPr>
      <w:r>
        <w:rPr>
          <w:rFonts w:cs="Times New Roman" w:ascii="Times New Roman" w:hAnsi="Times New Roman"/>
          <w:color w:themeColor="text1" w:val="000000"/>
          <w:lang w:val="uk-UA"/>
        </w:rPr>
      </w:r>
    </w:p>
    <w:p>
      <w:pPr>
        <w:pStyle w:val="Normal"/>
        <w:spacing w:lineRule="auto" w:line="240" w:before="0" w:after="0"/>
        <w:rPr>
          <w:rFonts w:ascii="Times New Roman" w:hAnsi="Times New Roman" w:cs="Times New Roman"/>
          <w:color w:themeColor="text1" w:val="000000"/>
          <w:lang w:val="uk-UA"/>
        </w:rPr>
      </w:pPr>
      <w:r>
        <w:rPr>
          <w:rFonts w:cs="Times New Roman" w:ascii="Times New Roman" w:hAnsi="Times New Roman"/>
          <w:color w:themeColor="text1" w:val="000000"/>
          <w:lang w:val="uk-UA"/>
        </w:rPr>
      </w:r>
    </w:p>
    <w:p>
      <w:pPr>
        <w:pStyle w:val="Normal"/>
        <w:spacing w:lineRule="auto" w:line="240" w:before="0" w:after="0"/>
        <w:rPr>
          <w:rFonts w:ascii="Times New Roman" w:hAnsi="Times New Roman" w:cs="Times New Roman"/>
          <w:color w:themeColor="text1" w:val="000000"/>
          <w:lang w:val="uk-UA"/>
        </w:rPr>
      </w:pPr>
      <w:r>
        <w:rPr>
          <w:rFonts w:cs="Times New Roman" w:ascii="Times New Roman" w:hAnsi="Times New Roman"/>
          <w:color w:themeColor="text1" w:val="000000"/>
          <w:lang w:val="uk-UA"/>
        </w:rPr>
      </w:r>
    </w:p>
    <w:p>
      <w:pPr>
        <w:pStyle w:val="Normal"/>
        <w:spacing w:lineRule="auto" w:line="240" w:before="0" w:after="0"/>
        <w:rPr>
          <w:rFonts w:ascii="Times New Roman" w:hAnsi="Times New Roman" w:cs="Times New Roman"/>
          <w:color w:themeColor="text1" w:val="000000"/>
          <w:lang w:val="uk-UA"/>
        </w:rPr>
      </w:pPr>
      <w:r>
        <w:rPr>
          <w:rFonts w:cs="Times New Roman" w:ascii="Times New Roman" w:hAnsi="Times New Roman"/>
          <w:color w:themeColor="text1" w:val="000000"/>
          <w:lang w:val="uk-UA"/>
        </w:rPr>
      </w:r>
    </w:p>
    <w:p>
      <w:pPr>
        <w:pStyle w:val="Normal"/>
        <w:spacing w:lineRule="auto" w:line="240" w:before="0" w:after="0"/>
        <w:rPr>
          <w:rFonts w:ascii="Times New Roman" w:hAnsi="Times New Roman" w:cs="Times New Roman"/>
          <w:color w:themeColor="text1" w:val="000000"/>
          <w:lang w:val="uk-UA"/>
        </w:rPr>
      </w:pPr>
      <w:r>
        <w:rPr>
          <w:rFonts w:cs="Times New Roman" w:ascii="Times New Roman" w:hAnsi="Times New Roman"/>
          <w:color w:themeColor="text1" w:val="000000"/>
          <w:lang w:val="uk-UA"/>
        </w:rPr>
      </w:r>
    </w:p>
    <w:p>
      <w:pPr>
        <w:pStyle w:val="Normal"/>
        <w:spacing w:lineRule="auto" w:line="240" w:before="0" w:after="0"/>
        <w:rPr>
          <w:rFonts w:ascii="Times New Roman" w:hAnsi="Times New Roman" w:cs="Times New Roman"/>
          <w:color w:themeColor="text1" w:val="000000"/>
          <w:lang w:val="uk-UA"/>
        </w:rPr>
      </w:pPr>
      <w:r>
        <w:rPr>
          <w:rFonts w:cs="Times New Roman" w:ascii="Times New Roman" w:hAnsi="Times New Roman"/>
          <w:color w:themeColor="text1" w:val="000000"/>
          <w:lang w:val="uk-UA"/>
        </w:rPr>
      </w:r>
    </w:p>
    <w:p>
      <w:pPr>
        <w:pStyle w:val="Normal"/>
        <w:spacing w:lineRule="auto" w:line="240" w:before="0" w:after="0"/>
        <w:rPr>
          <w:rFonts w:ascii="Times New Roman" w:hAnsi="Times New Roman" w:cs="Times New Roman"/>
          <w:color w:themeColor="text1" w:val="000000"/>
          <w:lang w:val="uk-UA"/>
        </w:rPr>
      </w:pPr>
      <w:r>
        <w:rPr>
          <w:rFonts w:cs="Times New Roman" w:ascii="Times New Roman" w:hAnsi="Times New Roman"/>
          <w:color w:themeColor="text1" w:val="000000"/>
          <w:lang w:val="uk-UA"/>
        </w:rPr>
      </w:r>
    </w:p>
    <w:p>
      <w:pPr>
        <w:pStyle w:val="Normal"/>
        <w:spacing w:lineRule="auto" w:line="240" w:before="0" w:after="0"/>
        <w:rPr>
          <w:rFonts w:ascii="Times New Roman" w:hAnsi="Times New Roman" w:cs="Times New Roman"/>
          <w:color w:themeColor="text1" w:val="000000"/>
          <w:lang w:val="uk-UA"/>
        </w:rPr>
      </w:pPr>
      <w:r>
        <w:rPr>
          <w:rFonts w:cs="Times New Roman" w:ascii="Times New Roman" w:hAnsi="Times New Roman"/>
          <w:color w:themeColor="text1" w:val="000000"/>
          <w:lang w:val="uk-UA"/>
        </w:rPr>
      </w:r>
    </w:p>
    <w:p>
      <w:pPr>
        <w:pStyle w:val="Normal"/>
        <w:spacing w:lineRule="auto" w:line="240" w:before="0" w:after="0"/>
        <w:rPr>
          <w:rFonts w:ascii="Times New Roman" w:hAnsi="Times New Roman" w:cs="Times New Roman"/>
          <w:color w:themeColor="text1" w:val="000000"/>
          <w:lang w:val="uk-UA"/>
        </w:rPr>
      </w:pPr>
      <w:r>
        <w:rPr>
          <w:rFonts w:cs="Times New Roman" w:ascii="Times New Roman" w:hAnsi="Times New Roman"/>
          <w:color w:themeColor="text1" w:val="000000"/>
          <w:lang w:val="uk-UA"/>
        </w:rPr>
      </w:r>
    </w:p>
    <w:p>
      <w:pPr>
        <w:pStyle w:val="Normal"/>
        <w:spacing w:lineRule="auto" w:line="240" w:before="0" w:after="0"/>
        <w:jc w:val="center"/>
        <w:rPr>
          <w:rFonts w:ascii="Times New Roman" w:hAnsi="Times New Roman" w:cs="Times New Roman"/>
          <w:b/>
          <w:color w:themeColor="text1" w:val="000000"/>
          <w:sz w:val="52"/>
          <w:szCs w:val="52"/>
          <w:lang w:val="uk-UA"/>
        </w:rPr>
      </w:pPr>
      <w:r>
        <w:rPr>
          <w:rFonts w:cs="Times New Roman" w:ascii="Times New Roman" w:hAnsi="Times New Roman"/>
          <w:b/>
          <w:color w:themeColor="text1" w:val="000000"/>
          <w:sz w:val="52"/>
          <w:szCs w:val="52"/>
          <w:lang w:val="uk-UA"/>
        </w:rPr>
        <w:t xml:space="preserve">СТАТУТ </w:t>
      </w:r>
    </w:p>
    <w:p>
      <w:pPr>
        <w:pStyle w:val="Normal"/>
        <w:spacing w:lineRule="auto" w:line="240" w:before="0" w:after="0"/>
        <w:jc w:val="center"/>
        <w:rPr>
          <w:rFonts w:ascii="Times New Roman" w:hAnsi="Times New Roman" w:cs="Times New Roman"/>
          <w:b/>
          <w:color w:themeColor="text1" w:val="000000"/>
          <w:sz w:val="40"/>
          <w:szCs w:val="40"/>
          <w:lang w:val="uk-UA"/>
        </w:rPr>
      </w:pPr>
      <w:r>
        <w:rPr>
          <w:rFonts w:cs="Times New Roman" w:ascii="Times New Roman" w:hAnsi="Times New Roman"/>
          <w:b/>
          <w:color w:themeColor="text1" w:val="000000"/>
          <w:sz w:val="40"/>
          <w:szCs w:val="40"/>
          <w:lang w:val="uk-UA"/>
        </w:rPr>
        <w:t>КОМУНАЛЬНОГО ЗАКЛАДУ</w:t>
      </w:r>
    </w:p>
    <w:p>
      <w:pPr>
        <w:pStyle w:val="Normal"/>
        <w:spacing w:lineRule="auto" w:line="240" w:before="0" w:after="0"/>
        <w:jc w:val="center"/>
        <w:rPr>
          <w:rFonts w:ascii="Times New Roman" w:hAnsi="Times New Roman" w:cs="Times New Roman"/>
          <w:b/>
          <w:color w:themeColor="text1" w:val="000000"/>
          <w:sz w:val="44"/>
          <w:szCs w:val="44"/>
          <w:lang w:val="uk-UA"/>
        </w:rPr>
      </w:pPr>
      <w:r>
        <w:rPr>
          <w:rFonts w:cs="Times New Roman" w:ascii="Times New Roman" w:hAnsi="Times New Roman"/>
          <w:b/>
          <w:color w:themeColor="text1" w:val="000000"/>
          <w:sz w:val="40"/>
          <w:szCs w:val="40"/>
          <w:lang w:val="uk-UA"/>
        </w:rPr>
        <w:t>«РОЗДІЛЬНЯНСЬКА МІСЬКА ШКОЛА МИСТЕЦТВ «ГРАНАТ</w:t>
      </w:r>
      <w:r>
        <w:rPr>
          <w:rFonts w:cs="Times New Roman" w:ascii="Times New Roman" w:hAnsi="Times New Roman"/>
          <w:b/>
          <w:color w:themeColor="text1" w:val="000000"/>
          <w:sz w:val="44"/>
          <w:szCs w:val="44"/>
          <w:lang w:val="uk-UA"/>
        </w:rPr>
        <w:t xml:space="preserve">» </w:t>
      </w:r>
    </w:p>
    <w:p>
      <w:pPr>
        <w:pStyle w:val="Normal"/>
        <w:spacing w:lineRule="auto" w:line="240" w:before="0" w:after="0"/>
        <w:jc w:val="center"/>
        <w:rPr>
          <w:rFonts w:ascii="Times New Roman" w:hAnsi="Times New Roman" w:cs="Times New Roman"/>
          <w:b/>
          <w:color w:themeColor="text1" w:val="000000"/>
          <w:sz w:val="28"/>
          <w:szCs w:val="28"/>
          <w:lang w:val="uk-UA"/>
        </w:rPr>
      </w:pPr>
      <w:r>
        <w:rPr>
          <w:rFonts w:cs="Times New Roman" w:ascii="Times New Roman" w:hAnsi="Times New Roman"/>
          <w:b/>
          <w:color w:themeColor="text1" w:val="000000"/>
          <w:sz w:val="28"/>
          <w:szCs w:val="28"/>
          <w:lang w:val="uk-UA"/>
        </w:rPr>
        <w:t>(в новій  редакції)</w:t>
      </w:r>
    </w:p>
    <w:p>
      <w:pPr>
        <w:pStyle w:val="Normal"/>
        <w:spacing w:lineRule="auto" w:line="240" w:before="0" w:after="0"/>
        <w:rPr>
          <w:rFonts w:ascii="Times New Roman" w:hAnsi="Times New Roman" w:cs="Times New Roman"/>
          <w:b/>
          <w:color w:themeColor="text1" w:val="000000"/>
          <w:sz w:val="28"/>
          <w:szCs w:val="28"/>
          <w:lang w:val="uk-UA"/>
        </w:rPr>
      </w:pPr>
      <w:r>
        <w:rPr>
          <w:rFonts w:cs="Times New Roman" w:ascii="Times New Roman" w:hAnsi="Times New Roman"/>
          <w:b/>
          <w:color w:themeColor="text1" w:val="000000"/>
          <w:sz w:val="28"/>
          <w:szCs w:val="28"/>
          <w:lang w:val="uk-UA"/>
        </w:rPr>
        <w:t xml:space="preserve">         </w:t>
      </w:r>
    </w:p>
    <w:p>
      <w:pPr>
        <w:pStyle w:val="Normal"/>
        <w:spacing w:lineRule="auto" w:line="240" w:before="0" w:after="0"/>
        <w:rPr>
          <w:rFonts w:ascii="Times New Roman" w:hAnsi="Times New Roman" w:cs="Times New Roman"/>
          <w:color w:themeColor="text1" w:val="000000"/>
          <w:sz w:val="28"/>
          <w:szCs w:val="28"/>
          <w:lang w:val="uk-UA"/>
        </w:rPr>
      </w:pPr>
      <w:r>
        <w:rPr>
          <w:rFonts w:cs="Times New Roman" w:ascii="Times New Roman" w:hAnsi="Times New Roman"/>
          <w:b/>
          <w:color w:themeColor="text1" w:val="000000"/>
          <w:sz w:val="28"/>
          <w:szCs w:val="28"/>
          <w:lang w:val="uk-UA"/>
        </w:rPr>
        <w:tab/>
        <w:tab/>
        <w:tab/>
        <w:tab/>
        <w:tab/>
        <w:tab/>
      </w:r>
    </w:p>
    <w:p>
      <w:pPr>
        <w:pStyle w:val="Normal"/>
        <w:spacing w:lineRule="auto" w:line="240" w:before="0" w:after="0"/>
        <w:jc w:val="center"/>
        <w:rPr>
          <w:rFonts w:ascii="Times New Roman" w:hAnsi="Times New Roman" w:cs="Times New Roman"/>
          <w:color w:themeColor="text1" w:val="000000"/>
          <w:lang w:val="uk-UA"/>
        </w:rPr>
      </w:pPr>
      <w:r>
        <w:rPr>
          <w:rFonts w:cs="Times New Roman" w:ascii="Times New Roman" w:hAnsi="Times New Roman"/>
          <w:color w:themeColor="text1" w:val="000000"/>
          <w:lang w:val="uk-UA"/>
        </w:rPr>
      </w:r>
    </w:p>
    <w:p>
      <w:pPr>
        <w:pStyle w:val="Normal"/>
        <w:spacing w:lineRule="auto" w:line="240" w:before="0" w:after="0"/>
        <w:jc w:val="center"/>
        <w:rPr>
          <w:rFonts w:ascii="Times New Roman" w:hAnsi="Times New Roman" w:cs="Times New Roman"/>
          <w:color w:themeColor="text1" w:val="000000"/>
          <w:lang w:val="uk-UA"/>
        </w:rPr>
      </w:pPr>
      <w:r>
        <w:rPr>
          <w:rFonts w:cs="Times New Roman" w:ascii="Times New Roman" w:hAnsi="Times New Roman"/>
          <w:color w:themeColor="text1" w:val="000000"/>
          <w:lang w:val="uk-UA"/>
        </w:rPr>
      </w:r>
    </w:p>
    <w:p>
      <w:pPr>
        <w:pStyle w:val="Normal"/>
        <w:spacing w:lineRule="auto" w:line="240" w:before="0" w:after="0"/>
        <w:jc w:val="center"/>
        <w:rPr>
          <w:rFonts w:ascii="Times New Roman" w:hAnsi="Times New Roman" w:cs="Times New Roman"/>
          <w:color w:themeColor="text1" w:val="000000"/>
          <w:lang w:val="uk-UA"/>
        </w:rPr>
      </w:pPr>
      <w:r>
        <w:rPr>
          <w:rFonts w:cs="Times New Roman" w:ascii="Times New Roman" w:hAnsi="Times New Roman"/>
          <w:color w:themeColor="text1" w:val="000000"/>
          <w:lang w:val="uk-UA"/>
        </w:rPr>
      </w:r>
    </w:p>
    <w:p>
      <w:pPr>
        <w:pStyle w:val="Normal"/>
        <w:spacing w:lineRule="auto" w:line="240" w:before="0" w:after="0"/>
        <w:jc w:val="center"/>
        <w:rPr>
          <w:rFonts w:ascii="Times New Roman" w:hAnsi="Times New Roman" w:cs="Times New Roman"/>
          <w:color w:themeColor="text1" w:val="000000"/>
          <w:lang w:val="uk-UA"/>
        </w:rPr>
      </w:pPr>
      <w:r>
        <w:rPr>
          <w:rFonts w:cs="Times New Roman" w:ascii="Times New Roman" w:hAnsi="Times New Roman"/>
          <w:color w:themeColor="text1" w:val="000000"/>
          <w:lang w:val="uk-UA"/>
        </w:rPr>
      </w:r>
    </w:p>
    <w:p>
      <w:pPr>
        <w:pStyle w:val="Normal"/>
        <w:spacing w:lineRule="auto" w:line="240" w:before="0" w:after="0"/>
        <w:jc w:val="center"/>
        <w:rPr>
          <w:rFonts w:ascii="Times New Roman" w:hAnsi="Times New Roman" w:cs="Times New Roman"/>
          <w:color w:themeColor="text1" w:val="000000"/>
          <w:lang w:val="uk-UA"/>
        </w:rPr>
      </w:pPr>
      <w:r>
        <w:rPr>
          <w:rFonts w:cs="Times New Roman" w:ascii="Times New Roman" w:hAnsi="Times New Roman"/>
          <w:color w:themeColor="text1" w:val="000000"/>
          <w:lang w:val="uk-UA"/>
        </w:rPr>
      </w:r>
    </w:p>
    <w:p>
      <w:pPr>
        <w:pStyle w:val="Normal"/>
        <w:spacing w:lineRule="auto" w:line="240" w:before="0" w:after="0"/>
        <w:jc w:val="center"/>
        <w:rPr>
          <w:rFonts w:ascii="Times New Roman" w:hAnsi="Times New Roman" w:cs="Times New Roman"/>
          <w:color w:themeColor="text1" w:val="000000"/>
          <w:lang w:val="uk-UA"/>
        </w:rPr>
      </w:pPr>
      <w:r>
        <w:rPr>
          <w:rFonts w:cs="Times New Roman" w:ascii="Times New Roman" w:hAnsi="Times New Roman"/>
          <w:color w:themeColor="text1" w:val="000000"/>
          <w:lang w:val="uk-UA"/>
        </w:rPr>
      </w:r>
    </w:p>
    <w:p>
      <w:pPr>
        <w:pStyle w:val="Normal"/>
        <w:spacing w:lineRule="auto" w:line="240" w:before="0" w:after="0"/>
        <w:jc w:val="center"/>
        <w:rPr>
          <w:rFonts w:ascii="Times New Roman" w:hAnsi="Times New Roman" w:cs="Times New Roman"/>
          <w:color w:themeColor="text1" w:val="000000"/>
          <w:lang w:val="uk-UA"/>
        </w:rPr>
      </w:pPr>
      <w:r>
        <w:rPr>
          <w:rFonts w:cs="Times New Roman" w:ascii="Times New Roman" w:hAnsi="Times New Roman"/>
          <w:color w:themeColor="text1" w:val="000000"/>
          <w:lang w:val="uk-UA"/>
        </w:rPr>
      </w:r>
    </w:p>
    <w:p>
      <w:pPr>
        <w:pStyle w:val="Normal"/>
        <w:spacing w:lineRule="auto" w:line="240" w:before="0" w:after="0"/>
        <w:jc w:val="center"/>
        <w:rPr>
          <w:rFonts w:ascii="Times New Roman" w:hAnsi="Times New Roman" w:cs="Times New Roman"/>
          <w:color w:themeColor="text1" w:val="000000"/>
          <w:lang w:val="uk-UA"/>
        </w:rPr>
      </w:pPr>
      <w:r>
        <w:rPr>
          <w:rFonts w:cs="Times New Roman" w:ascii="Times New Roman" w:hAnsi="Times New Roman"/>
          <w:color w:themeColor="text1" w:val="000000"/>
          <w:lang w:val="uk-UA"/>
        </w:rPr>
      </w:r>
    </w:p>
    <w:p>
      <w:pPr>
        <w:pStyle w:val="Normal"/>
        <w:spacing w:lineRule="auto" w:line="240" w:before="0" w:after="0"/>
        <w:jc w:val="center"/>
        <w:rPr>
          <w:rFonts w:ascii="Times New Roman" w:hAnsi="Times New Roman" w:cs="Times New Roman"/>
          <w:color w:themeColor="text1" w:val="000000"/>
          <w:lang w:val="uk-UA"/>
        </w:rPr>
      </w:pPr>
      <w:r>
        <w:rPr>
          <w:rFonts w:cs="Times New Roman" w:ascii="Times New Roman" w:hAnsi="Times New Roman"/>
          <w:color w:themeColor="text1" w:val="000000"/>
          <w:lang w:val="uk-UA"/>
        </w:rPr>
      </w:r>
    </w:p>
    <w:p>
      <w:pPr>
        <w:pStyle w:val="Normal"/>
        <w:spacing w:lineRule="auto" w:line="240" w:before="0" w:after="0"/>
        <w:jc w:val="center"/>
        <w:rPr>
          <w:rFonts w:ascii="Times New Roman" w:hAnsi="Times New Roman" w:cs="Times New Roman"/>
          <w:color w:themeColor="text1" w:val="000000"/>
          <w:lang w:val="uk-UA"/>
        </w:rPr>
      </w:pPr>
      <w:r>
        <w:rPr>
          <w:rFonts w:cs="Times New Roman" w:ascii="Times New Roman" w:hAnsi="Times New Roman"/>
          <w:color w:themeColor="text1" w:val="000000"/>
          <w:lang w:val="uk-UA"/>
        </w:rPr>
      </w:r>
    </w:p>
    <w:p>
      <w:pPr>
        <w:pStyle w:val="Normal"/>
        <w:spacing w:lineRule="auto" w:line="240" w:before="0" w:after="0"/>
        <w:jc w:val="center"/>
        <w:rPr>
          <w:rFonts w:ascii="Times New Roman" w:hAnsi="Times New Roman" w:cs="Times New Roman"/>
          <w:color w:themeColor="text1" w:val="000000"/>
          <w:lang w:val="uk-UA"/>
        </w:rPr>
      </w:pPr>
      <w:r>
        <w:rPr>
          <w:rFonts w:cs="Times New Roman" w:ascii="Times New Roman" w:hAnsi="Times New Roman"/>
          <w:color w:themeColor="text1" w:val="000000"/>
          <w:lang w:val="uk-UA"/>
        </w:rPr>
      </w:r>
    </w:p>
    <w:p>
      <w:pPr>
        <w:pStyle w:val="Normal"/>
        <w:spacing w:lineRule="auto" w:line="240" w:before="0" w:after="0"/>
        <w:jc w:val="center"/>
        <w:rPr>
          <w:rFonts w:ascii="Times New Roman" w:hAnsi="Times New Roman" w:cs="Times New Roman"/>
          <w:color w:themeColor="text1" w:val="000000"/>
          <w:lang w:val="uk-UA"/>
        </w:rPr>
      </w:pPr>
      <w:r>
        <w:rPr>
          <w:rFonts w:cs="Times New Roman" w:ascii="Times New Roman" w:hAnsi="Times New Roman"/>
          <w:color w:themeColor="text1" w:val="000000"/>
          <w:lang w:val="uk-UA"/>
        </w:rPr>
      </w:r>
    </w:p>
    <w:p>
      <w:pPr>
        <w:pStyle w:val="Normal"/>
        <w:spacing w:lineRule="auto" w:line="240" w:before="0" w:after="0"/>
        <w:jc w:val="center"/>
        <w:rPr>
          <w:rFonts w:ascii="Times New Roman" w:hAnsi="Times New Roman" w:cs="Times New Roman"/>
          <w:color w:themeColor="text1" w:val="000000"/>
          <w:lang w:val="uk-UA"/>
        </w:rPr>
      </w:pPr>
      <w:r>
        <w:rPr>
          <w:rFonts w:cs="Times New Roman" w:ascii="Times New Roman" w:hAnsi="Times New Roman"/>
          <w:color w:themeColor="text1" w:val="000000"/>
          <w:lang w:val="uk-UA"/>
        </w:rPr>
      </w:r>
    </w:p>
    <w:p>
      <w:pPr>
        <w:pStyle w:val="Normal"/>
        <w:spacing w:lineRule="auto" w:line="240" w:before="0" w:after="0"/>
        <w:jc w:val="center"/>
        <w:rPr>
          <w:rFonts w:ascii="Times New Roman" w:hAnsi="Times New Roman" w:cs="Times New Roman"/>
          <w:color w:themeColor="text1" w:val="000000"/>
          <w:lang w:val="uk-UA"/>
        </w:rPr>
      </w:pPr>
      <w:r>
        <w:rPr>
          <w:rFonts w:cs="Times New Roman" w:ascii="Times New Roman" w:hAnsi="Times New Roman"/>
          <w:color w:themeColor="text1" w:val="000000"/>
          <w:lang w:val="uk-UA"/>
        </w:rPr>
      </w:r>
    </w:p>
    <w:p>
      <w:pPr>
        <w:pStyle w:val="Normal"/>
        <w:spacing w:lineRule="auto" w:line="240" w:before="0" w:after="0"/>
        <w:jc w:val="center"/>
        <w:rPr>
          <w:rFonts w:ascii="Times New Roman" w:hAnsi="Times New Roman" w:cs="Times New Roman"/>
          <w:color w:themeColor="text1" w:val="000000"/>
          <w:lang w:val="uk-UA"/>
        </w:rPr>
      </w:pPr>
      <w:r>
        <w:rPr>
          <w:rFonts w:cs="Times New Roman" w:ascii="Times New Roman" w:hAnsi="Times New Roman"/>
          <w:color w:themeColor="text1" w:val="000000"/>
          <w:lang w:val="uk-UA"/>
        </w:rPr>
      </w:r>
    </w:p>
    <w:p>
      <w:pPr>
        <w:pStyle w:val="Normal"/>
        <w:spacing w:lineRule="auto" w:line="240" w:before="0" w:after="0"/>
        <w:jc w:val="center"/>
        <w:rPr>
          <w:rFonts w:ascii="Times New Roman" w:hAnsi="Times New Roman" w:cs="Times New Roman"/>
          <w:color w:themeColor="text1" w:val="000000"/>
          <w:lang w:val="uk-UA"/>
        </w:rPr>
      </w:pPr>
      <w:r>
        <w:rPr>
          <w:rFonts w:cs="Times New Roman" w:ascii="Times New Roman" w:hAnsi="Times New Roman"/>
          <w:color w:themeColor="text1" w:val="000000"/>
          <w:lang w:val="uk-UA"/>
        </w:rPr>
      </w:r>
    </w:p>
    <w:p>
      <w:pPr>
        <w:pStyle w:val="Normal"/>
        <w:spacing w:lineRule="auto" w:line="240" w:before="0" w:after="0"/>
        <w:jc w:val="center"/>
        <w:rPr>
          <w:rFonts w:ascii="Times New Roman" w:hAnsi="Times New Roman" w:cs="Times New Roman"/>
          <w:color w:themeColor="text1" w:val="000000"/>
          <w:lang w:val="uk-UA"/>
        </w:rPr>
      </w:pPr>
      <w:r>
        <w:rPr>
          <w:rFonts w:cs="Times New Roman" w:ascii="Times New Roman" w:hAnsi="Times New Roman"/>
          <w:color w:themeColor="text1" w:val="000000"/>
          <w:lang w:val="uk-UA"/>
        </w:rPr>
      </w:r>
    </w:p>
    <w:p>
      <w:pPr>
        <w:pStyle w:val="Normal"/>
        <w:spacing w:lineRule="auto" w:line="240" w:before="0" w:after="0"/>
        <w:jc w:val="center"/>
        <w:rPr>
          <w:rFonts w:ascii="Times New Roman" w:hAnsi="Times New Roman" w:cs="Times New Roman"/>
          <w:color w:themeColor="text1" w:val="000000"/>
          <w:lang w:val="uk-UA"/>
        </w:rPr>
      </w:pPr>
      <w:r>
        <w:rPr>
          <w:rFonts w:cs="Times New Roman" w:ascii="Times New Roman" w:hAnsi="Times New Roman"/>
          <w:color w:themeColor="text1" w:val="000000"/>
          <w:lang w:val="uk-UA"/>
        </w:rPr>
      </w:r>
    </w:p>
    <w:p>
      <w:pPr>
        <w:pStyle w:val="Normal"/>
        <w:spacing w:lineRule="auto" w:line="240" w:before="0" w:after="0"/>
        <w:jc w:val="center"/>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lineRule="auto" w:line="240" w:before="0" w:after="0"/>
        <w:jc w:val="center"/>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м. Роздільна</w:t>
      </w:r>
    </w:p>
    <w:p>
      <w:pPr>
        <w:pStyle w:val="Normal"/>
        <w:spacing w:lineRule="auto" w:line="240" w:before="0" w:after="0"/>
        <w:jc w:val="center"/>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2026 р.</w:t>
      </w:r>
    </w:p>
    <w:p>
      <w:pPr>
        <w:pStyle w:val="Normal"/>
        <w:spacing w:lineRule="auto" w:line="240" w:before="0" w:after="0"/>
        <w:jc w:val="center"/>
        <w:rPr>
          <w:rFonts w:ascii="Times New Roman" w:hAnsi="Times New Roman" w:cs="Times New Roman"/>
          <w:color w:themeColor="text1" w:val="000000"/>
          <w:lang w:val="uk-UA"/>
        </w:rPr>
      </w:pPr>
      <w:r>
        <w:rPr>
          <w:rFonts w:cs="Times New Roman" w:ascii="Times New Roman" w:hAnsi="Times New Roman"/>
          <w:color w:themeColor="text1" w:val="000000"/>
          <w:lang w:val="uk-UA"/>
        </w:rPr>
      </w:r>
    </w:p>
    <w:p>
      <w:pPr>
        <w:pStyle w:val="Normal"/>
        <w:spacing w:lineRule="auto" w:line="240" w:before="0" w:after="0"/>
        <w:jc w:val="center"/>
        <w:rPr>
          <w:rFonts w:ascii="Times New Roman" w:hAnsi="Times New Roman" w:cs="Times New Roman"/>
          <w:color w:themeColor="text1" w:val="000000"/>
          <w:lang w:val="uk-UA"/>
        </w:rPr>
      </w:pPr>
      <w:r>
        <w:rPr>
          <w:rFonts w:cs="Times New Roman" w:ascii="Times New Roman" w:hAnsi="Times New Roman"/>
          <w:color w:themeColor="text1" w:val="000000"/>
          <w:lang w:val="uk-UA"/>
        </w:rPr>
      </w:r>
    </w:p>
    <w:p>
      <w:pPr>
        <w:pStyle w:val="BodyText"/>
        <w:ind w:firstLine="567"/>
        <w:rPr>
          <w:color w:themeColor="text1" w:val="000000"/>
        </w:rPr>
      </w:pPr>
      <w:r>
        <w:rPr>
          <w:color w:themeColor="text1" w:val="000000"/>
        </w:rPr>
        <w:t xml:space="preserve">І. </w:t>
      </w:r>
      <w:r>
        <w:rPr>
          <w:rStyle w:val="Strong"/>
          <w:b/>
          <w:bCs w:val="false"/>
          <w:color w:themeColor="text1" w:val="000000"/>
        </w:rPr>
        <w:t>Загальні положення</w:t>
      </w:r>
    </w:p>
    <w:p>
      <w:pPr>
        <w:pStyle w:val="BodyText"/>
        <w:ind w:firstLine="567"/>
        <w:jc w:val="both"/>
        <w:rPr>
          <w:color w:themeColor="text1" w:val="000000"/>
        </w:rPr>
      </w:pPr>
      <w:r>
        <w:rPr>
          <w:color w:themeColor="text1" w:val="000000"/>
        </w:rPr>
      </w:r>
    </w:p>
    <w:p>
      <w:pPr>
        <w:pStyle w:val="BodyText"/>
        <w:jc w:val="both"/>
        <w:rPr>
          <w:b w:val="false"/>
          <w:bCs w:val="false"/>
          <w:color w:themeColor="text1" w:val="000000"/>
        </w:rPr>
      </w:pPr>
      <w:r>
        <w:rPr>
          <w:b w:val="false"/>
          <w:color w:themeColor="text1" w:val="000000"/>
        </w:rPr>
        <w:t>1.1.</w:t>
      </w:r>
      <w:r>
        <w:rPr>
          <w:b w:val="false"/>
          <w:bCs w:val="false"/>
          <w:color w:themeColor="text1" w:val="000000"/>
        </w:rPr>
        <w:t xml:space="preserve"> </w:t>
      </w:r>
      <w:r>
        <w:rPr>
          <w:bCs w:val="false"/>
          <w:color w:themeColor="text1" w:val="000000"/>
        </w:rPr>
        <w:t>КОМУНАЛЬНИЙ ЗАКЛАД «РОЗДІЛЬНЯНСЬКА МІСЬКА ШКОЛА МИСТЕЦТВ «ГРАНАТ»</w:t>
      </w:r>
      <w:r>
        <w:rPr>
          <w:b w:val="false"/>
          <w:bCs w:val="false"/>
          <w:color w:themeColor="text1" w:val="000000"/>
        </w:rPr>
        <w:t xml:space="preserve"> (надалі — </w:t>
      </w:r>
      <w:r>
        <w:rPr>
          <w:bCs w:val="false"/>
          <w:color w:themeColor="text1" w:val="000000"/>
        </w:rPr>
        <w:t>Заклад</w:t>
      </w:r>
      <w:r>
        <w:rPr>
          <w:b w:val="false"/>
          <w:bCs w:val="false"/>
          <w:color w:themeColor="text1" w:val="000000"/>
        </w:rPr>
        <w:t xml:space="preserve">) є закладом спеціалізованої мистецької освіти, який надає початкову мистецьку освіти, належить до закладів освіти сфери культури, що здійснює свою діяльність у системі позашкільної освіти, входить до базової мережі закладів культури відповідно до Закону України «Про культуру», та належить до комунальної власності Роздільнянської міської територіальної громади. </w:t>
      </w:r>
    </w:p>
    <w:p>
      <w:pPr>
        <w:pStyle w:val="BodyText"/>
        <w:jc w:val="both"/>
        <w:rPr>
          <w:b w:val="false"/>
          <w:color w:themeColor="text1" w:val="000000"/>
        </w:rPr>
      </w:pPr>
      <w:r>
        <w:rPr>
          <w:b w:val="false"/>
          <w:color w:themeColor="text1" w:val="000000"/>
        </w:rPr>
        <w:t>1.2. Засновником Закладу є РОЗДІЛЬНЯНСЬКА МІСЬКА ТЕРИТОРІАЛЬНА ГРОМАДА в особі  РОЗДІЛЬНЯНСЬКОЇ МІСЬКОЇ РАДИ ОДЕСЬКОЇ ОБЛАСТІ, ідентифікаційний код юридичної особи 33356925, що знаходиться за адресою: вулиця Муніципальна, 17, місто Роздільна, Роздільнянський район, Одеська область,  Україна, 67400.</w:t>
      </w:r>
    </w:p>
    <w:p>
      <w:pPr>
        <w:pStyle w:val="Normal"/>
        <w:spacing w:lineRule="auto" w:line="240" w:before="0" w:after="0"/>
        <w:jc w:val="both"/>
        <w:rPr>
          <w:rFonts w:ascii="Times New Roman" w:hAnsi="Times New Roman" w:cs="Times New Roman"/>
          <w:b/>
          <w:color w:themeColor="text1" w:val="000000"/>
          <w:sz w:val="24"/>
          <w:szCs w:val="24"/>
          <w:lang w:val="uk-UA"/>
        </w:rPr>
      </w:pPr>
      <w:r>
        <w:rPr>
          <w:rFonts w:cs="Times New Roman" w:ascii="Times New Roman" w:hAnsi="Times New Roman"/>
          <w:color w:themeColor="text1" w:val="000000"/>
          <w:sz w:val="24"/>
          <w:szCs w:val="24"/>
          <w:lang w:val="uk-UA"/>
        </w:rPr>
        <w:t>1.3. Заклад створений Роздільнянською районною радою Одеської області (ідентифікаційний код юридичної особи 25033638) на базі відокремленої частини майна спільної власності територіальних громад Роздільнянського району та переданої у власність Роздільнянської міської територіальної громади в особі Роздільнянської міської ради Одеської області згідно рішення Роздільнянської районної ради Одеської області № 44-VIII від 22 грудня 2020 року «Про вихід зі складу засновників районного комунального закладу «Роздільнянська школа мистецтв» та  передачу рухомого і нерухомого майна та майнових прав зі спільної власності територіальних громад сіл, селищ, міста  Роздільнянського району до комунальної власності територіальної громади в особі Роздільнянської міської ради» та рішення Роздільнянської міської ради Одеської області № 61-VIII від 30 грудня 2020 року «Про вхід Роздільнянської міської ради Одеської області до складу засновників Районного комунального закладу «Роздільнянська школа мистецтв», що знаходиться за адресою: вул. Європейська, 25, м. Роздільна, Роздільнянський район, Одеська область (код ЄДРПОУ  02222503)».</w:t>
      </w:r>
    </w:p>
    <w:p>
      <w:pPr>
        <w:pStyle w:val="BodyText"/>
        <w:jc w:val="both"/>
        <w:rPr>
          <w:color w:themeColor="text1" w:val="000000"/>
        </w:rPr>
      </w:pPr>
      <w:r>
        <w:rPr>
          <w:b w:val="false"/>
          <w:color w:themeColor="text1" w:val="000000"/>
        </w:rPr>
        <w:t>1.4.</w:t>
      </w:r>
      <w:r>
        <w:rPr>
          <w:b w:val="false"/>
          <w:bCs w:val="false"/>
          <w:color w:themeColor="text1" w:val="000000"/>
        </w:rPr>
        <w:t xml:space="preserve"> Постійний контроль за виконанням статутних завдань Закладу здійснює Відділ культури Роздільнянської міської ради (надалі – </w:t>
      </w:r>
      <w:r>
        <w:rPr>
          <w:bCs w:val="false"/>
          <w:i/>
          <w:color w:themeColor="text1" w:val="000000"/>
        </w:rPr>
        <w:t>Відділ</w:t>
      </w:r>
      <w:r>
        <w:rPr>
          <w:b w:val="false"/>
          <w:bCs w:val="false"/>
          <w:color w:themeColor="text1" w:val="000000"/>
        </w:rPr>
        <w:t xml:space="preserve"> або </w:t>
      </w:r>
      <w:r>
        <w:rPr>
          <w:bCs w:val="false"/>
          <w:i/>
          <w:color w:themeColor="text1" w:val="000000"/>
        </w:rPr>
        <w:t>Відділ культури</w:t>
      </w:r>
      <w:r>
        <w:rPr>
          <w:b w:val="false"/>
          <w:bCs w:val="false"/>
          <w:color w:themeColor="text1" w:val="000000"/>
        </w:rPr>
        <w:t>).  Відділ є відповідальним за належне виконання функцій контролю щодо діяльності Закладу.</w:t>
      </w:r>
    </w:p>
    <w:p>
      <w:pPr>
        <w:pStyle w:val="BodyText"/>
        <w:jc w:val="both"/>
        <w:rPr>
          <w:color w:themeColor="text1" w:val="000000"/>
        </w:rPr>
      </w:pPr>
      <w:r>
        <w:rPr>
          <w:b w:val="false"/>
          <w:color w:themeColor="text1" w:val="000000"/>
        </w:rPr>
        <w:t>1.5.</w:t>
      </w:r>
      <w:r>
        <w:rPr>
          <w:b w:val="false"/>
          <w:bCs w:val="false"/>
          <w:color w:themeColor="text1" w:val="000000"/>
        </w:rPr>
        <w:t xml:space="preserve"> Контроль за забезпеченням збереження та ефективністю використання майна Закладу здійснює Роздільнянська міська рада Одеської області (надалі – </w:t>
      </w:r>
      <w:r>
        <w:rPr>
          <w:bCs w:val="false"/>
          <w:i/>
          <w:color w:themeColor="text1" w:val="000000"/>
        </w:rPr>
        <w:t>Засновник</w:t>
      </w:r>
      <w:r>
        <w:rPr>
          <w:b w:val="false"/>
          <w:bCs w:val="false"/>
          <w:color w:themeColor="text1" w:val="000000"/>
        </w:rPr>
        <w:t>).</w:t>
      </w:r>
    </w:p>
    <w:p>
      <w:pPr>
        <w:pStyle w:val="BodyText"/>
        <w:jc w:val="both"/>
        <w:rPr>
          <w:color w:themeColor="text1" w:val="000000"/>
        </w:rPr>
      </w:pPr>
      <w:r>
        <w:rPr>
          <w:b w:val="false"/>
          <w:color w:themeColor="text1" w:val="000000"/>
        </w:rPr>
        <w:t>1.6</w:t>
      </w:r>
      <w:r>
        <w:rPr>
          <w:color w:themeColor="text1" w:val="000000"/>
        </w:rPr>
        <w:t xml:space="preserve">. </w:t>
      </w:r>
      <w:r>
        <w:rPr>
          <w:b w:val="false"/>
          <w:color w:themeColor="text1" w:val="000000"/>
        </w:rPr>
        <w:t>Повна назва:</w:t>
      </w:r>
      <w:r>
        <w:rPr>
          <w:color w:themeColor="text1" w:val="000000"/>
        </w:rPr>
        <w:t xml:space="preserve"> КОМУНАЛЬНИЙ ЗАКЛАД «РОЗДІЛЬНЯНСЬКА МІСЬКА ШКОЛА МИСТЕЦТВ </w:t>
      </w:r>
      <w:r>
        <w:rPr>
          <w:bCs w:val="false"/>
          <w:color w:themeColor="text1" w:val="000000"/>
        </w:rPr>
        <w:t>«ГРАНАТ»</w:t>
      </w:r>
      <w:r>
        <w:rPr>
          <w:b w:val="false"/>
          <w:bCs w:val="false"/>
          <w:color w:themeColor="text1" w:val="000000"/>
        </w:rPr>
        <w:t>.</w:t>
      </w:r>
    </w:p>
    <w:p>
      <w:pPr>
        <w:pStyle w:val="BodyText"/>
        <w:jc w:val="both"/>
        <w:rPr>
          <w:bCs w:val="false"/>
          <w:color w:themeColor="text1" w:val="000000"/>
        </w:rPr>
      </w:pPr>
      <w:r>
        <w:rPr>
          <w:b w:val="false"/>
          <w:color w:themeColor="text1" w:val="000000"/>
        </w:rPr>
        <w:t>1.7</w:t>
      </w:r>
      <w:r>
        <w:rPr>
          <w:color w:themeColor="text1" w:val="000000"/>
        </w:rPr>
        <w:t xml:space="preserve">. </w:t>
      </w:r>
      <w:r>
        <w:rPr>
          <w:i/>
          <w:color w:themeColor="text1" w:val="000000"/>
        </w:rPr>
        <w:t xml:space="preserve"> </w:t>
      </w:r>
      <w:r>
        <w:rPr>
          <w:b w:val="false"/>
          <w:color w:themeColor="text1" w:val="000000"/>
        </w:rPr>
        <w:t>Скорочена назва</w:t>
      </w:r>
      <w:r>
        <w:rPr>
          <w:color w:themeColor="text1" w:val="000000"/>
        </w:rPr>
        <w:t>: КЗ «РОЗДІЛЬНЯНСЬКА МШМ ГРАНАТ»</w:t>
      </w:r>
      <w:r>
        <w:rPr>
          <w:b w:val="false"/>
          <w:color w:themeColor="text1" w:val="000000"/>
        </w:rPr>
        <w:t>.</w:t>
      </w:r>
    </w:p>
    <w:p>
      <w:pPr>
        <w:pStyle w:val="BodyText"/>
        <w:jc w:val="both"/>
        <w:rPr>
          <w:b w:val="false"/>
          <w:color w:themeColor="text1" w:val="000000"/>
        </w:rPr>
      </w:pPr>
      <w:r>
        <w:rPr>
          <w:b w:val="false"/>
          <w:color w:themeColor="text1" w:val="000000"/>
        </w:rPr>
        <w:t>1.8.</w:t>
      </w:r>
      <w:r>
        <w:rPr>
          <w:b w:val="false"/>
          <w:bCs w:val="false"/>
          <w:color w:themeColor="text1" w:val="000000"/>
        </w:rPr>
        <w:t xml:space="preserve"> </w:t>
      </w:r>
      <w:r>
        <w:rPr>
          <w:b w:val="false"/>
          <w:color w:themeColor="text1" w:val="000000"/>
        </w:rPr>
        <w:t>Юридична адреса:</w:t>
      </w:r>
      <w:r>
        <w:rPr>
          <w:color w:themeColor="text1" w:val="000000"/>
        </w:rPr>
        <w:t xml:space="preserve"> </w:t>
      </w:r>
      <w:r>
        <w:rPr>
          <w:b w:val="false"/>
          <w:color w:themeColor="text1" w:val="000000"/>
        </w:rPr>
        <w:t>вулиця Європейська, 25, місто Роздільна, Роздільнянський район, Одеська область, Україна, 67400.</w:t>
      </w:r>
    </w:p>
    <w:p>
      <w:pPr>
        <w:pStyle w:val="Normal"/>
        <w:spacing w:lineRule="auto" w:line="240" w:before="0" w:after="0"/>
        <w:jc w:val="both"/>
        <w:rPr>
          <w:rFonts w:ascii="Times New Roman" w:hAnsi="Times New Roman" w:cs="Times New Roman"/>
          <w:color w:themeColor="text1" w:val="000000"/>
          <w:sz w:val="24"/>
          <w:szCs w:val="24"/>
          <w:shd w:fill="FFFFFF" w:val="clear"/>
          <w:lang w:val="uk-UA"/>
        </w:rPr>
      </w:pPr>
      <w:r>
        <w:rPr>
          <w:rFonts w:cs="Times New Roman" w:ascii="Times New Roman" w:hAnsi="Times New Roman"/>
          <w:color w:themeColor="text1" w:val="000000"/>
          <w:sz w:val="24"/>
          <w:szCs w:val="24"/>
          <w:lang w:val="uk-UA"/>
        </w:rPr>
        <w:t xml:space="preserve">1.9. </w:t>
      </w:r>
      <w:r>
        <w:rPr>
          <w:rFonts w:cs="Times New Roman" w:ascii="Times New Roman" w:hAnsi="Times New Roman"/>
          <w:bCs/>
          <w:color w:themeColor="text1" w:val="000000"/>
          <w:sz w:val="24"/>
          <w:szCs w:val="24"/>
          <w:lang w:val="uk-UA"/>
        </w:rPr>
        <w:t xml:space="preserve">Заклад </w:t>
      </w:r>
      <w:r>
        <w:rPr>
          <w:rFonts w:cs="Times New Roman" w:ascii="Times New Roman" w:hAnsi="Times New Roman"/>
          <w:color w:themeColor="text1" w:val="000000"/>
          <w:sz w:val="24"/>
          <w:szCs w:val="24"/>
          <w:shd w:fill="FFFFFF" w:val="clear"/>
          <w:lang w:val="uk-UA"/>
        </w:rPr>
        <w:t>організовує освітній процес за освітніми програмами елементарного та середнього (базового) підрівнів початкової мистецької освіти та за загальним мистецьким спрямуваннями.</w:t>
      </w:r>
    </w:p>
    <w:p>
      <w:pPr>
        <w:pStyle w:val="BodyText"/>
        <w:ind w:firstLine="567"/>
        <w:jc w:val="both"/>
        <w:rPr>
          <w:b w:val="false"/>
          <w:color w:themeColor="text1" w:val="000000"/>
        </w:rPr>
      </w:pPr>
      <w:r>
        <w:rPr>
          <w:b w:val="false"/>
          <w:color w:themeColor="text1" w:val="000000"/>
          <w:shd w:fill="FFFFFF" w:val="clear"/>
        </w:rPr>
        <w:t>Заклад здійснює освітню діяльність за освітніми програмами початкової мистецької освіти для осіб з особливими освітніми потребами.</w:t>
      </w:r>
    </w:p>
    <w:p>
      <w:pPr>
        <w:pStyle w:val="BodyText"/>
        <w:jc w:val="both"/>
        <w:rPr>
          <w:b w:val="false"/>
          <w:color w:themeColor="text1" w:val="000000"/>
        </w:rPr>
      </w:pPr>
      <w:r>
        <w:rPr>
          <w:b w:val="false"/>
          <w:color w:themeColor="text1" w:val="000000"/>
        </w:rPr>
      </w:r>
    </w:p>
    <w:p>
      <w:pPr>
        <w:pStyle w:val="BodyText"/>
        <w:ind w:firstLine="567"/>
        <w:rPr>
          <w:color w:themeColor="text1" w:val="000000"/>
        </w:rPr>
      </w:pPr>
      <w:r>
        <w:rPr>
          <w:color w:themeColor="text1" w:val="000000"/>
        </w:rPr>
        <w:t>ІІ. Організаційно-правові засади діяльності Закладу</w:t>
      </w:r>
    </w:p>
    <w:p>
      <w:pPr>
        <w:pStyle w:val="BodyText"/>
        <w:ind w:firstLine="567"/>
        <w:rPr>
          <w:color w:themeColor="text1" w:val="000000"/>
        </w:rPr>
      </w:pPr>
      <w:r>
        <w:rPr>
          <w:color w:themeColor="text1" w:val="000000"/>
        </w:rPr>
      </w:r>
    </w:p>
    <w:p>
      <w:pPr>
        <w:pStyle w:val="BodyText"/>
        <w:jc w:val="both"/>
        <w:rPr>
          <w:i/>
          <w:color w:themeColor="text1" w:val="000000"/>
        </w:rPr>
      </w:pPr>
      <w:r>
        <w:rPr>
          <w:b w:val="false"/>
          <w:color w:themeColor="text1" w:val="000000"/>
        </w:rPr>
        <w:t>2.1. Заклад є юридичною особою, діє на підставі цього Статуту;</w:t>
      </w:r>
      <w:r>
        <w:rPr>
          <w:i/>
          <w:color w:themeColor="text1" w:val="000000"/>
        </w:rPr>
        <w:t xml:space="preserve"> </w:t>
      </w:r>
      <w:r>
        <w:rPr>
          <w:b w:val="false"/>
          <w:color w:themeColor="text1" w:val="000000"/>
        </w:rPr>
        <w:t>наділяється цивільною правоздатністю та дієздатністю, може бути позивачем та відповідачем у суді, має печатку, кутовий штамп, вивіску, ідентифікаційний номер, бланки зі своєю назвою та  самостійний кошторис, самостійний баланс, власну бухгалтерію.</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2.2</w:t>
      </w:r>
      <w:r>
        <w:rPr>
          <w:rFonts w:cs="Times New Roman" w:ascii="Times New Roman" w:hAnsi="Times New Roman"/>
          <w:b/>
          <w:color w:themeColor="text1" w:val="000000"/>
          <w:sz w:val="24"/>
          <w:szCs w:val="24"/>
          <w:lang w:val="uk-UA"/>
        </w:rPr>
        <w:t>.</w:t>
      </w:r>
      <w:r>
        <w:rPr>
          <w:rFonts w:cs="Times New Roman" w:ascii="Times New Roman" w:hAnsi="Times New Roman"/>
          <w:color w:themeColor="text1" w:val="000000"/>
          <w:sz w:val="24"/>
          <w:szCs w:val="24"/>
          <w:lang w:val="uk-UA"/>
        </w:rPr>
        <w:t xml:space="preserve"> </w:t>
      </w:r>
      <w:r>
        <w:rPr>
          <w:rFonts w:cs="Times New Roman" w:ascii="Times New Roman" w:hAnsi="Times New Roman"/>
          <w:bCs/>
          <w:color w:themeColor="text1" w:val="000000"/>
          <w:sz w:val="24"/>
          <w:szCs w:val="24"/>
          <w:lang w:val="uk-UA"/>
        </w:rPr>
        <w:t>Заклад у своїй діяльності керується Конституцією України, чинними законами України, актами Президента України, Кабінету Міністрів України, наказами Міністерства культури України, наказами Міністерства освіти і науки України з питань оплати праці,</w:t>
      </w:r>
      <w:r>
        <w:rPr>
          <w:rFonts w:cs="Times New Roman" w:ascii="Times New Roman" w:hAnsi="Times New Roman"/>
          <w:color w:themeColor="text1" w:val="000000"/>
          <w:sz w:val="24"/>
          <w:szCs w:val="24"/>
          <w:lang w:val="uk-UA"/>
        </w:rPr>
        <w:t xml:space="preserve"> рішеннями Роздільнянської міської ради Одеської області, рішеннями Виконавчого комітету Роздільнянської міської ради Одеської області, наказами Відділу культури Роздільнянської міської ради, розпорядженнями Роздільнянського міського голови, цим Статутом та іншими нормативно-правовими документами.</w:t>
      </w:r>
    </w:p>
    <w:p>
      <w:pPr>
        <w:pStyle w:val="BodyText"/>
        <w:jc w:val="both"/>
        <w:rPr>
          <w:b w:val="false"/>
          <w:bCs w:val="false"/>
          <w:color w:themeColor="text1" w:val="000000"/>
        </w:rPr>
      </w:pPr>
      <w:r>
        <w:rPr>
          <w:b w:val="false"/>
          <w:color w:themeColor="text1" w:val="000000"/>
        </w:rPr>
        <w:t xml:space="preserve">2.3. </w:t>
      </w:r>
      <w:r>
        <w:rPr>
          <w:b w:val="false"/>
          <w:bCs w:val="false"/>
          <w:color w:themeColor="text1" w:val="000000"/>
        </w:rPr>
        <w:t>Заклад є неприбутковим та фінансується з міського бюджету.</w:t>
      </w:r>
    </w:p>
    <w:p>
      <w:pPr>
        <w:pStyle w:val="BodyText"/>
        <w:jc w:val="both"/>
        <w:rPr>
          <w:b w:val="false"/>
          <w:bCs w:val="false"/>
          <w:color w:themeColor="text1" w:val="000000"/>
        </w:rPr>
      </w:pPr>
      <w:r>
        <w:rPr>
          <w:b w:val="false"/>
          <w:color w:themeColor="text1" w:val="000000"/>
        </w:rPr>
        <w:t xml:space="preserve">2.4. </w:t>
      </w:r>
      <w:r>
        <w:rPr>
          <w:b w:val="false"/>
          <w:bCs w:val="false"/>
          <w:color w:themeColor="text1" w:val="000000"/>
        </w:rPr>
        <w:t>Заклад має круглу печатку із своїм найменуванням, а також бланки організаційно-розпорядної документації і штампи, необхідні для організації своєї роботи.</w:t>
      </w:r>
    </w:p>
    <w:p>
      <w:pPr>
        <w:pStyle w:val="BodyText"/>
        <w:jc w:val="both"/>
        <w:rPr>
          <w:b w:val="false"/>
          <w:bCs w:val="false"/>
          <w:color w:themeColor="text1" w:val="000000"/>
        </w:rPr>
      </w:pPr>
      <w:r>
        <w:rPr>
          <w:b w:val="false"/>
          <w:color w:themeColor="text1" w:val="000000"/>
        </w:rPr>
        <w:t xml:space="preserve">2.5. </w:t>
      </w:r>
      <w:r>
        <w:rPr>
          <w:b w:val="false"/>
          <w:bCs w:val="false"/>
          <w:color w:themeColor="text1" w:val="000000"/>
        </w:rPr>
        <w:t>Відносини Закладу з іншими юридичними особами будуються на договірних засадах.</w:t>
      </w:r>
    </w:p>
    <w:p>
      <w:pPr>
        <w:pStyle w:val="BodyText"/>
        <w:jc w:val="both"/>
        <w:rPr>
          <w:b w:val="false"/>
          <w:bCs w:val="false"/>
          <w:color w:themeColor="text1" w:val="000000"/>
        </w:rPr>
      </w:pPr>
      <w:r>
        <w:rPr>
          <w:b w:val="false"/>
          <w:color w:themeColor="text1" w:val="000000"/>
        </w:rPr>
        <w:t xml:space="preserve">2.6. </w:t>
      </w:r>
      <w:r>
        <w:rPr>
          <w:b w:val="false"/>
          <w:bCs w:val="false"/>
          <w:color w:themeColor="text1" w:val="000000"/>
        </w:rPr>
        <w:t>Заклад має право (за погодженням з Засновником та (або) відповідно до рішень Засновника) вступати до об’єднань установ (закладів) в Україні та за її кордонами.</w:t>
      </w:r>
    </w:p>
    <w:p>
      <w:pPr>
        <w:pStyle w:val="BodyText"/>
        <w:jc w:val="both"/>
        <w:rPr>
          <w:b w:val="false"/>
          <w:bCs w:val="false"/>
          <w:color w:themeColor="text1" w:val="000000"/>
        </w:rPr>
      </w:pPr>
      <w:r>
        <w:rPr>
          <w:b w:val="false"/>
          <w:color w:themeColor="text1" w:val="000000"/>
        </w:rPr>
        <w:t>2.7.</w:t>
      </w:r>
      <w:r>
        <w:rPr>
          <w:b w:val="false"/>
          <w:bCs w:val="false"/>
          <w:color w:themeColor="text1" w:val="000000"/>
        </w:rPr>
        <w:t xml:space="preserve"> Заклад, відповідно до рішень Засновника, може мати в Україні та за її кордонами філії, представництва та інші підрозділи з додержанням вимог, встановлених нормативно-правовими актами України та відповідних держав.</w:t>
      </w:r>
    </w:p>
    <w:p>
      <w:pPr>
        <w:pStyle w:val="BodyText"/>
        <w:jc w:val="both"/>
        <w:rPr>
          <w:b w:val="false"/>
          <w:bCs w:val="false"/>
          <w:color w:themeColor="text1" w:val="000000"/>
        </w:rPr>
      </w:pPr>
      <w:r>
        <w:rPr>
          <w:b w:val="false"/>
          <w:color w:themeColor="text1" w:val="000000"/>
        </w:rPr>
        <w:t xml:space="preserve">2.8. </w:t>
      </w:r>
      <w:r>
        <w:rPr>
          <w:b w:val="false"/>
          <w:bCs w:val="false"/>
          <w:color w:themeColor="text1" w:val="000000"/>
        </w:rPr>
        <w:t>Філії та представництва діють відповідно до положень про них, затверджених Засновником, мають основні та обігові кошти за рахунок майна Закладу.</w:t>
      </w:r>
    </w:p>
    <w:p>
      <w:pPr>
        <w:pStyle w:val="BodyText"/>
        <w:jc w:val="both"/>
        <w:rPr>
          <w:b w:val="false"/>
          <w:bCs w:val="false"/>
          <w:color w:themeColor="text1" w:val="000000"/>
        </w:rPr>
      </w:pPr>
      <w:r>
        <w:rPr>
          <w:b w:val="false"/>
          <w:color w:themeColor="text1" w:val="000000"/>
        </w:rPr>
        <w:t>2.9.</w:t>
      </w:r>
      <w:r>
        <w:rPr>
          <w:b w:val="false"/>
          <w:bCs w:val="false"/>
          <w:color w:themeColor="text1" w:val="000000"/>
        </w:rPr>
        <w:t xml:space="preserve"> Заклад додержується форм, систем та розміру оплати праці, узгоджених з Відділом та Засновником забезпечуючи при цьому робітникам гарантований законодавством України мінімальний розмір оплати праці, умови праці та заходи щодо їх соціального захисту.</w:t>
      </w:r>
    </w:p>
    <w:p>
      <w:pPr>
        <w:pStyle w:val="BodyText"/>
        <w:jc w:val="both"/>
        <w:rPr>
          <w:b w:val="false"/>
          <w:color w:themeColor="text1" w:val="000000"/>
        </w:rPr>
      </w:pPr>
      <w:r>
        <w:rPr>
          <w:b w:val="false"/>
          <w:color w:themeColor="text1" w:val="000000"/>
        </w:rPr>
        <w:t>2.10.</w:t>
      </w:r>
      <w:r>
        <w:rPr>
          <w:b w:val="false"/>
          <w:bCs w:val="false"/>
          <w:color w:themeColor="text1" w:val="000000"/>
        </w:rPr>
        <w:t xml:space="preserve"> Заклад веде оперативний, бухгалтерський, статистичний облік та звітність у порядку, встановленому чинним законодавством. Звітний рік встановлюється з 01 січня по 31 грудня.</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2.11.</w:t>
      </w:r>
      <w:r>
        <w:rPr>
          <w:rFonts w:cs="Times New Roman" w:ascii="Times New Roman" w:hAnsi="Times New Roman"/>
          <w:color w:themeColor="text1" w:val="000000"/>
          <w:sz w:val="24"/>
          <w:szCs w:val="24"/>
          <w:lang w:val="uk-UA"/>
        </w:rPr>
        <w:t xml:space="preserve"> Заклад подає статистичні звіти у відповідності до вимог органів державної статистики.</w:t>
      </w:r>
    </w:p>
    <w:p>
      <w:pPr>
        <w:pStyle w:val="BodyText"/>
        <w:jc w:val="both"/>
        <w:rPr>
          <w:b w:val="false"/>
          <w:color w:themeColor="text1" w:val="000000"/>
        </w:rPr>
      </w:pPr>
      <w:r>
        <w:rPr>
          <w:b w:val="false"/>
          <w:color w:themeColor="text1" w:val="000000"/>
        </w:rPr>
        <w:t xml:space="preserve">2.12. </w:t>
      </w:r>
      <w:r>
        <w:rPr>
          <w:b w:val="false"/>
          <w:bCs w:val="false"/>
          <w:color w:themeColor="text1" w:val="000000"/>
        </w:rPr>
        <w:t>Заклад повинний заздалегідь узгоджувати з Відділом культури щорічні та квартальні плани роботи, кошториси й калькуляції на власні роботи та послуги. Калькуляції Закладу повинні бути затверджені її керівником, а також узгоджені з Відділом. Робота без відповідного узгодження планів та калькуляцій не допускається.</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 xml:space="preserve">2.13. </w:t>
      </w:r>
      <w:r>
        <w:rPr>
          <w:rFonts w:cs="Times New Roman" w:ascii="Times New Roman" w:hAnsi="Times New Roman"/>
          <w:color w:themeColor="text1" w:val="000000"/>
          <w:sz w:val="24"/>
          <w:szCs w:val="24"/>
          <w:lang w:val="uk-UA"/>
        </w:rPr>
        <w:t>Документація закладу, яка регламентує організацію та проведення навчально-виховного процесу, ведеться за зразками, затвердженими Міністерством культури України.</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2.14.</w:t>
      </w:r>
      <w:r>
        <w:rPr>
          <w:rFonts w:cs="Times New Roman" w:ascii="Times New Roman" w:hAnsi="Times New Roman"/>
          <w:color w:themeColor="text1" w:val="000000"/>
          <w:sz w:val="24"/>
          <w:szCs w:val="24"/>
          <w:lang w:val="uk-UA"/>
        </w:rPr>
        <w:t xml:space="preserve"> Заклад здійснює навчання і виховання громадян у позаурочний та поза-навчальний час.</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2.15.</w:t>
      </w:r>
      <w:r>
        <w:rPr>
          <w:rFonts w:cs="Times New Roman" w:ascii="Times New Roman" w:hAnsi="Times New Roman"/>
          <w:color w:themeColor="text1" w:val="000000"/>
          <w:sz w:val="24"/>
          <w:szCs w:val="24"/>
          <w:lang w:val="uk-UA"/>
        </w:rPr>
        <w:t xml:space="preserve"> Мова навчання у закладі - українська.</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2.16.</w:t>
      </w:r>
      <w:r>
        <w:rPr>
          <w:rFonts w:cs="Times New Roman" w:ascii="Times New Roman" w:hAnsi="Times New Roman"/>
          <w:color w:themeColor="text1" w:val="000000"/>
          <w:sz w:val="24"/>
          <w:szCs w:val="24"/>
          <w:lang w:val="uk-UA"/>
        </w:rPr>
        <w:t xml:space="preserve"> З метою виконання завдань, що стоять перед Закладом, та забезпечення найбільш сприятливих умов для розвитку інтересів і здібностей учнів можуть створюватися різні відділення (музичні, художні, хореографічні, театральні, хорові та інші) та (або) відділи (фортепіанний, народних інструментів, струно-смичкових інструментів, духових та ударних інструментів, образотворчого мистецтва, декоративно-вжиткового мистецтва, скульптури, класичного танцю народного танцю, та інші).</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2.17.</w:t>
      </w:r>
      <w:r>
        <w:rPr>
          <w:rFonts w:cs="Times New Roman" w:ascii="Times New Roman" w:hAnsi="Times New Roman"/>
          <w:color w:themeColor="text1" w:val="000000"/>
          <w:sz w:val="24"/>
          <w:szCs w:val="24"/>
          <w:lang w:val="uk-UA"/>
        </w:rPr>
        <w:t xml:space="preserve"> Заклад може входити до складу навчально-виховних комплексів, навчально-виховних об’єднань, з дошкільними, загальноосвітніми та іншими навчальними закладами, створювати асоціації та інші організаційні структури за умови збереження статусу юридичної особи та своїх функцій, визначених цим Статутом та Положення про мистецьку школу за погодженням з Відділом культури після прийняття відповідного рішення Засновником.</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2.18.</w:t>
      </w:r>
      <w:r>
        <w:rPr>
          <w:rFonts w:cs="Times New Roman" w:ascii="Times New Roman" w:hAnsi="Times New Roman"/>
          <w:color w:themeColor="text1" w:val="000000"/>
          <w:sz w:val="24"/>
          <w:szCs w:val="24"/>
          <w:lang w:val="uk-UA"/>
        </w:rPr>
        <w:t xml:space="preserve"> Заклад може організовувати на своїй навчально-виховній базі педагогічної практики студентів вищих мистецьких навчальних закладів.</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2.19.</w:t>
      </w:r>
      <w:r>
        <w:rPr>
          <w:rFonts w:cs="Times New Roman" w:ascii="Times New Roman" w:hAnsi="Times New Roman"/>
          <w:color w:themeColor="text1" w:val="000000"/>
          <w:sz w:val="24"/>
          <w:szCs w:val="24"/>
          <w:lang w:val="uk-UA"/>
        </w:rPr>
        <w:t xml:space="preserve"> Заклад проводить методичну роботу, спрямовану на вдосконалення програм, змісту, форм і методів навчання.</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2.20.</w:t>
      </w:r>
      <w:r>
        <w:rPr>
          <w:rFonts w:cs="Times New Roman" w:ascii="Times New Roman" w:hAnsi="Times New Roman"/>
          <w:color w:themeColor="text1" w:val="000000"/>
          <w:sz w:val="24"/>
          <w:szCs w:val="24"/>
          <w:lang w:val="uk-UA"/>
        </w:rPr>
        <w:t xml:space="preserve"> Відділення, відділи проводять роботу з підвищення кваліфікації педагогічних працівників за напрямками діяльності. Підвищення кваліфікації можна проводити у формі курсів, семінарів, майстер-класів, відкритих уроків, підготовки лекцій, рефератів і за іншими організаційними формами. Участь педагогічних працівників у заходах підвищення кваліфікації засвідчується керівником закладу і є підставою для проходження атестації.</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2.21.</w:t>
      </w:r>
      <w:r>
        <w:rPr>
          <w:rFonts w:cs="Times New Roman" w:ascii="Times New Roman" w:hAnsi="Times New Roman"/>
          <w:color w:themeColor="text1" w:val="000000"/>
          <w:sz w:val="24"/>
          <w:szCs w:val="24"/>
          <w:lang w:val="uk-UA"/>
        </w:rPr>
        <w:t xml:space="preserve"> Приймання учнів до закладу може здійснюватися протягом навчального року як на без конкурсній основі, так і за конкурсом на підставі заяви батьків або осіб, які їх замінюють. До заяви батьків або осіб, які їх замінюють, додається довідка медичного закладу про відсутність протипоказань до занять у закладі та копія свідоцтва про народження.</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2.21.1. Порядок і строки проведення вступних іспитів, прослуховувань і вимоги до учнів визначаються педагогічною радою закладу. Зарахування на навчання проводиться наказом керівника закладу.</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2.22.</w:t>
      </w:r>
      <w:r>
        <w:rPr>
          <w:rFonts w:cs="Times New Roman" w:ascii="Times New Roman" w:hAnsi="Times New Roman"/>
          <w:color w:themeColor="text1" w:val="000000"/>
          <w:sz w:val="24"/>
          <w:szCs w:val="24"/>
          <w:lang w:val="uk-UA"/>
        </w:rPr>
        <w:t xml:space="preserve"> Термін навчання та вік вступників визначаються Статутом Закладу відповідно до навчальних планів і програм, Положенням про мистецьку школу</w:t>
      </w:r>
      <w:r>
        <w:rPr>
          <w:rFonts w:cs="Times New Roman" w:ascii="Times New Roman" w:hAnsi="Times New Roman"/>
          <w:b/>
          <w:color w:themeColor="text1" w:val="000000"/>
          <w:sz w:val="24"/>
          <w:szCs w:val="24"/>
          <w:lang w:val="uk-UA"/>
        </w:rPr>
        <w:t xml:space="preserve"> </w:t>
      </w:r>
      <w:r>
        <w:rPr>
          <w:rFonts w:cs="Times New Roman" w:ascii="Times New Roman" w:hAnsi="Times New Roman"/>
          <w:color w:themeColor="text1" w:val="000000"/>
          <w:sz w:val="24"/>
          <w:szCs w:val="24"/>
          <w:lang w:val="uk-UA"/>
        </w:rPr>
        <w:t xml:space="preserve"> системи Міністерства культури України.</w:t>
      </w:r>
    </w:p>
    <w:p>
      <w:pPr>
        <w:pStyle w:val="BodyText"/>
        <w:jc w:val="both"/>
        <w:rPr>
          <w:b w:val="false"/>
          <w:bCs w:val="false"/>
          <w:color w:themeColor="text1" w:val="000000"/>
        </w:rPr>
      </w:pPr>
      <w:r>
        <w:rPr>
          <w:b w:val="false"/>
          <w:color w:themeColor="text1" w:val="000000"/>
        </w:rPr>
        <w:t>2.23.</w:t>
      </w:r>
      <w:r>
        <w:rPr>
          <w:b w:val="false"/>
          <w:bCs w:val="false"/>
          <w:color w:themeColor="text1" w:val="000000"/>
        </w:rPr>
        <w:t xml:space="preserve"> Заклад може здійснювати за рішенням Засновника інші функції для виконання його основної статутної діяльності.</w:t>
      </w:r>
    </w:p>
    <w:p>
      <w:pPr>
        <w:pStyle w:val="BodyText"/>
        <w:jc w:val="both"/>
        <w:rPr>
          <w:b w:val="false"/>
          <w:bCs w:val="false"/>
          <w:color w:themeColor="text1" w:val="000000"/>
        </w:rPr>
      </w:pPr>
      <w:r>
        <w:rPr>
          <w:b w:val="false"/>
          <w:color w:themeColor="text1" w:val="000000"/>
        </w:rPr>
        <w:t>2.24.</w:t>
      </w:r>
      <w:r>
        <w:rPr>
          <w:b w:val="false"/>
          <w:bCs w:val="false"/>
          <w:color w:themeColor="text1" w:val="000000"/>
        </w:rPr>
        <w:t xml:space="preserve"> Заклад може надавати платні послуги в порядку і межах, встановлених чинним законодавством. Калькуляції та зразки договорів (контрактів) на такі послуги повинні бути узгодженими з Відділом культури.</w:t>
      </w:r>
    </w:p>
    <w:p>
      <w:pPr>
        <w:pStyle w:val="BodyText"/>
        <w:jc w:val="both"/>
        <w:rPr>
          <w:b w:val="false"/>
          <w:bCs w:val="false"/>
          <w:color w:themeColor="text1" w:val="000000"/>
        </w:rPr>
      </w:pPr>
      <w:r>
        <w:rPr>
          <w:b w:val="false"/>
          <w:color w:themeColor="text1" w:val="000000"/>
        </w:rPr>
        <w:t xml:space="preserve">2.25. </w:t>
      </w:r>
      <w:r>
        <w:rPr>
          <w:b w:val="false"/>
          <w:bCs w:val="false"/>
          <w:color w:themeColor="text1" w:val="000000"/>
        </w:rPr>
        <w:t>Заклад формує свою господарську, фінансову та іншу діяльність з виконання узгоджених планових завдань, виключно на підставі законодавства України, з дотриманням положень, встановлених цим Статутом.</w:t>
      </w:r>
    </w:p>
    <w:p>
      <w:pPr>
        <w:pStyle w:val="BodyText"/>
        <w:shd w:val="clear" w:color="auto" w:fill="FFFFFF"/>
        <w:jc w:val="both"/>
        <w:rPr>
          <w:b w:val="false"/>
          <w:color w:themeColor="text1" w:val="000000"/>
        </w:rPr>
      </w:pPr>
      <w:r>
        <w:rPr>
          <w:b w:val="false"/>
          <w:color w:themeColor="text1" w:val="000000"/>
        </w:rPr>
        <w:t>2.26.</w:t>
      </w:r>
      <w:r>
        <w:rPr>
          <w:b w:val="false"/>
          <w:bCs w:val="false"/>
          <w:color w:themeColor="text1" w:val="000000"/>
        </w:rPr>
        <w:t xml:space="preserve"> Заклад має право в межах узгоджених планових завдань та кошторисів направляти спеціалістів за кордон та використовувати іноземних спеціалістів у своїй роботі згідно з чинним законодавством України.</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2.27.</w:t>
      </w:r>
      <w:r>
        <w:rPr>
          <w:rFonts w:cs="Times New Roman" w:ascii="Times New Roman" w:hAnsi="Times New Roman"/>
          <w:color w:themeColor="text1" w:val="000000"/>
          <w:sz w:val="24"/>
          <w:szCs w:val="24"/>
          <w:lang w:val="uk-UA"/>
        </w:rPr>
        <w:t xml:space="preserve"> За наявності не менше трьох викладачів з одного виду мистецтв (споріднених інструментів) у закладі можуть створюватись відділення, відділи, керівники яких затверджуються наказом директора закладу.</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2.27.1. Відділення, відділи сприяють організації навчально-виховного процесу, підвищенню якості викладання, виконавської та педагогічної майстерності, виконанню рішень педагогічної ради, навчальних планів та програм.</w:t>
      </w:r>
    </w:p>
    <w:p>
      <w:pPr>
        <w:pStyle w:val="BodyText"/>
        <w:jc w:val="both"/>
        <w:rPr>
          <w:b w:val="false"/>
          <w:bCs w:val="false"/>
          <w:color w:themeColor="text1" w:val="000000"/>
        </w:rPr>
      </w:pPr>
      <w:r>
        <w:rPr>
          <w:b w:val="false"/>
          <w:color w:themeColor="text1" w:val="000000"/>
        </w:rPr>
        <w:t>2.28.</w:t>
      </w:r>
      <w:r>
        <w:rPr>
          <w:b w:val="false"/>
          <w:bCs w:val="false"/>
          <w:color w:themeColor="text1" w:val="000000"/>
        </w:rPr>
        <w:t xml:space="preserve"> Заклад за узгодженням з Відділом та за погодженням Засновника, визначає власну структуру та встановлює штатний розклад, відповідно до вимог чинного законодавства. </w:t>
      </w:r>
    </w:p>
    <w:p>
      <w:pPr>
        <w:pStyle w:val="BodyText"/>
        <w:shd w:val="clear" w:color="auto" w:fill="FFFFFF"/>
        <w:jc w:val="both"/>
        <w:rPr>
          <w:b w:val="false"/>
          <w:bCs w:val="false"/>
          <w:color w:themeColor="text1" w:val="000000"/>
        </w:rPr>
      </w:pPr>
      <w:r>
        <w:rPr>
          <w:b w:val="false"/>
          <w:color w:themeColor="text1" w:val="000000"/>
        </w:rPr>
        <w:t xml:space="preserve">2.29. </w:t>
      </w:r>
      <w:r>
        <w:rPr>
          <w:b w:val="false"/>
          <w:bCs w:val="false"/>
          <w:color w:themeColor="text1" w:val="000000"/>
        </w:rPr>
        <w:t>На вимогу Відділу культури або Засновника, Заклад у встановлений ними термін надає інформацію стосовно будь-яких напрямків своєї діяльності.</w:t>
      </w:r>
    </w:p>
    <w:p>
      <w:pPr>
        <w:pStyle w:val="Normal"/>
        <w:shd w:val="clear" w:color="auto" w:fill="FFFFFF"/>
        <w:spacing w:lineRule="auto" w:line="240" w:before="0" w:after="0"/>
        <w:ind w:firstLine="567"/>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BodyText"/>
        <w:ind w:firstLine="567"/>
        <w:rPr>
          <w:b w:val="false"/>
          <w:color w:themeColor="text1" w:val="000000"/>
        </w:rPr>
      </w:pPr>
      <w:r>
        <w:rPr>
          <w:rStyle w:val="Strong"/>
          <w:b/>
          <w:bCs w:val="false"/>
          <w:color w:themeColor="text1" w:val="000000"/>
        </w:rPr>
        <w:t xml:space="preserve">ІІІ. Мета створення та основні функції Закладу </w:t>
      </w:r>
    </w:p>
    <w:p>
      <w:pPr>
        <w:pStyle w:val="BodyText"/>
        <w:ind w:firstLine="567"/>
        <w:rPr>
          <w:color w:themeColor="text1" w:val="000000"/>
        </w:rPr>
      </w:pPr>
      <w:r>
        <w:rPr>
          <w:color w:themeColor="text1" w:val="000000"/>
        </w:rPr>
      </w:r>
    </w:p>
    <w:p>
      <w:pPr>
        <w:pStyle w:val="BodyText"/>
        <w:jc w:val="both"/>
        <w:rPr>
          <w:bCs w:val="false"/>
          <w:i/>
          <w:color w:themeColor="text1" w:val="000000"/>
        </w:rPr>
      </w:pPr>
      <w:r>
        <w:rPr>
          <w:b w:val="false"/>
          <w:color w:themeColor="text1" w:val="000000"/>
        </w:rPr>
        <w:t>3.1.</w:t>
      </w:r>
      <w:r>
        <w:rPr>
          <w:b w:val="false"/>
          <w:bCs w:val="false"/>
          <w:color w:themeColor="text1" w:val="000000"/>
        </w:rPr>
        <w:t xml:space="preserve"> Заклад створений задля освітньої та мистецької діяльності, яка включає організацію, забезпечення та реалізацію мистецько-освітнього процесу з метою формування у здобувачів початкової мистецької освіти компетентностей, передбачених освітньою програмою. Як заклад освіти сфери культури школа мистецтв повинна  стати середовищем для розвитку творчого мистецького потенціалу громадян, їх художньо-естетичного розвитку.</w:t>
      </w:r>
    </w:p>
    <w:p>
      <w:pPr>
        <w:pStyle w:val="BodyText"/>
        <w:jc w:val="both"/>
        <w:rPr>
          <w:b w:val="false"/>
          <w:color w:themeColor="text1" w:val="000000"/>
        </w:rPr>
      </w:pPr>
      <w:r>
        <w:rPr>
          <w:b w:val="false"/>
          <w:color w:themeColor="text1" w:val="000000"/>
        </w:rPr>
        <w:t>3.2.</w:t>
      </w:r>
      <w:r>
        <w:rPr>
          <w:b w:val="false"/>
          <w:bCs w:val="false"/>
          <w:color w:themeColor="text1" w:val="000000"/>
        </w:rPr>
        <w:t xml:space="preserve"> Основними функціями</w:t>
      </w:r>
      <w:r>
        <w:rPr>
          <w:bCs w:val="false"/>
          <w:i/>
          <w:color w:themeColor="text1" w:val="000000"/>
        </w:rPr>
        <w:t xml:space="preserve"> </w:t>
      </w:r>
      <w:r>
        <w:rPr>
          <w:b w:val="false"/>
          <w:bCs w:val="false"/>
          <w:color w:themeColor="text1" w:val="000000"/>
        </w:rPr>
        <w:t xml:space="preserve"> Закладу є:</w:t>
      </w:r>
    </w:p>
    <w:p>
      <w:pPr>
        <w:pStyle w:val="Normal"/>
        <w:numPr>
          <w:ilvl w:val="0"/>
          <w:numId w:val="6"/>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надання початкової мистецької освіти;</w:t>
      </w:r>
    </w:p>
    <w:p>
      <w:pPr>
        <w:pStyle w:val="Normal"/>
        <w:numPr>
          <w:ilvl w:val="0"/>
          <w:numId w:val="6"/>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організація, забезпечення та провадження освітнього процесу для набуття здобувачами спеціальних здібностей, естетичного досвіду і ціннісних орієнтацій у процесі активної мистецької діяльності, формування у них теоретичних і практичних (у тому числі виконавських) загальних та професійних компетентностей початкового рівня в обраному виді мистецтва;</w:t>
      </w:r>
    </w:p>
    <w:p>
      <w:pPr>
        <w:pStyle w:val="Normal"/>
        <w:numPr>
          <w:ilvl w:val="0"/>
          <w:numId w:val="6"/>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створення умов для професійної художньо-творчої самореалізації особистості здобувача початкової мистецької освіти;</w:t>
      </w:r>
    </w:p>
    <w:p>
      <w:pPr>
        <w:pStyle w:val="Normal"/>
        <w:numPr>
          <w:ilvl w:val="0"/>
          <w:numId w:val="6"/>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популяризація академічного та народного мистецтва, долучення до нього широкого кола громадян незалежно від місця проживання, віку та сфери зайнятості</w:t>
      </w:r>
    </w:p>
    <w:p>
      <w:pPr>
        <w:pStyle w:val="Normal"/>
        <w:numPr>
          <w:ilvl w:val="0"/>
          <w:numId w:val="6"/>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формування потреб громадян у якісному культурному та мистецькому продукті, здобутті додаткових компетентностей у сфері культури, мистецтва, пробудження їх інтересу до творчості, спілкування з мистецтвом, мистецьких практик;</w:t>
      </w:r>
    </w:p>
    <w:p>
      <w:pPr>
        <w:pStyle w:val="Normal"/>
        <w:numPr>
          <w:ilvl w:val="0"/>
          <w:numId w:val="6"/>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пошук та підтримка обдарованих і талановитих дітей з раннього віку, розвиток їх мистецьких здібностей;</w:t>
      </w:r>
    </w:p>
    <w:p>
      <w:pPr>
        <w:pStyle w:val="Normal"/>
        <w:numPr>
          <w:ilvl w:val="0"/>
          <w:numId w:val="6"/>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здійснення інклюзивного навчання осіб з особовими освітніми потребами;</w:t>
      </w:r>
    </w:p>
    <w:p>
      <w:pPr>
        <w:pStyle w:val="Normal"/>
        <w:numPr>
          <w:ilvl w:val="0"/>
          <w:numId w:val="6"/>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створення умов для набуття здобувачами первинних професійних навичок і вмінь, необхідних для їхньої соціалізації, подальшої самореалізації та/або професійної діяльності;</w:t>
      </w:r>
    </w:p>
    <w:p>
      <w:pPr>
        <w:pStyle w:val="Normal"/>
        <w:numPr>
          <w:ilvl w:val="0"/>
          <w:numId w:val="6"/>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виховання громадянина України шляхом вивчення та виховання поваги до народних звичаїв, традицій, національних цінностей українського народу, етносів України, а також інших націй і народів;</w:t>
      </w:r>
    </w:p>
    <w:p>
      <w:pPr>
        <w:pStyle w:val="Normal"/>
        <w:numPr>
          <w:ilvl w:val="0"/>
          <w:numId w:val="6"/>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здійснення творчої мистецької, інформаційної, методичної, організаційної роботи.</w:t>
      </w:r>
    </w:p>
    <w:p>
      <w:pPr>
        <w:pStyle w:val="BodyText"/>
        <w:ind w:firstLine="567"/>
        <w:jc w:val="both"/>
        <w:rPr>
          <w:b w:val="false"/>
          <w:color w:themeColor="text1" w:val="000000"/>
        </w:rPr>
      </w:pPr>
      <w:r>
        <w:rPr>
          <w:b w:val="false"/>
          <w:color w:themeColor="text1" w:val="000000"/>
        </w:rPr>
      </w:r>
    </w:p>
    <w:p>
      <w:pPr>
        <w:pStyle w:val="Normal"/>
        <w:shd w:val="clear" w:color="auto" w:fill="FFFFFF"/>
        <w:spacing w:lineRule="auto" w:line="240" w:before="0" w:after="0"/>
        <w:ind w:firstLine="567"/>
        <w:jc w:val="center"/>
        <w:rPr>
          <w:rFonts w:ascii="Times New Roman" w:hAnsi="Times New Roman" w:cs="Times New Roman"/>
          <w:color w:themeColor="text1" w:val="000000"/>
          <w:sz w:val="24"/>
          <w:szCs w:val="24"/>
          <w:lang w:val="uk-UA"/>
        </w:rPr>
      </w:pPr>
      <w:r>
        <w:rPr>
          <w:rStyle w:val="Strong"/>
          <w:rFonts w:cs="Times New Roman" w:ascii="Times New Roman" w:hAnsi="Times New Roman"/>
          <w:color w:themeColor="text1" w:val="000000"/>
          <w:sz w:val="24"/>
          <w:szCs w:val="24"/>
        </w:rPr>
        <w:t>IV</w:t>
      </w:r>
      <w:r>
        <w:rPr>
          <w:rStyle w:val="Strong"/>
          <w:rFonts w:cs="Times New Roman" w:ascii="Times New Roman" w:hAnsi="Times New Roman"/>
          <w:color w:themeColor="text1" w:val="000000"/>
          <w:sz w:val="24"/>
          <w:szCs w:val="24"/>
          <w:lang w:val="ru-RU"/>
        </w:rPr>
        <w:t>. Організація навчально-виховного процесу</w:t>
      </w:r>
    </w:p>
    <w:p>
      <w:pPr>
        <w:pStyle w:val="Normal"/>
        <w:shd w:val="clear" w:color="auto" w:fill="FFFFFF"/>
        <w:spacing w:lineRule="auto" w:line="240" w:before="0" w:after="0"/>
        <w:ind w:firstLine="567"/>
        <w:jc w:val="center"/>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4.1.</w:t>
      </w:r>
      <w:r>
        <w:rPr>
          <w:rFonts w:cs="Times New Roman" w:ascii="Times New Roman" w:hAnsi="Times New Roman"/>
          <w:color w:themeColor="text1" w:val="000000"/>
          <w:sz w:val="24"/>
          <w:szCs w:val="24"/>
          <w:lang w:val="uk-UA"/>
        </w:rPr>
        <w:t xml:space="preserve"> Навчальний рік у школі починається з 01 вересня. Дата закінчення навчального року, терміни шкільних канікул визначаються керівником закладу згідно із строками, встановленими Міністерством освіти і науки України.</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4.2 Формування контингенту учнів, комплектування навчальних</w:t>
      </w:r>
      <w:r>
        <w:rPr>
          <w:rFonts w:cs="Times New Roman" w:ascii="Times New Roman" w:hAnsi="Times New Roman"/>
          <w:b/>
          <w:i/>
          <w:color w:themeColor="text1" w:val="000000"/>
          <w:sz w:val="24"/>
          <w:szCs w:val="24"/>
          <w:lang w:val="uk-UA"/>
        </w:rPr>
        <w:t xml:space="preserve"> </w:t>
      </w:r>
      <w:r>
        <w:rPr>
          <w:rFonts w:cs="Times New Roman" w:ascii="Times New Roman" w:hAnsi="Times New Roman"/>
          <w:color w:themeColor="text1" w:val="000000"/>
          <w:sz w:val="24"/>
          <w:szCs w:val="24"/>
          <w:lang w:val="uk-UA"/>
        </w:rPr>
        <w:t>груп та інших творчих об'єднань у школі мистецтв здійснюється у період з 01 до 15 вересня, який вважається робочим часом викладача.</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4.3. У вихідні, святкові та неробочі дні, а також у період канікул Заклад може працювати за окремим планом, затвердженим керівником Закладу.</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4.4. Заклад створює безпечні умови навчання, виховання та праці.</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 xml:space="preserve">4.5. </w:t>
      </w:r>
      <w:r>
        <w:rPr>
          <w:rFonts w:cs="Times New Roman" w:ascii="Times New Roman" w:hAnsi="Times New Roman"/>
          <w:color w:themeColor="text1" w:val="000000"/>
          <w:sz w:val="24"/>
          <w:szCs w:val="24"/>
          <w:lang w:val="uk-UA"/>
        </w:rPr>
        <w:t>У зонах екологічного лиха місцевими органами виконавчої влади або органами місцевого самоврядування може встановлюватися особливий режим роботи закладу, який погоджується з органами Державної служби України з питань безпечності харчових продуктів та захисту споживачів.</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4.6.</w:t>
      </w:r>
      <w:r>
        <w:rPr>
          <w:rFonts w:cs="Times New Roman" w:ascii="Times New Roman" w:hAnsi="Times New Roman"/>
          <w:color w:themeColor="text1" w:val="000000"/>
          <w:sz w:val="24"/>
          <w:szCs w:val="24"/>
          <w:lang w:val="uk-UA"/>
        </w:rPr>
        <w:t xml:space="preserve"> Заклад працює за річним планом роботи.</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4.7.</w:t>
      </w:r>
      <w:r>
        <w:rPr>
          <w:rFonts w:cs="Times New Roman" w:ascii="Times New Roman" w:hAnsi="Times New Roman"/>
          <w:color w:themeColor="text1" w:val="000000"/>
          <w:sz w:val="24"/>
          <w:szCs w:val="24"/>
          <w:lang w:val="uk-UA"/>
        </w:rPr>
        <w:t xml:space="preserve"> Навчально-виховний процес у закладі здійснюється за типовими навчальними планами та програмами, затвердженими Міністерством культури України. </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4.8. Заклад може планувати роботу також за навчальними планами та програмами, які складено з урахуваннями вимог Типових навчальних планів, затверджених Відділом.</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4.9.</w:t>
      </w:r>
      <w:r>
        <w:rPr>
          <w:rFonts w:cs="Times New Roman" w:ascii="Times New Roman" w:hAnsi="Times New Roman"/>
          <w:color w:themeColor="text1" w:val="000000"/>
          <w:sz w:val="24"/>
          <w:szCs w:val="24"/>
          <w:lang w:val="uk-UA"/>
        </w:rPr>
        <w:t xml:space="preserve"> Експериментальні навчальні плани складаються закладом з урахуванням типового навчального плану.</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4.9.1. Для осіб з особливими освітніми потребами школою мистецтв (Закладом)  можуть розроблятися окремі навчальні програми за Типовими навчальними планами і може включати корекційно-розвитковий складник.</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4.10.</w:t>
      </w:r>
      <w:r>
        <w:rPr>
          <w:rFonts w:cs="Times New Roman" w:ascii="Times New Roman" w:hAnsi="Times New Roman"/>
          <w:color w:themeColor="text1" w:val="000000"/>
          <w:sz w:val="24"/>
          <w:szCs w:val="24"/>
          <w:lang w:val="uk-UA"/>
        </w:rPr>
        <w:t xml:space="preserve"> Навчально-виховний процес у закладі здійснюється диференційовано, відповідно до індивідуальних можливостей, інтересів, нахилів, здібностей учнів з урахуванням їх віку, психофізичних особливостей, стану здоров'я.</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4.11. Навчально-виховний процес поєднує індивідуальні і колективні форми роботи:</w:t>
      </w:r>
    </w:p>
    <w:p>
      <w:pPr>
        <w:pStyle w:val="Normal"/>
        <w:numPr>
          <w:ilvl w:val="0"/>
          <w:numId w:val="7"/>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індивідуальні та групові заняття, уроки , репетиції;</w:t>
      </w:r>
    </w:p>
    <w:p>
      <w:pPr>
        <w:pStyle w:val="Normal"/>
        <w:numPr>
          <w:ilvl w:val="0"/>
          <w:numId w:val="7"/>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перегляди, вистави, конкурси, фестивалі, олімпіади, концерти, виставки;</w:t>
      </w:r>
    </w:p>
    <w:p>
      <w:pPr>
        <w:pStyle w:val="Normal"/>
        <w:numPr>
          <w:ilvl w:val="0"/>
          <w:numId w:val="7"/>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лекції, бесіди, вікторини, екскурсії;</w:t>
      </w:r>
    </w:p>
    <w:p>
      <w:pPr>
        <w:pStyle w:val="Normal"/>
        <w:numPr>
          <w:ilvl w:val="0"/>
          <w:numId w:val="7"/>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позаурочні заходи, а також інші форми, що передбачені статутом закладу.</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4.12.</w:t>
      </w:r>
      <w:r>
        <w:rPr>
          <w:rFonts w:cs="Times New Roman" w:ascii="Times New Roman" w:hAnsi="Times New Roman"/>
          <w:color w:themeColor="text1" w:val="000000"/>
          <w:sz w:val="24"/>
          <w:szCs w:val="24"/>
          <w:lang w:val="uk-UA"/>
        </w:rPr>
        <w:t xml:space="preserve"> Строки проведення контрольних заходів (заліків, контрольних уроків, академічних концертів, іспитів, розгляд випускних робіт, перегляд випускних спектаклів) визначаються відділеннями або (та) відділами закладу за рішенням педагогічної ради.</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4.13.</w:t>
      </w:r>
      <w:r>
        <w:rPr>
          <w:rFonts w:cs="Times New Roman" w:ascii="Times New Roman" w:hAnsi="Times New Roman"/>
          <w:color w:themeColor="text1" w:val="000000"/>
          <w:sz w:val="24"/>
          <w:szCs w:val="24"/>
          <w:lang w:val="uk-UA"/>
        </w:rPr>
        <w:t xml:space="preserve"> Основною формою навчально-виховної роботи є  урок.</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4.13.1. Тривалість одного уроку в закладі визначається навчальними планами і програмами з урахуванням психофізіологічного розвитку та допустимого навантаження для різних вікових категорій і становить для учнів:</w:t>
      </w:r>
    </w:p>
    <w:p>
      <w:pPr>
        <w:pStyle w:val="Normal"/>
        <w:numPr>
          <w:ilvl w:val="0"/>
          <w:numId w:val="5"/>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віком від 5 до 6 років — 30 хвилин;</w:t>
      </w:r>
    </w:p>
    <w:p>
      <w:pPr>
        <w:pStyle w:val="Normal"/>
        <w:numPr>
          <w:ilvl w:val="0"/>
          <w:numId w:val="5"/>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віком від 6 до 7 років — 35 хвилин;</w:t>
      </w:r>
    </w:p>
    <w:p>
      <w:pPr>
        <w:pStyle w:val="Normal"/>
        <w:numPr>
          <w:ilvl w:val="0"/>
          <w:numId w:val="5"/>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старшого віку — 45 хвилин.</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4.13.2. Короткі перерви між заняттями (уроками) є робочим часом педагогічного працівника.</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4.13.3. Кількість, тривалість та послідовність навчальних занять і коротких перерв між заняттями (уроками) визначається розкладами, що затверджуються </w:t>
      </w:r>
      <w:r>
        <w:rPr>
          <w:rFonts w:cs="Times New Roman" w:ascii="Times New Roman" w:hAnsi="Times New Roman"/>
          <w:b/>
          <w:i/>
          <w:color w:themeColor="text1" w:val="000000"/>
          <w:sz w:val="24"/>
          <w:szCs w:val="24"/>
          <w:lang w:val="uk-UA"/>
        </w:rPr>
        <w:t xml:space="preserve">Керівником Закладу або </w:t>
      </w:r>
      <w:r>
        <w:rPr>
          <w:rFonts w:cs="Times New Roman" w:ascii="Times New Roman" w:hAnsi="Times New Roman"/>
          <w:color w:themeColor="text1" w:val="000000"/>
          <w:sz w:val="24"/>
          <w:szCs w:val="24"/>
          <w:lang w:val="uk-UA"/>
        </w:rPr>
        <w:t>заступником керівника з навчальної роботи.</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4.14.</w:t>
      </w:r>
      <w:r>
        <w:rPr>
          <w:rFonts w:cs="Times New Roman" w:ascii="Times New Roman" w:hAnsi="Times New Roman"/>
          <w:color w:themeColor="text1" w:val="000000"/>
          <w:sz w:val="24"/>
          <w:szCs w:val="24"/>
          <w:lang w:val="uk-UA"/>
        </w:rPr>
        <w:t xml:space="preserve"> Відволікання учнів на роботи та заходи, не пов'язані з навчально-виховним процесом, за рахунок навчального часу забороняється, крім випадків, передбачених рішеннями Кабінету Міністрів України.</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4.15.</w:t>
      </w:r>
      <w:r>
        <w:rPr>
          <w:rFonts w:cs="Times New Roman" w:ascii="Times New Roman" w:hAnsi="Times New Roman"/>
          <w:color w:themeColor="text1" w:val="000000"/>
          <w:sz w:val="24"/>
          <w:szCs w:val="24"/>
          <w:lang w:val="uk-UA"/>
        </w:rPr>
        <w:t xml:space="preserve"> Середня наповнюваність груп у закладі визначається типовими навчальними планами початкових спеціалізованих мистецьких навчальних закладів, затвердженими Міністерством культури України.</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4.16. Групи комплектуються залежно від профілю та можливостей організації навчально-виховного процесу, виходячи із середньої наповнюваності груп. Загальна кількість груп не може перевищувати їх кількості, що визначена розрахунком педагогічних годин.</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4.17. Нормативом для розрахунку педагогічних годин є навчальні плани закладу.</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4.18.</w:t>
      </w:r>
      <w:r>
        <w:rPr>
          <w:rFonts w:cs="Times New Roman" w:ascii="Times New Roman" w:hAnsi="Times New Roman"/>
          <w:color w:themeColor="text1" w:val="000000"/>
          <w:sz w:val="24"/>
          <w:szCs w:val="24"/>
          <w:lang w:val="uk-UA"/>
        </w:rPr>
        <w:t xml:space="preserve"> Для оцінювання рівня навчальних досягнень учнів використовується 12-бальна система, що затверджується Міністерством культури України.</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4.19.</w:t>
      </w:r>
      <w:r>
        <w:rPr>
          <w:rFonts w:cs="Times New Roman" w:ascii="Times New Roman" w:hAnsi="Times New Roman"/>
          <w:color w:themeColor="text1" w:val="000000"/>
          <w:sz w:val="24"/>
          <w:szCs w:val="24"/>
          <w:lang w:val="uk-UA"/>
        </w:rPr>
        <w:t xml:space="preserve"> Річні оцінки рівня навчальних досягнень учнів виставляються викладачем на підставі семестрового оцінювання, з урахуванням оцінок, одержаних під час контрольних заходів. Річні оцінки з предметів, з яких іспити не проводяться, є підсумковими.</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4.20. Згідно з навчальними планами з предметів, з яких проводяться іспити (випускні роботи), підсумкова оцінка виставляється екзаменаційною комісією (художньою радою) на підставі річних та екзаменаційних оцінок (оцінок за випускні роботи).</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4.21. Річне оцінювання з предметів навчального плану здійснюється не пізніше ніж за 5 днів до закінчення навчального року.</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4.22. Підсумкова оцінка може бути змінена рішенням педагогічної ради.</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4.23.</w:t>
      </w:r>
      <w:r>
        <w:rPr>
          <w:rFonts w:cs="Times New Roman" w:ascii="Times New Roman" w:hAnsi="Times New Roman"/>
          <w:color w:themeColor="text1" w:val="000000"/>
          <w:sz w:val="24"/>
          <w:szCs w:val="24"/>
          <w:lang w:val="uk-UA"/>
        </w:rPr>
        <w:t xml:space="preserve"> Питання, пов'язані із звільненням учнів від здачі іспитів або перенесенням їх строків, вирішуються керівником закладу на підставі подання </w:t>
      </w:r>
      <w:r>
        <w:rPr>
          <w:rFonts w:cs="Times New Roman" w:ascii="Times New Roman" w:hAnsi="Times New Roman"/>
          <w:b/>
          <w:i/>
          <w:color w:themeColor="text1" w:val="000000"/>
          <w:sz w:val="24"/>
          <w:szCs w:val="24"/>
          <w:lang w:val="uk-UA"/>
        </w:rPr>
        <w:t xml:space="preserve">завідуючих </w:t>
      </w:r>
      <w:r>
        <w:rPr>
          <w:rFonts w:cs="Times New Roman" w:ascii="Times New Roman" w:hAnsi="Times New Roman"/>
          <w:color w:themeColor="text1" w:val="000000"/>
          <w:sz w:val="24"/>
          <w:szCs w:val="24"/>
          <w:lang w:val="uk-UA"/>
        </w:rPr>
        <w:t>відділень (відділів) та наявності відповідних документів.</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4.24.</w:t>
      </w:r>
      <w:r>
        <w:rPr>
          <w:rFonts w:cs="Times New Roman" w:ascii="Times New Roman" w:hAnsi="Times New Roman"/>
          <w:color w:themeColor="text1" w:val="000000"/>
          <w:sz w:val="24"/>
          <w:szCs w:val="24"/>
          <w:lang w:val="uk-UA"/>
        </w:rPr>
        <w:t xml:space="preserve"> Питання щодо переведення учнів до наступного класу, призначення повторних перевідних контрольних заходів у зв'язку з невиконанням програмних вимог, призначення терміну здачі матеріалу з предметів, програмами яких контрольні заходи не передбачені, залишення на повторний рік навчання та виключення із закладу (при умові систематичного невиконання навчальних планів та програм), видача свідоцтва випускникам вирішуються педагогічною радою та затверджуються наказами керівника Закладу; </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4.25. Повторні перездачі повинні бути завершені, як правило, до 20 вересня наступного навчального року.</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4.26.</w:t>
      </w:r>
      <w:r>
        <w:rPr>
          <w:rFonts w:cs="Times New Roman" w:ascii="Times New Roman" w:hAnsi="Times New Roman"/>
          <w:color w:themeColor="text1" w:val="000000"/>
          <w:sz w:val="24"/>
          <w:szCs w:val="24"/>
          <w:lang w:val="uk-UA"/>
        </w:rPr>
        <w:t xml:space="preserve"> Випускникам Закладу, які в установленому порядку склали випускні іспити (виконали випускні роботи), видається свідоцтво. Зразки свідоцтв затверджуються Міністерством культури України. Виготовлення свідоцтв для державних і комунальних закладів здійснюється відповідно за рахунок коштів державного та місцевого бюджетів.</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4.28.</w:t>
      </w:r>
      <w:r>
        <w:rPr>
          <w:rFonts w:cs="Times New Roman" w:ascii="Times New Roman" w:hAnsi="Times New Roman"/>
          <w:color w:themeColor="text1" w:val="000000"/>
          <w:sz w:val="24"/>
          <w:szCs w:val="24"/>
          <w:lang w:val="uk-UA"/>
        </w:rPr>
        <w:t xml:space="preserve"> Учням, які хворіли під час випускних іспитів, при умові повного виконання навчальних планів та програм, видається свідоцтво про закінчення закладу на підставі річних оцінок, а для випускників художнього класу (відділу, відділення) за умови виконання випускної роботи.</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4.29.</w:t>
      </w:r>
      <w:r>
        <w:rPr>
          <w:rFonts w:cs="Times New Roman" w:ascii="Times New Roman" w:hAnsi="Times New Roman"/>
          <w:color w:themeColor="text1" w:val="000000"/>
          <w:sz w:val="24"/>
          <w:szCs w:val="24"/>
          <w:lang w:val="uk-UA"/>
        </w:rPr>
        <w:t xml:space="preserve"> Учням випускних класів, які не виконали у повному обсязі навчальні плани та програми, видається довідка про навчання в закладі. Для одержання свідоцтва цим учням надається право повторного іспиту (іспитів). Учням художнього класу (відділу, відділення) в разі невиконання випускної роботи надається право довиконати цю роботу.</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4.30.</w:t>
      </w:r>
      <w:r>
        <w:rPr>
          <w:rFonts w:cs="Times New Roman" w:ascii="Times New Roman" w:hAnsi="Times New Roman"/>
          <w:color w:themeColor="text1" w:val="000000"/>
          <w:sz w:val="24"/>
          <w:szCs w:val="24"/>
          <w:lang w:val="uk-UA"/>
        </w:rPr>
        <w:t xml:space="preserve"> Учні, які мають високі досягнення (10-12 балів) у вивченні всіх предметів за відповідний навчальний рік, нагороджуються похвальним листом «За високі досягнення у навчанні». Рішення про заохочення приймаються педагогічною радою за поданням завідуючих відділень або відділів.</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4.31.</w:t>
      </w:r>
      <w:r>
        <w:rPr>
          <w:rFonts w:cs="Times New Roman" w:ascii="Times New Roman" w:hAnsi="Times New Roman"/>
          <w:color w:themeColor="text1" w:val="000000"/>
          <w:sz w:val="24"/>
          <w:szCs w:val="24"/>
          <w:lang w:val="uk-UA"/>
        </w:rPr>
        <w:t xml:space="preserve"> Навчально-виховний процес у закладі є вільним від втручання політичних партій, громадських, релігійних організацій.</w:t>
      </w:r>
    </w:p>
    <w:p>
      <w:pPr>
        <w:pStyle w:val="Normal"/>
        <w:shd w:val="clear" w:color="auto" w:fill="FFFFFF"/>
        <w:spacing w:lineRule="auto" w:line="240" w:before="0" w:after="0"/>
        <w:ind w:firstLine="567"/>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hd w:val="clear" w:color="auto" w:fill="FFFFFF"/>
        <w:spacing w:lineRule="auto" w:line="240" w:before="0" w:after="0"/>
        <w:ind w:firstLine="567"/>
        <w:jc w:val="center"/>
        <w:rPr>
          <w:rFonts w:ascii="Times New Roman" w:hAnsi="Times New Roman" w:cs="Times New Roman"/>
          <w:b/>
          <w:bCs/>
          <w:color w:themeColor="text1" w:val="000000"/>
          <w:sz w:val="24"/>
          <w:szCs w:val="24"/>
          <w:lang w:val="uk-UA"/>
        </w:rPr>
      </w:pPr>
      <w:r>
        <w:rPr>
          <w:rFonts w:cs="Times New Roman" w:ascii="Times New Roman" w:hAnsi="Times New Roman"/>
          <w:b/>
          <w:bCs/>
          <w:color w:themeColor="text1" w:val="000000"/>
          <w:sz w:val="24"/>
          <w:szCs w:val="24"/>
          <w:lang w:val="uk-UA"/>
        </w:rPr>
        <w:t>V. Учасники навчально-виховного процесу</w:t>
      </w:r>
    </w:p>
    <w:p>
      <w:pPr>
        <w:pStyle w:val="Normal"/>
        <w:shd w:val="clear" w:color="auto" w:fill="FFFFFF"/>
        <w:spacing w:lineRule="auto" w:line="240" w:before="0" w:after="0"/>
        <w:jc w:val="both"/>
        <w:rPr>
          <w:rFonts w:ascii="Times New Roman" w:hAnsi="Times New Roman" w:cs="Times New Roman"/>
          <w:b/>
          <w:bCs/>
          <w:color w:themeColor="text1" w:val="000000"/>
          <w:sz w:val="24"/>
          <w:szCs w:val="24"/>
          <w:lang w:val="uk-UA"/>
        </w:rPr>
      </w:pPr>
      <w:r>
        <w:rPr>
          <w:rFonts w:cs="Times New Roman" w:ascii="Times New Roman" w:hAnsi="Times New Roman"/>
          <w:b/>
          <w:bCs/>
          <w:color w:themeColor="text1" w:val="000000"/>
          <w:sz w:val="24"/>
          <w:szCs w:val="24"/>
          <w:lang w:val="uk-UA"/>
        </w:rPr>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5.1.</w:t>
      </w:r>
      <w:r>
        <w:rPr>
          <w:rFonts w:cs="Times New Roman" w:ascii="Times New Roman" w:hAnsi="Times New Roman"/>
          <w:color w:themeColor="text1" w:val="000000"/>
          <w:sz w:val="24"/>
          <w:szCs w:val="24"/>
          <w:lang w:val="uk-UA"/>
        </w:rPr>
        <w:t xml:space="preserve"> Учасниками навчально-виховного процесу в закладі є:</w:t>
      </w:r>
    </w:p>
    <w:p>
      <w:pPr>
        <w:pStyle w:val="Normal"/>
        <w:numPr>
          <w:ilvl w:val="0"/>
          <w:numId w:val="8"/>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здобувачі початкової мистецької освіти</w:t>
      </w:r>
      <w:r>
        <w:rPr>
          <w:rFonts w:cs="Times New Roman" w:ascii="Times New Roman" w:hAnsi="Times New Roman"/>
          <w:b/>
          <w:i/>
          <w:color w:themeColor="text1" w:val="000000"/>
          <w:sz w:val="24"/>
          <w:szCs w:val="24"/>
          <w:lang w:val="uk-UA"/>
        </w:rPr>
        <w:t xml:space="preserve"> </w:t>
      </w:r>
      <w:r>
        <w:rPr>
          <w:rFonts w:cs="Times New Roman" w:ascii="Times New Roman" w:hAnsi="Times New Roman"/>
          <w:color w:themeColor="text1" w:val="000000"/>
          <w:sz w:val="24"/>
          <w:szCs w:val="24"/>
          <w:lang w:val="uk-UA"/>
        </w:rPr>
        <w:t>-</w:t>
      </w:r>
      <w:r>
        <w:rPr>
          <w:rFonts w:cs="Times New Roman" w:ascii="Times New Roman" w:hAnsi="Times New Roman"/>
          <w:b/>
          <w:i/>
          <w:color w:themeColor="text1" w:val="000000"/>
          <w:sz w:val="24"/>
          <w:szCs w:val="24"/>
          <w:lang w:val="uk-UA"/>
        </w:rPr>
        <w:t xml:space="preserve"> </w:t>
      </w:r>
      <w:r>
        <w:rPr>
          <w:rFonts w:cs="Times New Roman" w:ascii="Times New Roman" w:hAnsi="Times New Roman"/>
          <w:color w:themeColor="text1" w:val="000000"/>
          <w:sz w:val="24"/>
          <w:szCs w:val="24"/>
          <w:lang w:val="uk-UA"/>
        </w:rPr>
        <w:t>учні;</w:t>
      </w:r>
    </w:p>
    <w:p>
      <w:pPr>
        <w:pStyle w:val="Normal"/>
        <w:numPr>
          <w:ilvl w:val="0"/>
          <w:numId w:val="8"/>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директор, заступники директора;</w:t>
      </w:r>
    </w:p>
    <w:p>
      <w:pPr>
        <w:pStyle w:val="Normal"/>
        <w:numPr>
          <w:ilvl w:val="0"/>
          <w:numId w:val="8"/>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викладачі, концертмейстери;</w:t>
      </w:r>
    </w:p>
    <w:p>
      <w:pPr>
        <w:pStyle w:val="Normal"/>
        <w:numPr>
          <w:ilvl w:val="0"/>
          <w:numId w:val="8"/>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бібліотекарі, спеціалісти, залучені до навчально-виховного процесу;</w:t>
      </w:r>
    </w:p>
    <w:p>
      <w:pPr>
        <w:pStyle w:val="Normal"/>
        <w:numPr>
          <w:ilvl w:val="0"/>
          <w:numId w:val="8"/>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батьки або особи, які їх замінюють;</w:t>
      </w:r>
    </w:p>
    <w:p>
      <w:pPr>
        <w:pStyle w:val="Normal"/>
        <w:numPr>
          <w:ilvl w:val="0"/>
          <w:numId w:val="8"/>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представники підприємств, установ та організацій, які беруть участь у навчально-виховному процесі.</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5.2.</w:t>
      </w:r>
      <w:r>
        <w:rPr>
          <w:rFonts w:cs="Times New Roman" w:ascii="Times New Roman" w:hAnsi="Times New Roman"/>
          <w:color w:themeColor="text1" w:val="000000"/>
          <w:sz w:val="24"/>
          <w:szCs w:val="24"/>
          <w:lang w:val="uk-UA"/>
        </w:rPr>
        <w:t xml:space="preserve"> Учень має право на:</w:t>
      </w:r>
    </w:p>
    <w:p>
      <w:pPr>
        <w:pStyle w:val="ListParagraph"/>
        <w:numPr>
          <w:ilvl w:val="0"/>
          <w:numId w:val="2"/>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доступ до початкової мистецької освіти відповідно до його запитів, здібностей, обдарувань, уподобань та інтересів;</w:t>
      </w:r>
    </w:p>
    <w:p>
      <w:pPr>
        <w:pStyle w:val="ListParagraph"/>
        <w:numPr>
          <w:ilvl w:val="0"/>
          <w:numId w:val="2"/>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індивідуальну освітню траєкторію, яка реалізується, зокрема, через вільний вибір мистецької школи та освітніх програм, що нею пропонуються, навчальних дисциплін варіативного складника, видів, форм і темпу здобуття початкової мистецької освіти, методів і засобів навчання;</w:t>
      </w:r>
    </w:p>
    <w:p>
      <w:pPr>
        <w:pStyle w:val="ListParagraph"/>
        <w:numPr>
          <w:ilvl w:val="0"/>
          <w:numId w:val="2"/>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якісні освітні послуги, здобуття початкової мистецької освіти за одним або кількома підрівнями та відповідним спрямуванням в межах освітніх програм мистецької школи;</w:t>
      </w:r>
    </w:p>
    <w:p>
      <w:pPr>
        <w:pStyle w:val="ListParagraph"/>
        <w:numPr>
          <w:ilvl w:val="0"/>
          <w:numId w:val="2"/>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справедливе та об’єктивне оцінювання його результатів навчання та відзначення успіхів у навчанні та мистецькій діяльності;</w:t>
      </w:r>
    </w:p>
    <w:p>
      <w:pPr>
        <w:pStyle w:val="ListParagraph"/>
        <w:numPr>
          <w:ilvl w:val="0"/>
          <w:numId w:val="2"/>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свободу творчості, культурної та мистецької діяльності;</w:t>
      </w:r>
    </w:p>
    <w:p>
      <w:pPr>
        <w:pStyle w:val="ListParagraph"/>
        <w:numPr>
          <w:ilvl w:val="0"/>
          <w:numId w:val="2"/>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безпечні та нешкідливі умови навчання;</w:t>
      </w:r>
    </w:p>
    <w:p>
      <w:pPr>
        <w:pStyle w:val="ListParagraph"/>
        <w:numPr>
          <w:ilvl w:val="0"/>
          <w:numId w:val="2"/>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повагу до людської гідності;</w:t>
      </w:r>
    </w:p>
    <w:p>
      <w:pPr>
        <w:pStyle w:val="ListParagraph"/>
        <w:numPr>
          <w:ilvl w:val="0"/>
          <w:numId w:val="2"/>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користування бібліотекою, навчальною, виробничою, культурною, побутовою, оздоровчою інфраструктурою мистецької школи та послугами її структурних підрозділів;</w:t>
      </w:r>
    </w:p>
    <w:p>
      <w:pPr>
        <w:pStyle w:val="ListParagraph"/>
        <w:numPr>
          <w:ilvl w:val="0"/>
          <w:numId w:val="2"/>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доступ до інформаційних ресурсів і комунікацій, що використовуються в освітньому процесі та науковій діяльності;</w:t>
      </w:r>
    </w:p>
    <w:p>
      <w:pPr>
        <w:pStyle w:val="ListParagraph"/>
        <w:numPr>
          <w:ilvl w:val="0"/>
          <w:numId w:val="2"/>
        </w:numPr>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демонстрування своїх навчальних досягнень на культурно-митецьких заходах, зокрема конкурсах, оглядах, фестивалях, олімпіадах, концертах, виставках, у виставах тощо;</w:t>
      </w:r>
    </w:p>
    <w:p>
      <w:pPr>
        <w:pStyle w:val="ListParagraph"/>
        <w:numPr>
          <w:ilvl w:val="0"/>
          <w:numId w:val="2"/>
        </w:numPr>
        <w:shd w:val="clear" w:color="auto" w:fill="FFFFFF"/>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особисту або через своїх законних представників участь у громадському самоврядуванні та управлінні мистецькою школою;</w:t>
      </w:r>
    </w:p>
    <w:p>
      <w:pPr>
        <w:pStyle w:val="ListParagraph"/>
        <w:numPr>
          <w:ilvl w:val="0"/>
          <w:numId w:val="2"/>
        </w:numPr>
        <w:shd w:val="clear" w:color="auto" w:fill="FFFFFF"/>
        <w:spacing w:lineRule="auto" w:line="240" w:before="0" w:after="0"/>
        <w:contextualSpacing/>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інші необхідні умови для здобуття освіти, у тому числі для осіб з особливими освітніми потребами та із соціально незахищених верств населення.</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 xml:space="preserve">5.3. </w:t>
      </w:r>
      <w:r>
        <w:rPr>
          <w:rFonts w:cs="Times New Roman" w:ascii="Times New Roman" w:hAnsi="Times New Roman"/>
          <w:color w:themeColor="text1" w:val="000000"/>
          <w:sz w:val="24"/>
          <w:szCs w:val="24"/>
          <w:lang w:val="uk-UA"/>
        </w:rPr>
        <w:t>Учні користуються правом внутрішкільного переведення та переведення до іншого закладу за наявності вільних місць. Переведення здійснюються за наказом керівника.</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5.4.</w:t>
      </w:r>
      <w:r>
        <w:rPr>
          <w:rFonts w:cs="Times New Roman" w:ascii="Times New Roman" w:hAnsi="Times New Roman"/>
          <w:color w:themeColor="text1" w:val="000000"/>
          <w:sz w:val="24"/>
          <w:szCs w:val="24"/>
          <w:lang w:val="uk-UA"/>
        </w:rPr>
        <w:t xml:space="preserve"> Учні закладу зобов'язані:</w:t>
      </w:r>
    </w:p>
    <w:p>
      <w:pPr>
        <w:pStyle w:val="rvps2"/>
        <w:numPr>
          <w:ilvl w:val="0"/>
          <w:numId w:val="3"/>
        </w:numPr>
        <w:shd w:val="clear" w:color="auto" w:fill="FFFFFF"/>
        <w:spacing w:beforeAutospacing="0" w:before="0" w:afterAutospacing="0" w:after="0"/>
        <w:jc w:val="both"/>
        <w:rPr>
          <w:color w:themeColor="text1" w:val="000000"/>
          <w:lang w:val="uk-UA"/>
        </w:rPr>
      </w:pPr>
      <w:r>
        <w:rPr>
          <w:color w:themeColor="text1" w:val="000000"/>
          <w:lang w:val="uk-UA"/>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досягати передбачених нею результатів навчання;</w:t>
      </w:r>
    </w:p>
    <w:p>
      <w:pPr>
        <w:pStyle w:val="rvps2"/>
        <w:numPr>
          <w:ilvl w:val="0"/>
          <w:numId w:val="3"/>
        </w:numPr>
        <w:shd w:val="clear" w:color="auto" w:fill="FFFFFF"/>
        <w:spacing w:beforeAutospacing="0" w:before="0" w:afterAutospacing="0" w:after="0"/>
        <w:jc w:val="both"/>
        <w:rPr>
          <w:color w:themeColor="text1" w:val="000000"/>
          <w:lang w:val="uk-UA"/>
        </w:rPr>
      </w:pPr>
      <w:r>
        <w:rPr>
          <w:color w:themeColor="text1" w:val="000000"/>
          <w:lang w:val="uk-UA"/>
        </w:rPr>
        <w:t>поважати гідність, права, свободи та законні інтереси всіх учасників освітнього процесу, дотримуватися етичних норм;</w:t>
      </w:r>
    </w:p>
    <w:p>
      <w:pPr>
        <w:pStyle w:val="rvps2"/>
        <w:numPr>
          <w:ilvl w:val="0"/>
          <w:numId w:val="3"/>
        </w:numPr>
        <w:shd w:val="clear" w:color="auto" w:fill="FFFFFF"/>
        <w:spacing w:beforeAutospacing="0" w:before="0" w:afterAutospacing="0" w:after="0"/>
        <w:jc w:val="both"/>
        <w:rPr>
          <w:color w:themeColor="text1" w:val="000000"/>
          <w:lang w:val="uk-UA"/>
        </w:rPr>
      </w:pPr>
      <w:r>
        <w:rPr>
          <w:color w:themeColor="text1" w:val="000000"/>
          <w:lang w:val="uk-UA"/>
        </w:rPr>
        <w:t>дбайливо та відповідально ставитися до власного здоров’я, здоров’я оточення, довкілля, майна мистецької школи;</w:t>
      </w:r>
    </w:p>
    <w:p>
      <w:pPr>
        <w:pStyle w:val="rvps2"/>
        <w:numPr>
          <w:ilvl w:val="0"/>
          <w:numId w:val="3"/>
        </w:numPr>
        <w:shd w:val="clear" w:color="auto" w:fill="FFFFFF"/>
        <w:spacing w:beforeAutospacing="0" w:before="0" w:afterAutospacing="0" w:after="0"/>
        <w:jc w:val="both"/>
        <w:rPr>
          <w:color w:themeColor="text1" w:val="000000"/>
          <w:lang w:val="uk-UA"/>
        </w:rPr>
      </w:pPr>
      <w:r>
        <w:rPr>
          <w:color w:themeColor="text1" w:val="000000"/>
          <w:lang w:val="uk-UA"/>
        </w:rPr>
        <w:t>дотримуватися статуту, правил внутрішнього розпорядку мистецької школи, а також умов договору про надання освітніх послуг.</w:t>
      </w:r>
    </w:p>
    <w:p>
      <w:pPr>
        <w:pStyle w:val="Normal"/>
        <w:shd w:val="clear" w:color="auto" w:fill="FFFFFF"/>
        <w:spacing w:lineRule="auto" w:line="240" w:before="0" w:after="0"/>
        <w:ind w:firstLine="72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Учні мають також інші права та обов’язки, передбачені законодавством та статутом мистецької школи. Залучення учнів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законодавством.</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5.5.</w:t>
      </w:r>
      <w:r>
        <w:rPr>
          <w:rFonts w:cs="Times New Roman" w:ascii="Times New Roman" w:hAnsi="Times New Roman"/>
          <w:color w:themeColor="text1" w:val="000000"/>
          <w:sz w:val="24"/>
          <w:szCs w:val="24"/>
          <w:lang w:val="uk-UA"/>
        </w:rPr>
        <w:t xml:space="preserve"> Педагогічним працівником повинна бути особа з високими моральними якостями, яка має вищу педагогічну або іншу фахову освіту, належний рівень професійної підготовки, здійснює педагогічну діяльність, забезпечує результативність та якість своєї роботи, фізичний та психічний стан здоров'я якої дозволяє виконувати професійні обов'язки в закладі. Педагогічним працівником закладу може бути також народний умілець з високими моральними якостями за умови забезпечення належної результативності навчально-виховного процесу.</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 xml:space="preserve">5.5.1. </w:t>
      </w:r>
      <w:r>
        <w:rPr>
          <w:rFonts w:cs="Times New Roman" w:ascii="Times New Roman" w:hAnsi="Times New Roman"/>
          <w:color w:themeColor="text1" w:val="000000"/>
          <w:sz w:val="24"/>
          <w:szCs w:val="24"/>
          <w:shd w:fill="FFFFFF" w:val="clear"/>
          <w:lang w:val="uk-UA"/>
        </w:rPr>
        <w:t>Педагогічними працівниками Закладу є директор, заступники директора, викладачі, концертмейстери, методисти (за наявності), інші педагогічні працівники, на яких поширюються умови оплати праці педагогічних працівників.</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 xml:space="preserve">5.6. </w:t>
      </w:r>
      <w:r>
        <w:rPr>
          <w:rFonts w:cs="Times New Roman" w:ascii="Times New Roman" w:hAnsi="Times New Roman"/>
          <w:bCs/>
          <w:i/>
          <w:color w:themeColor="text1" w:val="000000"/>
          <w:sz w:val="24"/>
          <w:szCs w:val="24"/>
          <w:lang w:val="uk-UA"/>
        </w:rPr>
        <w:t xml:space="preserve"> </w:t>
      </w:r>
      <w:r>
        <w:rPr>
          <w:rFonts w:cs="Times New Roman" w:ascii="Times New Roman" w:hAnsi="Times New Roman"/>
          <w:color w:themeColor="text1" w:val="000000"/>
          <w:sz w:val="24"/>
          <w:szCs w:val="24"/>
          <w:lang w:val="uk-UA"/>
        </w:rPr>
        <w:t>Педагогічні працівники закладу мають право на:</w:t>
      </w:r>
    </w:p>
    <w:p>
      <w:pPr>
        <w:pStyle w:val="rvps2"/>
        <w:numPr>
          <w:ilvl w:val="0"/>
          <w:numId w:val="4"/>
        </w:numPr>
        <w:shd w:val="clear" w:color="auto" w:fill="FFFFFF"/>
        <w:spacing w:beforeAutospacing="0" w:before="0" w:afterAutospacing="0" w:after="0"/>
        <w:ind w:hanging="357" w:start="1168"/>
        <w:jc w:val="both"/>
        <w:rPr>
          <w:color w:themeColor="text1" w:val="000000"/>
          <w:lang w:val="uk-UA"/>
        </w:rPr>
      </w:pPr>
      <w:r>
        <w:rPr>
          <w:color w:themeColor="text1" w:val="000000"/>
          <w:lang w:val="uk-UA"/>
        </w:rPr>
        <w:t>академічну свободу, включаючи свободу викладання, свободу від втручання в педагогічну діяльність, вільний вибір форм, методів і засобів навчання, що відповідають освітній програмі;</w:t>
      </w:r>
    </w:p>
    <w:p>
      <w:pPr>
        <w:pStyle w:val="rvps2"/>
        <w:numPr>
          <w:ilvl w:val="0"/>
          <w:numId w:val="4"/>
        </w:numPr>
        <w:shd w:val="clear" w:color="auto" w:fill="FFFFFF"/>
        <w:spacing w:beforeAutospacing="0" w:before="0" w:afterAutospacing="0" w:after="0"/>
        <w:ind w:hanging="357" w:start="1168"/>
        <w:jc w:val="both"/>
        <w:rPr>
          <w:color w:themeColor="text1" w:val="000000"/>
          <w:lang w:val="uk-UA"/>
        </w:rPr>
      </w:pPr>
      <w:r>
        <w:rPr>
          <w:color w:themeColor="text1" w:val="000000"/>
          <w:lang w:val="uk-UA"/>
        </w:rPr>
        <w:t>педагогічну ініціативу;</w:t>
      </w:r>
    </w:p>
    <w:p>
      <w:pPr>
        <w:pStyle w:val="Normal"/>
        <w:numPr>
          <w:ilvl w:val="0"/>
          <w:numId w:val="4"/>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shd w:fill="FFFFFF" w:val="clear"/>
          <w:lang w:val="uk-UA"/>
        </w:rPr>
        <w:t>самостійне розроблення  освітньої програми на підставі Типової освітньої програми для забезпечення освітнього процесу.</w:t>
      </w:r>
    </w:p>
    <w:p>
      <w:pPr>
        <w:pStyle w:val="rvps2"/>
        <w:numPr>
          <w:ilvl w:val="0"/>
          <w:numId w:val="4"/>
        </w:numPr>
        <w:shd w:val="clear" w:color="auto" w:fill="FFFFFF"/>
        <w:spacing w:beforeAutospacing="0" w:before="0" w:afterAutospacing="0" w:after="0"/>
        <w:ind w:hanging="357" w:start="1168"/>
        <w:jc w:val="both"/>
        <w:rPr>
          <w:color w:themeColor="text1" w:val="000000"/>
          <w:lang w:val="uk-UA"/>
        </w:rPr>
      </w:pPr>
      <w:r>
        <w:rPr>
          <w:color w:themeColor="text1" w:val="000000"/>
          <w:lang w:val="uk-UA"/>
        </w:rPr>
        <w:t>розроблення та впровадження авторських навчальних програм, проектів, освітніх методик і технологій, методів і засобів, насамперед методик компетентнісного навчання;</w:t>
      </w:r>
    </w:p>
    <w:p>
      <w:pPr>
        <w:pStyle w:val="rvps2"/>
        <w:numPr>
          <w:ilvl w:val="0"/>
          <w:numId w:val="4"/>
        </w:numPr>
        <w:shd w:val="clear" w:color="auto" w:fill="FFFFFF"/>
        <w:spacing w:beforeAutospacing="0" w:before="0" w:afterAutospacing="0" w:after="0"/>
        <w:ind w:hanging="357" w:start="1168"/>
        <w:jc w:val="both"/>
        <w:rPr>
          <w:color w:themeColor="text1" w:val="000000"/>
          <w:lang w:val="uk-UA"/>
        </w:rPr>
      </w:pPr>
      <w:r>
        <w:rPr>
          <w:color w:themeColor="text1" w:val="000000"/>
          <w:lang w:val="uk-UA"/>
        </w:rPr>
        <w:t>користування бібліотекою, навчальною, виробничою, культурною, побутовою, оздоровчою інфраструктурою мистецької школи та послугами її структурних підрозділів;</w:t>
      </w:r>
    </w:p>
    <w:p>
      <w:pPr>
        <w:pStyle w:val="rvps2"/>
        <w:numPr>
          <w:ilvl w:val="0"/>
          <w:numId w:val="4"/>
        </w:numPr>
        <w:shd w:val="clear" w:color="auto" w:fill="FFFFFF"/>
        <w:spacing w:beforeAutospacing="0" w:before="0" w:afterAutospacing="0" w:after="0"/>
        <w:ind w:hanging="357" w:start="1168"/>
        <w:jc w:val="both"/>
        <w:rPr>
          <w:color w:themeColor="text1" w:val="000000"/>
          <w:lang w:val="uk-UA"/>
        </w:rPr>
      </w:pPr>
      <w:r>
        <w:rPr>
          <w:color w:themeColor="text1" w:val="000000"/>
          <w:lang w:val="uk-UA"/>
        </w:rPr>
        <w:t>підвищення кваліфікації, вільний вибір освітніх програм, форм навчання, закладів освіти, установ та організацій, інших суб’єктів освітньої діяльності, що здійснюють підвищення кваліфікації педагогічних працівників;</w:t>
      </w:r>
    </w:p>
    <w:p>
      <w:pPr>
        <w:pStyle w:val="rvps2"/>
        <w:numPr>
          <w:ilvl w:val="0"/>
          <w:numId w:val="4"/>
        </w:numPr>
        <w:shd w:val="clear" w:color="auto" w:fill="FFFFFF"/>
        <w:spacing w:beforeAutospacing="0" w:before="0" w:afterAutospacing="0" w:after="0"/>
        <w:ind w:hanging="357" w:start="1168"/>
        <w:jc w:val="both"/>
        <w:rPr>
          <w:color w:themeColor="text1" w:val="000000"/>
          <w:lang w:val="uk-UA"/>
        </w:rPr>
      </w:pPr>
      <w:r>
        <w:rPr>
          <w:color w:themeColor="text1" w:val="000000"/>
          <w:lang w:val="uk-UA"/>
        </w:rPr>
        <w:t>проходження сертифікації відповідно до законодавства;</w:t>
      </w:r>
    </w:p>
    <w:p>
      <w:pPr>
        <w:pStyle w:val="rvps2"/>
        <w:numPr>
          <w:ilvl w:val="0"/>
          <w:numId w:val="4"/>
        </w:numPr>
        <w:shd w:val="clear" w:color="auto" w:fill="FFFFFF"/>
        <w:spacing w:beforeAutospacing="0" w:before="0" w:afterAutospacing="0" w:after="0"/>
        <w:ind w:hanging="357" w:start="1168"/>
        <w:jc w:val="both"/>
        <w:rPr>
          <w:color w:themeColor="text1" w:val="000000"/>
          <w:lang w:val="uk-UA"/>
        </w:rPr>
      </w:pPr>
      <w:r>
        <w:rPr>
          <w:color w:themeColor="text1" w:val="000000"/>
          <w:lang w:val="uk-UA"/>
        </w:rPr>
        <w:t>доступ до інформаційних ресурсів і комунікацій, що використовуються в освітньому процесі;</w:t>
      </w:r>
    </w:p>
    <w:p>
      <w:pPr>
        <w:pStyle w:val="rvps2"/>
        <w:numPr>
          <w:ilvl w:val="0"/>
          <w:numId w:val="4"/>
        </w:numPr>
        <w:shd w:val="clear" w:color="auto" w:fill="FFFFFF"/>
        <w:spacing w:beforeAutospacing="0" w:before="0" w:afterAutospacing="0" w:after="0"/>
        <w:ind w:hanging="357" w:start="1168"/>
        <w:jc w:val="both"/>
        <w:rPr>
          <w:color w:themeColor="text1" w:val="000000"/>
          <w:lang w:val="uk-UA"/>
        </w:rPr>
      </w:pPr>
      <w:r>
        <w:rPr>
          <w:color w:themeColor="text1" w:val="000000"/>
          <w:lang w:val="uk-UA"/>
        </w:rPr>
        <w:t>відзначення успіхів у своїй професійній діяльності, справедливе та об’єктивне її оцінювання;</w:t>
      </w:r>
    </w:p>
    <w:p>
      <w:pPr>
        <w:pStyle w:val="rvps2"/>
        <w:numPr>
          <w:ilvl w:val="0"/>
          <w:numId w:val="4"/>
        </w:numPr>
        <w:shd w:val="clear" w:color="auto" w:fill="FFFFFF"/>
        <w:spacing w:beforeAutospacing="0" w:before="0" w:afterAutospacing="0" w:after="0"/>
        <w:ind w:hanging="357" w:start="1168"/>
        <w:jc w:val="both"/>
        <w:rPr>
          <w:color w:themeColor="text1" w:val="000000"/>
          <w:lang w:val="uk-UA"/>
        </w:rPr>
      </w:pPr>
      <w:r>
        <w:rPr>
          <w:color w:themeColor="text1" w:val="000000"/>
          <w:lang w:val="uk-UA"/>
        </w:rPr>
        <w:t>захист професійної честі та гідності;</w:t>
      </w:r>
    </w:p>
    <w:p>
      <w:pPr>
        <w:pStyle w:val="rvps2"/>
        <w:numPr>
          <w:ilvl w:val="0"/>
          <w:numId w:val="4"/>
        </w:numPr>
        <w:shd w:val="clear" w:color="auto" w:fill="FFFFFF"/>
        <w:spacing w:beforeAutospacing="0" w:before="0" w:afterAutospacing="0" w:after="0"/>
        <w:ind w:hanging="357" w:start="1168"/>
        <w:jc w:val="both"/>
        <w:rPr>
          <w:color w:themeColor="text1" w:val="000000"/>
          <w:lang w:val="uk-UA"/>
        </w:rPr>
      </w:pPr>
      <w:r>
        <w:rPr>
          <w:color w:themeColor="text1" w:val="000000"/>
          <w:lang w:val="uk-UA"/>
        </w:rPr>
        <w:t>індивідуальну освітню, творчу, мистецьку, наукову та іншу діяльність за межами мистецької школи;</w:t>
      </w:r>
    </w:p>
    <w:p>
      <w:pPr>
        <w:pStyle w:val="rvps2"/>
        <w:numPr>
          <w:ilvl w:val="0"/>
          <w:numId w:val="4"/>
        </w:numPr>
        <w:shd w:val="clear" w:color="auto" w:fill="FFFFFF"/>
        <w:spacing w:beforeAutospacing="0" w:before="0" w:afterAutospacing="0" w:after="0"/>
        <w:ind w:hanging="357" w:start="1168"/>
        <w:jc w:val="both"/>
        <w:rPr>
          <w:color w:themeColor="text1" w:val="000000"/>
          <w:lang w:val="uk-UA"/>
        </w:rPr>
      </w:pPr>
      <w:r>
        <w:rPr>
          <w:color w:themeColor="text1" w:val="000000"/>
          <w:lang w:val="uk-UA"/>
        </w:rPr>
        <w:t>безпечні і нешкідливі умови праці;</w:t>
      </w:r>
    </w:p>
    <w:p>
      <w:pPr>
        <w:pStyle w:val="rvps2"/>
        <w:numPr>
          <w:ilvl w:val="0"/>
          <w:numId w:val="4"/>
        </w:numPr>
        <w:shd w:val="clear" w:color="auto" w:fill="FFFFFF"/>
        <w:spacing w:beforeAutospacing="0" w:before="0" w:afterAutospacing="0" w:after="0"/>
        <w:ind w:hanging="357" w:start="1168"/>
        <w:jc w:val="both"/>
        <w:rPr>
          <w:color w:themeColor="text1" w:val="000000"/>
          <w:lang w:val="uk-UA"/>
        </w:rPr>
      </w:pPr>
      <w:r>
        <w:rPr>
          <w:color w:themeColor="text1" w:val="000000"/>
          <w:lang w:val="uk-UA"/>
        </w:rPr>
        <w:t>відпустку відповідно до законодавства;</w:t>
      </w:r>
    </w:p>
    <w:p>
      <w:pPr>
        <w:pStyle w:val="rvps2"/>
        <w:numPr>
          <w:ilvl w:val="0"/>
          <w:numId w:val="4"/>
        </w:numPr>
        <w:shd w:val="clear" w:color="auto" w:fill="FFFFFF"/>
        <w:spacing w:beforeAutospacing="0" w:before="0" w:afterAutospacing="0" w:after="0"/>
        <w:ind w:hanging="357" w:start="1168"/>
        <w:jc w:val="both"/>
        <w:rPr>
          <w:color w:themeColor="text1" w:val="000000"/>
          <w:lang w:val="uk-UA"/>
        </w:rPr>
      </w:pPr>
      <w:r>
        <w:rPr>
          <w:color w:themeColor="text1" w:val="000000"/>
          <w:lang w:val="uk-UA"/>
        </w:rPr>
        <w:t>участь у громадському самоврядуванні Закладу;</w:t>
      </w:r>
    </w:p>
    <w:p>
      <w:pPr>
        <w:pStyle w:val="rvps2"/>
        <w:numPr>
          <w:ilvl w:val="0"/>
          <w:numId w:val="4"/>
        </w:numPr>
        <w:shd w:val="clear" w:color="auto" w:fill="FFFFFF"/>
        <w:spacing w:beforeAutospacing="0" w:before="0" w:afterAutospacing="0" w:after="0"/>
        <w:ind w:hanging="357" w:start="1168"/>
        <w:jc w:val="both"/>
        <w:rPr>
          <w:color w:themeColor="text1" w:val="000000"/>
          <w:lang w:val="uk-UA"/>
        </w:rPr>
      </w:pPr>
      <w:r>
        <w:rPr>
          <w:color w:themeColor="text1" w:val="000000"/>
          <w:lang w:val="uk-UA"/>
        </w:rPr>
        <w:t>участь у роботі колегіальних органів управління Закладу.</w:t>
      </w:r>
    </w:p>
    <w:p>
      <w:pPr>
        <w:pStyle w:val="rvps2"/>
        <w:shd w:val="clear" w:color="auto" w:fill="FFFFFF"/>
        <w:spacing w:beforeAutospacing="0" w:before="0" w:afterAutospacing="0" w:after="0"/>
        <w:jc w:val="both"/>
        <w:rPr>
          <w:color w:themeColor="text1" w:val="000000"/>
          <w:lang w:val="uk-UA"/>
        </w:rPr>
      </w:pPr>
      <w:r>
        <w:rPr>
          <w:bCs/>
          <w:color w:themeColor="text1" w:val="000000"/>
          <w:lang w:val="uk-UA"/>
        </w:rPr>
        <w:t>5.7.</w:t>
      </w:r>
      <w:r>
        <w:rPr>
          <w:color w:themeColor="text1" w:val="000000"/>
          <w:lang w:val="uk-UA"/>
        </w:rPr>
        <w:t xml:space="preserve"> Педагогічні працівники зобов’язані:</w:t>
      </w:r>
    </w:p>
    <w:p>
      <w:pPr>
        <w:pStyle w:val="rvps2"/>
        <w:numPr>
          <w:ilvl w:val="0"/>
          <w:numId w:val="4"/>
        </w:numPr>
        <w:shd w:val="clear" w:color="auto" w:fill="FFFFFF"/>
        <w:spacing w:beforeAutospacing="0" w:before="0" w:afterAutospacing="0" w:after="0"/>
        <w:ind w:hanging="357" w:start="1168"/>
        <w:jc w:val="both"/>
        <w:rPr>
          <w:color w:themeColor="text1" w:val="000000"/>
          <w:lang w:val="uk-UA"/>
        </w:rPr>
      </w:pPr>
      <w:r>
        <w:rPr>
          <w:color w:themeColor="text1" w:val="000000"/>
          <w:lang w:val="uk-UA"/>
        </w:rPr>
        <w:t>постійно підвищувати свій професійний і загальнокультурний рівні та педагогічну майстерність;</w:t>
      </w:r>
    </w:p>
    <w:p>
      <w:pPr>
        <w:pStyle w:val="rvps2"/>
        <w:numPr>
          <w:ilvl w:val="0"/>
          <w:numId w:val="4"/>
        </w:numPr>
        <w:shd w:val="clear" w:color="auto" w:fill="FFFFFF"/>
        <w:spacing w:beforeAutospacing="0" w:before="0" w:afterAutospacing="0" w:after="0"/>
        <w:ind w:hanging="357" w:start="1168"/>
        <w:jc w:val="both"/>
        <w:rPr>
          <w:color w:themeColor="text1" w:val="000000"/>
          <w:lang w:val="uk-UA"/>
        </w:rPr>
      </w:pPr>
      <w:r>
        <w:rPr>
          <w:color w:themeColor="text1" w:val="000000"/>
          <w:lang w:val="uk-UA"/>
        </w:rPr>
        <w:t>забезпечувати досягнення учнями результатів навчання, визначених відповідними робочими навчальними програмами та освітніми програмами Закладу;</w:t>
      </w:r>
    </w:p>
    <w:p>
      <w:pPr>
        <w:pStyle w:val="rvps2"/>
        <w:numPr>
          <w:ilvl w:val="0"/>
          <w:numId w:val="4"/>
        </w:numPr>
        <w:shd w:val="clear" w:color="auto" w:fill="FFFFFF"/>
        <w:spacing w:beforeAutospacing="0" w:before="0" w:afterAutospacing="0" w:after="0"/>
        <w:ind w:hanging="357" w:start="1168"/>
        <w:jc w:val="both"/>
        <w:rPr>
          <w:color w:themeColor="text1" w:val="000000"/>
          <w:lang w:val="uk-UA"/>
        </w:rPr>
      </w:pPr>
      <w:r>
        <w:rPr>
          <w:color w:themeColor="text1" w:val="000000"/>
          <w:lang w:val="uk-UA"/>
        </w:rPr>
        <w:t>сприяти розвитку здібностей учнів, формуванню навичок здорового способу життя, дбати про їхнє фізичне і психічне здоров’я;</w:t>
      </w:r>
    </w:p>
    <w:p>
      <w:pPr>
        <w:pStyle w:val="rvps2"/>
        <w:numPr>
          <w:ilvl w:val="0"/>
          <w:numId w:val="4"/>
        </w:numPr>
        <w:shd w:val="clear" w:color="auto" w:fill="FFFFFF"/>
        <w:spacing w:beforeAutospacing="0" w:before="0" w:afterAutospacing="0" w:after="0"/>
        <w:ind w:hanging="357" w:start="1168"/>
        <w:jc w:val="both"/>
        <w:rPr>
          <w:color w:themeColor="text1" w:val="000000"/>
          <w:lang w:val="uk-UA"/>
        </w:rPr>
      </w:pPr>
      <w:r>
        <w:rPr>
          <w:color w:themeColor="text1" w:val="000000"/>
          <w:lang w:val="uk-UA"/>
        </w:rPr>
        <w:t>дотримуватися академічної доброчесності та забезпечувати її дотримання в освітньому процесі та в мистецькій діяльності;</w:t>
      </w:r>
    </w:p>
    <w:p>
      <w:pPr>
        <w:pStyle w:val="rvps2"/>
        <w:numPr>
          <w:ilvl w:val="0"/>
          <w:numId w:val="4"/>
        </w:numPr>
        <w:shd w:val="clear" w:color="auto" w:fill="FFFFFF"/>
        <w:spacing w:beforeAutospacing="0" w:before="0" w:afterAutospacing="0" w:after="0"/>
        <w:ind w:hanging="357" w:start="1168"/>
        <w:jc w:val="both"/>
        <w:rPr>
          <w:color w:themeColor="text1" w:val="000000"/>
          <w:lang w:val="uk-UA"/>
        </w:rPr>
      </w:pPr>
      <w:r>
        <w:rPr>
          <w:color w:themeColor="text1" w:val="000000"/>
          <w:lang w:val="uk-UA"/>
        </w:rPr>
        <w:t xml:space="preserve">проходити атестацію в порядку, визначеному </w:t>
      </w:r>
      <w:r>
        <w:rPr>
          <w:bCs/>
          <w:color w:themeColor="text1" w:val="000000"/>
          <w:lang w:val="uk-UA"/>
        </w:rPr>
        <w:t>Міністерством культури України</w:t>
      </w:r>
      <w:r>
        <w:rPr>
          <w:color w:themeColor="text1" w:val="000000"/>
          <w:lang w:val="uk-UA"/>
        </w:rPr>
        <w:t>;</w:t>
      </w:r>
    </w:p>
    <w:p>
      <w:pPr>
        <w:pStyle w:val="rvps2"/>
        <w:numPr>
          <w:ilvl w:val="0"/>
          <w:numId w:val="4"/>
        </w:numPr>
        <w:shd w:val="clear" w:color="auto" w:fill="FFFFFF"/>
        <w:spacing w:beforeAutospacing="0" w:before="0" w:afterAutospacing="0" w:after="0"/>
        <w:ind w:hanging="357" w:start="1168"/>
        <w:jc w:val="both"/>
        <w:rPr>
          <w:color w:themeColor="text1" w:val="000000"/>
          <w:lang w:val="uk-UA"/>
        </w:rPr>
      </w:pPr>
      <w:r>
        <w:rPr>
          <w:color w:themeColor="text1" w:val="000000"/>
          <w:lang w:val="uk-UA"/>
        </w:rPr>
        <w:t>дотримуватися педагогічної етики, поважати гідність, права, свободи і законні інтереси всіх учасників освітнього процесу;</w:t>
      </w:r>
    </w:p>
    <w:p>
      <w:pPr>
        <w:pStyle w:val="rvps2"/>
        <w:numPr>
          <w:ilvl w:val="0"/>
          <w:numId w:val="4"/>
        </w:numPr>
        <w:shd w:val="clear" w:color="auto" w:fill="FFFFFF"/>
        <w:spacing w:beforeAutospacing="0" w:before="0" w:afterAutospacing="0" w:after="0"/>
        <w:ind w:hanging="357" w:start="1168"/>
        <w:jc w:val="both"/>
        <w:rPr>
          <w:color w:themeColor="text1" w:val="000000"/>
          <w:lang w:val="uk-UA"/>
        </w:rPr>
      </w:pPr>
      <w:r>
        <w:rPr>
          <w:color w:themeColor="text1" w:val="000000"/>
          <w:lang w:val="uk-UA"/>
        </w:rPr>
        <w:t>настановленням й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pPr>
        <w:pStyle w:val="rvps2"/>
        <w:numPr>
          <w:ilvl w:val="0"/>
          <w:numId w:val="4"/>
        </w:numPr>
        <w:shd w:val="clear" w:color="auto" w:fill="FFFFFF"/>
        <w:spacing w:beforeAutospacing="0" w:before="0" w:afterAutospacing="0" w:after="0"/>
        <w:ind w:hanging="357" w:start="1168"/>
        <w:jc w:val="both"/>
        <w:rPr>
          <w:color w:themeColor="text1" w:val="000000"/>
          <w:lang w:val="uk-UA"/>
        </w:rPr>
      </w:pPr>
      <w:r>
        <w:rPr>
          <w:color w:themeColor="text1" w:val="000000"/>
          <w:lang w:val="uk-UA"/>
        </w:rPr>
        <w:t>формувати в учнів усвідомлення необхідності додержуватися Конституції та законів України, захищати суверенітет і територіальну цілісність України;</w:t>
      </w:r>
    </w:p>
    <w:p>
      <w:pPr>
        <w:pStyle w:val="rvps2"/>
        <w:numPr>
          <w:ilvl w:val="0"/>
          <w:numId w:val="4"/>
        </w:numPr>
        <w:shd w:val="clear" w:color="auto" w:fill="FFFFFF"/>
        <w:spacing w:beforeAutospacing="0" w:before="0" w:afterAutospacing="0" w:after="0"/>
        <w:ind w:hanging="357" w:start="1168"/>
        <w:jc w:val="both"/>
        <w:rPr>
          <w:color w:themeColor="text1" w:val="000000"/>
          <w:lang w:val="uk-UA"/>
        </w:rPr>
      </w:pPr>
      <w:r>
        <w:rPr>
          <w:color w:themeColor="text1" w:val="000000"/>
          <w:lang w:val="uk-UA"/>
        </w:rPr>
        <w:t>виховувати у здобувачів освіти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w:t>
      </w:r>
    </w:p>
    <w:p>
      <w:pPr>
        <w:pStyle w:val="rvps2"/>
        <w:numPr>
          <w:ilvl w:val="0"/>
          <w:numId w:val="4"/>
        </w:numPr>
        <w:shd w:val="clear" w:color="auto" w:fill="FFFFFF"/>
        <w:spacing w:beforeAutospacing="0" w:before="0" w:afterAutospacing="0" w:after="0"/>
        <w:ind w:hanging="357" w:start="1168"/>
        <w:jc w:val="both"/>
        <w:rPr>
          <w:color w:themeColor="text1" w:val="000000"/>
          <w:lang w:val="uk-UA"/>
        </w:rPr>
      </w:pPr>
      <w:r>
        <w:rPr>
          <w:color w:themeColor="text1" w:val="000000"/>
          <w:lang w:val="uk-UA"/>
        </w:rPr>
        <w:t>формувати в учнів прагнення до взаєморозуміння, миру, злагоди між усіма народами, етнічними, національними, релігійними групами;</w:t>
      </w:r>
    </w:p>
    <w:p>
      <w:pPr>
        <w:pStyle w:val="rvps2"/>
        <w:numPr>
          <w:ilvl w:val="0"/>
          <w:numId w:val="4"/>
        </w:numPr>
        <w:shd w:val="clear" w:color="auto" w:fill="FFFFFF"/>
        <w:spacing w:beforeAutospacing="0" w:before="0" w:afterAutospacing="0" w:after="0"/>
        <w:ind w:hanging="357" w:start="1168"/>
        <w:jc w:val="both"/>
        <w:rPr>
          <w:color w:themeColor="text1" w:val="000000"/>
          <w:lang w:val="uk-UA"/>
        </w:rPr>
      </w:pPr>
      <w:r>
        <w:rPr>
          <w:color w:themeColor="text1" w:val="000000"/>
          <w:lang w:val="uk-UA"/>
        </w:rPr>
        <w:t>захищати учнів під час освітнього процесу від будь-яких форм фізичного та психічного насильства, приниження честі та гідності, дискримінації за будь-якою ознакою, пропаганди та агітації, що завдають шкоди здоров’ю здобувача освіти;</w:t>
      </w:r>
    </w:p>
    <w:p>
      <w:pPr>
        <w:pStyle w:val="rvps2"/>
        <w:numPr>
          <w:ilvl w:val="0"/>
          <w:numId w:val="4"/>
        </w:numPr>
        <w:shd w:val="clear" w:color="auto" w:fill="FFFFFF"/>
        <w:spacing w:beforeAutospacing="0" w:before="0" w:afterAutospacing="0" w:after="0"/>
        <w:ind w:hanging="357" w:start="1168"/>
        <w:jc w:val="both"/>
        <w:rPr>
          <w:color w:themeColor="text1" w:val="000000"/>
          <w:lang w:val="uk-UA"/>
        </w:rPr>
      </w:pPr>
      <w:r>
        <w:rPr>
          <w:color w:themeColor="text1" w:val="000000"/>
          <w:lang w:val="uk-UA"/>
        </w:rPr>
        <w:t>додержуватися статуту та правил внутрішнього розпорядку Закладу, виконувати свої посадові обов’язки.</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5.8.</w:t>
      </w:r>
      <w:r>
        <w:rPr>
          <w:rFonts w:cs="Times New Roman" w:ascii="Times New Roman" w:hAnsi="Times New Roman"/>
          <w:color w:themeColor="text1" w:val="000000"/>
          <w:sz w:val="24"/>
          <w:szCs w:val="24"/>
          <w:lang w:val="uk-UA"/>
        </w:rPr>
        <w:t xml:space="preserve"> Викладачі, концертмейстери закладу працюють відповідно до розкладу занять, затвердженого керівником або заступником керівника з навчальної роботи.</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 xml:space="preserve">5.8.1. </w:t>
      </w:r>
      <w:r>
        <w:rPr>
          <w:rFonts w:cs="Times New Roman" w:ascii="Times New Roman" w:hAnsi="Times New Roman"/>
          <w:color w:themeColor="text1" w:val="000000"/>
          <w:sz w:val="24"/>
          <w:szCs w:val="24"/>
          <w:lang w:val="uk-UA"/>
        </w:rPr>
        <w:t>Обсяг педагогічного навантаження педагогічних працівників Закладу встановлюється керівником згідно із законодавством. Норма годин на одну тарифну ставку викладача та концертмейстера Закладу становить 18 навчальних годин на тиждень. Оплата роботи здійснюється відповідно до обсягу педагогічного навантаження. Доплати за завідування відділами, відділеннями встановлюються в розмірах, визначених статтею 22 Закону України «Про позашкільну освіту».</w:t>
      </w:r>
    </w:p>
    <w:p>
      <w:pPr>
        <w:pStyle w:val="Normal"/>
        <w:shd w:val="clear" w:color="auto" w:fill="FFFFFF"/>
        <w:spacing w:lineRule="auto" w:line="240" w:before="0" w:after="0"/>
        <w:jc w:val="both"/>
        <w:rPr>
          <w:rFonts w:ascii="Times New Roman" w:hAnsi="Times New Roman" w:cs="Times New Roman"/>
          <w:bCs/>
          <w:color w:themeColor="text1" w:val="000000"/>
          <w:sz w:val="24"/>
          <w:szCs w:val="24"/>
          <w:lang w:val="uk-UA"/>
        </w:rPr>
      </w:pPr>
      <w:r>
        <w:rPr>
          <w:rFonts w:cs="Times New Roman" w:ascii="Times New Roman" w:hAnsi="Times New Roman"/>
          <w:color w:themeColor="text1" w:val="000000"/>
          <w:sz w:val="24"/>
          <w:szCs w:val="24"/>
          <w:lang w:val="uk-UA"/>
        </w:rPr>
        <w:t>5.8.2. Перерозподіл педагогічного навантаження педагогічного працівника протягом навчального року можливий у разі зміни кількості годин за окремими навчальними програмами, що передбачається річним навчальним планом, у разі вибуття або зарахування учнів протягом навчального року, а також за письмовою заявою педагогічного працівника з додержанням законодавства України про працю. Перерозподіл педагогічного навантаження педагогічного працівника здійснюється директором.</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5.9.</w:t>
      </w:r>
      <w:r>
        <w:rPr>
          <w:rFonts w:cs="Times New Roman" w:ascii="Times New Roman" w:hAnsi="Times New Roman"/>
          <w:color w:themeColor="text1" w:val="000000"/>
          <w:sz w:val="24"/>
          <w:szCs w:val="24"/>
          <w:lang w:val="uk-UA"/>
        </w:rPr>
        <w:t xml:space="preserve"> Педагогічні працівники закладу підлягають атестації  відповідно до чинного законодавства України.</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5.10.</w:t>
      </w:r>
      <w:r>
        <w:rPr>
          <w:rFonts w:cs="Times New Roman" w:ascii="Times New Roman" w:hAnsi="Times New Roman"/>
          <w:color w:themeColor="text1" w:val="000000"/>
          <w:sz w:val="24"/>
          <w:szCs w:val="24"/>
          <w:lang w:val="uk-UA"/>
        </w:rPr>
        <w:t xml:space="preserve"> Обсяг педагогічного навантаження працівників закладу встановлюється керівником Закладу згідно із діючим законодавством України.</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5.11. Перерозподіл або зміна педагогічного навантаження протягом навчального року здійснюється керівником у разі зміни кількості годин за окремими навчальними програмами, що передбачається навчальним планом, у разі зміни кількості учнів, пов'язаної з їх вибуттям чи зарахуванням, інших змін умов праці, або за письмовою згодою педагогічного працівника з дотриманням законодавства України про працю.</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5.12. Оплата праці працівників закладу здійснюється відповідно до нормативно-правових актів Кабінету Міністрів України, нормативних документів Центральних органів виконавчої влади, до сфери управління яких належить заклад.</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5.13.</w:t>
      </w:r>
      <w:r>
        <w:rPr>
          <w:rFonts w:cs="Times New Roman" w:ascii="Times New Roman" w:hAnsi="Times New Roman"/>
          <w:color w:themeColor="text1" w:val="000000"/>
          <w:sz w:val="24"/>
          <w:szCs w:val="24"/>
          <w:lang w:val="uk-UA"/>
        </w:rPr>
        <w:t xml:space="preserve"> Не допускається відволікання педагогічних працівників від виконання професійних обов'язків, крім випадків, передбачених законодавством.</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5.14.</w:t>
      </w:r>
      <w:r>
        <w:rPr>
          <w:rFonts w:cs="Times New Roman" w:ascii="Times New Roman" w:hAnsi="Times New Roman"/>
          <w:color w:themeColor="text1" w:val="000000"/>
          <w:sz w:val="24"/>
          <w:szCs w:val="24"/>
          <w:lang w:val="uk-UA"/>
        </w:rPr>
        <w:t xml:space="preserve"> Батьки учнів та особи, які їх замінюють, мають право:</w:t>
      </w:r>
    </w:p>
    <w:p>
      <w:pPr>
        <w:pStyle w:val="Normal"/>
        <w:numPr>
          <w:ilvl w:val="0"/>
          <w:numId w:val="9"/>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обирати і бути обраними до батьківських комітетів та органів громадського самоврядування закладу за їх наявності;</w:t>
      </w:r>
    </w:p>
    <w:p>
      <w:pPr>
        <w:pStyle w:val="Normal"/>
        <w:numPr>
          <w:ilvl w:val="0"/>
          <w:numId w:val="9"/>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звертатися до органів управління культурою, керівників закладу та органів</w:t>
      </w:r>
    </w:p>
    <w:p>
      <w:pPr>
        <w:pStyle w:val="Normal"/>
        <w:numPr>
          <w:ilvl w:val="0"/>
          <w:numId w:val="9"/>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громадського самоврядування цього закладу з питань навчання та виховання дітей;</w:t>
      </w:r>
    </w:p>
    <w:p>
      <w:pPr>
        <w:pStyle w:val="Normal"/>
        <w:numPr>
          <w:ilvl w:val="0"/>
          <w:numId w:val="9"/>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брати участь у заходах, спрямованих на поліпшення організації навчально-виховного процесу та зміцнення матеріально-технічної бази закладу;</w:t>
      </w:r>
    </w:p>
    <w:p>
      <w:pPr>
        <w:pStyle w:val="Normal"/>
        <w:numPr>
          <w:ilvl w:val="0"/>
          <w:numId w:val="9"/>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захищати законні інтереси учнів в органах громадського самоврядування закладу та у відповідних державних, судових органах.</w:t>
      </w:r>
    </w:p>
    <w:p>
      <w:pPr>
        <w:pStyle w:val="Normal"/>
        <w:shd w:val="clear" w:color="auto" w:fill="FFFFFF"/>
        <w:spacing w:lineRule="auto" w:line="240" w:before="0" w:after="0"/>
        <w:ind w:firstLine="567"/>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BodyText"/>
        <w:ind w:firstLine="567"/>
        <w:rPr>
          <w:color w:themeColor="text1" w:val="000000"/>
        </w:rPr>
      </w:pPr>
      <w:r>
        <w:rPr>
          <w:bCs w:val="false"/>
          <w:color w:themeColor="text1" w:val="000000"/>
        </w:rPr>
        <w:t>VI</w:t>
      </w:r>
      <w:r>
        <w:rPr>
          <w:b w:val="false"/>
          <w:bCs w:val="false"/>
          <w:color w:themeColor="text1" w:val="000000"/>
        </w:rPr>
        <w:t xml:space="preserve">. </w:t>
      </w:r>
      <w:r>
        <w:rPr>
          <w:rStyle w:val="Strong"/>
          <w:b/>
          <w:bCs w:val="false"/>
          <w:color w:themeColor="text1" w:val="000000"/>
        </w:rPr>
        <w:t>Майно Закладу</w:t>
      </w:r>
    </w:p>
    <w:p>
      <w:pPr>
        <w:pStyle w:val="BodyText"/>
        <w:ind w:firstLine="567"/>
        <w:rPr>
          <w:color w:themeColor="text1" w:val="000000"/>
        </w:rPr>
      </w:pPr>
      <w:r>
        <w:rPr>
          <w:color w:themeColor="text1" w:val="000000"/>
        </w:rPr>
      </w:r>
    </w:p>
    <w:p>
      <w:pPr>
        <w:pStyle w:val="BodyText"/>
        <w:jc w:val="both"/>
        <w:rPr>
          <w:b w:val="false"/>
          <w:bCs w:val="false"/>
          <w:color w:themeColor="text1" w:val="000000"/>
        </w:rPr>
      </w:pPr>
      <w:r>
        <w:rPr>
          <w:b w:val="false"/>
          <w:color w:themeColor="text1" w:val="000000"/>
        </w:rPr>
        <w:t xml:space="preserve">6.1. </w:t>
      </w:r>
      <w:r>
        <w:rPr>
          <w:b w:val="false"/>
          <w:bCs w:val="false"/>
          <w:color w:themeColor="text1" w:val="000000"/>
        </w:rPr>
        <w:t xml:space="preserve">Майно Закладу належить до комунальної власності </w:t>
      </w:r>
      <w:r>
        <w:rPr>
          <w:b w:val="false"/>
          <w:color w:themeColor="text1" w:val="000000"/>
        </w:rPr>
        <w:t>Роздільнянської міської територіальної громади.</w:t>
      </w:r>
      <w:r>
        <w:rPr>
          <w:b w:val="false"/>
          <w:bCs w:val="false"/>
          <w:color w:themeColor="text1" w:val="000000"/>
        </w:rPr>
        <w:t xml:space="preserve"> Воно закріплене за Закладом на праві оперативного управління.</w:t>
      </w:r>
    </w:p>
    <w:p>
      <w:pPr>
        <w:pStyle w:val="BodyText"/>
        <w:jc w:val="both"/>
        <w:rPr>
          <w:color w:themeColor="text1" w:val="000000"/>
        </w:rPr>
      </w:pPr>
      <w:r>
        <w:rPr>
          <w:b w:val="false"/>
          <w:color w:themeColor="text1" w:val="000000"/>
        </w:rPr>
        <w:t>6.2.</w:t>
      </w:r>
      <w:r>
        <w:rPr>
          <w:b w:val="false"/>
          <w:bCs w:val="false"/>
          <w:color w:themeColor="text1" w:val="000000"/>
        </w:rPr>
        <w:t xml:space="preserve"> </w:t>
      </w:r>
      <w:r>
        <w:rPr>
          <w:b w:val="false"/>
          <w:color w:themeColor="text1" w:val="000000"/>
        </w:rPr>
        <w:t>Майно Закладу складають матеріальні та нематеріальні активи, основні фонди та оборотні засоби, а також інші цінності, вартість яких відображена на його самостійному балансі. Усе майно, надане Засновником Закладу, як при створенні, так і в процесі подальшої роботи Закладу, є внеском Засновника до його статутного фонду.</w:t>
      </w:r>
    </w:p>
    <w:p>
      <w:pPr>
        <w:pStyle w:val="BodyText"/>
        <w:jc w:val="both"/>
        <w:rPr>
          <w:bCs w:val="false"/>
          <w:color w:themeColor="text1" w:val="000000"/>
        </w:rPr>
      </w:pPr>
      <w:r>
        <w:rPr>
          <w:b w:val="false"/>
          <w:color w:themeColor="text1" w:val="000000"/>
        </w:rPr>
        <w:t>6.3.</w:t>
      </w:r>
      <w:r>
        <w:rPr>
          <w:b w:val="false"/>
          <w:bCs w:val="false"/>
          <w:color w:themeColor="text1" w:val="000000"/>
        </w:rPr>
        <w:t xml:space="preserve"> Майно, яке придбав чи отримав Заклад внаслідок власної господарської діяльності, також належить на праві спільної власності </w:t>
      </w:r>
      <w:r>
        <w:rPr>
          <w:b w:val="false"/>
          <w:color w:themeColor="text1" w:val="000000"/>
        </w:rPr>
        <w:t>Роздільнянській міській територіальній громаді в особі Роздільнянської міської ради Одеської області.</w:t>
      </w:r>
    </w:p>
    <w:p>
      <w:pPr>
        <w:pStyle w:val="BodyText"/>
        <w:jc w:val="both"/>
        <w:rPr>
          <w:b w:val="false"/>
          <w:color w:themeColor="text1" w:val="000000"/>
        </w:rPr>
      </w:pPr>
      <w:r>
        <w:rPr>
          <w:b w:val="false"/>
          <w:color w:themeColor="text1" w:val="000000"/>
        </w:rPr>
        <w:t xml:space="preserve">6.4. Майно Закладу не може бути передано в оренду, безоплатне користування, заставу, не може бути внеском до статутного фонду інших юридичних осіб та не може бути проданим, переданим або відчуженим на інших підставах без згоди Засновника. </w:t>
      </w:r>
    </w:p>
    <w:p>
      <w:pPr>
        <w:pStyle w:val="BodyText"/>
        <w:jc w:val="both"/>
        <w:rPr>
          <w:b w:val="false"/>
          <w:color w:themeColor="text1" w:val="000000"/>
        </w:rPr>
      </w:pPr>
      <w:r>
        <w:rPr>
          <w:b w:val="false"/>
          <w:color w:themeColor="text1" w:val="000000"/>
        </w:rPr>
        <w:t>6.4.1. Списання майна Закладу проводиться за згодою Відділу культури та погодженням з Засновником.</w:t>
      </w:r>
    </w:p>
    <w:p>
      <w:pPr>
        <w:pStyle w:val="BodyText"/>
        <w:jc w:val="both"/>
        <w:rPr>
          <w:bCs w:val="false"/>
          <w:color w:themeColor="text1" w:val="000000"/>
        </w:rPr>
      </w:pPr>
      <w:r>
        <w:rPr>
          <w:bCs w:val="false"/>
          <w:color w:themeColor="text1" w:val="000000"/>
        </w:rPr>
      </w:r>
    </w:p>
    <w:p>
      <w:pPr>
        <w:pStyle w:val="BodyText"/>
        <w:ind w:firstLine="567"/>
        <w:rPr>
          <w:color w:themeColor="text1" w:val="000000"/>
        </w:rPr>
      </w:pPr>
      <w:r>
        <w:rPr>
          <w:bCs w:val="false"/>
          <w:color w:themeColor="text1" w:val="000000"/>
        </w:rPr>
        <w:t xml:space="preserve">VII. </w:t>
      </w:r>
      <w:r>
        <w:rPr>
          <w:rStyle w:val="Strong"/>
          <w:b/>
          <w:bCs w:val="false"/>
          <w:color w:themeColor="text1" w:val="000000"/>
        </w:rPr>
        <w:t>Управління Закладом</w:t>
      </w:r>
    </w:p>
    <w:p>
      <w:pPr>
        <w:pStyle w:val="BodyText"/>
        <w:ind w:firstLine="567"/>
        <w:rPr>
          <w:color w:themeColor="text1" w:val="000000"/>
        </w:rPr>
      </w:pPr>
      <w:r>
        <w:rPr>
          <w:color w:themeColor="text1" w:val="000000"/>
        </w:rPr>
      </w:r>
    </w:p>
    <w:p>
      <w:pPr>
        <w:pStyle w:val="BodyText"/>
        <w:jc w:val="both"/>
        <w:rPr>
          <w:b w:val="false"/>
          <w:bCs w:val="false"/>
          <w:color w:themeColor="text1" w:val="000000"/>
        </w:rPr>
      </w:pPr>
      <w:r>
        <w:rPr>
          <w:b w:val="false"/>
          <w:color w:themeColor="text1" w:val="000000"/>
        </w:rPr>
        <w:t>7.1.</w:t>
      </w:r>
      <w:r>
        <w:rPr>
          <w:b w:val="false"/>
          <w:bCs w:val="false"/>
          <w:color w:themeColor="text1" w:val="000000"/>
        </w:rPr>
        <w:t xml:space="preserve"> Управління Закладом (мистецькою школою) в межах повноважень, визначених законодавством України та Статутом, здійснюють:</w:t>
      </w:r>
    </w:p>
    <w:p>
      <w:pPr>
        <w:pStyle w:val="Normal"/>
        <w:numPr>
          <w:ilvl w:val="0"/>
          <w:numId w:val="14"/>
        </w:numPr>
        <w:spacing w:lineRule="auto" w:line="240" w:before="0" w:after="0"/>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Засновник;</w:t>
      </w:r>
    </w:p>
    <w:p>
      <w:pPr>
        <w:pStyle w:val="Normal"/>
        <w:numPr>
          <w:ilvl w:val="0"/>
          <w:numId w:val="14"/>
        </w:numPr>
        <w:spacing w:lineRule="auto" w:line="240" w:before="0" w:after="0"/>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Відділу культури;</w:t>
      </w:r>
    </w:p>
    <w:p>
      <w:pPr>
        <w:pStyle w:val="Normal"/>
        <w:numPr>
          <w:ilvl w:val="0"/>
          <w:numId w:val="14"/>
        </w:numPr>
        <w:spacing w:lineRule="auto" w:line="240" w:before="0" w:after="0"/>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Керівник (директор);</w:t>
      </w:r>
    </w:p>
    <w:p>
      <w:pPr>
        <w:pStyle w:val="Normal"/>
        <w:numPr>
          <w:ilvl w:val="0"/>
          <w:numId w:val="14"/>
        </w:numPr>
        <w:spacing w:lineRule="auto" w:line="240" w:before="0" w:after="0"/>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Колегіальний орган управління (педагогічна рада);</w:t>
      </w:r>
    </w:p>
    <w:p>
      <w:pPr>
        <w:pStyle w:val="Normal"/>
        <w:numPr>
          <w:ilvl w:val="0"/>
          <w:numId w:val="14"/>
        </w:numPr>
        <w:spacing w:lineRule="auto" w:line="240" w:before="0" w:after="0"/>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Колегіальний орган громадського самоврядування;</w:t>
      </w:r>
    </w:p>
    <w:p>
      <w:pPr>
        <w:pStyle w:val="Normal"/>
        <w:numPr>
          <w:ilvl w:val="0"/>
          <w:numId w:val="14"/>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Інші органи, передбачені Законом України «Про позашкільну освіту» та/або цим Статутом.</w:t>
      </w:r>
    </w:p>
    <w:p>
      <w:pPr>
        <w:pStyle w:val="BodyText"/>
        <w:jc w:val="both"/>
        <w:rPr>
          <w:b w:val="false"/>
          <w:bCs w:val="false"/>
          <w:color w:themeColor="text1" w:val="000000"/>
        </w:rPr>
      </w:pPr>
      <w:r>
        <w:rPr>
          <w:b w:val="false"/>
          <w:bCs w:val="false"/>
          <w:color w:themeColor="text1" w:val="000000"/>
        </w:rPr>
        <w:t>7.2. Права та обов’язки Засновника Закладу (мистецької школи) визначаються статтею 25 Закону України «Про освіту», частиною шостою статті 10 Закону України «Про позашкільну освіту», Положенням про мистецьку школу, Статутом Закладу:</w:t>
      </w:r>
    </w:p>
    <w:p>
      <w:pPr>
        <w:pStyle w:val="Normal"/>
        <w:numPr>
          <w:ilvl w:val="0"/>
          <w:numId w:val="15"/>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затверджує статут Закладу та зміни до нього, здійснює контроль за його дотриманням;</w:t>
      </w:r>
    </w:p>
    <w:p>
      <w:pPr>
        <w:pStyle w:val="Normal"/>
        <w:numPr>
          <w:ilvl w:val="0"/>
          <w:numId w:val="15"/>
        </w:numPr>
        <w:spacing w:lineRule="auto" w:line="240" w:before="0" w:after="0"/>
        <w:jc w:val="both"/>
        <w:rPr>
          <w:rFonts w:ascii="Times New Roman" w:hAnsi="Times New Roman" w:cs="Times New Roman"/>
          <w:color w:themeColor="text1" w:val="000000"/>
          <w:sz w:val="24"/>
          <w:szCs w:val="24"/>
          <w:lang w:val="uk-UA"/>
        </w:rPr>
      </w:pPr>
      <w:bookmarkStart w:id="0" w:name="n87"/>
      <w:bookmarkEnd w:id="0"/>
      <w:r>
        <w:rPr>
          <w:rFonts w:cs="Times New Roman" w:ascii="Times New Roman" w:hAnsi="Times New Roman"/>
          <w:color w:themeColor="text1" w:val="000000"/>
          <w:sz w:val="24"/>
          <w:szCs w:val="24"/>
          <w:lang w:val="uk-UA"/>
        </w:rPr>
        <w:t>укладає строковий трудовий договір (контракт) з керівником Закладу, обраним (призначеним) у порядку, встановленому законодавством та цим Статутом, та розриває його з підстав та у порядку, що визначені законодавством та цим Статутом;</w:t>
      </w:r>
    </w:p>
    <w:p>
      <w:pPr>
        <w:pStyle w:val="Normal"/>
        <w:numPr>
          <w:ilvl w:val="0"/>
          <w:numId w:val="15"/>
        </w:numPr>
        <w:spacing w:lineRule="auto" w:line="240" w:before="0" w:after="0"/>
        <w:jc w:val="both"/>
        <w:rPr>
          <w:rFonts w:ascii="Times New Roman" w:hAnsi="Times New Roman" w:cs="Times New Roman"/>
          <w:color w:themeColor="text1" w:val="000000"/>
          <w:sz w:val="24"/>
          <w:szCs w:val="24"/>
          <w:lang w:val="uk-UA"/>
        </w:rPr>
      </w:pPr>
      <w:bookmarkStart w:id="1" w:name="n88"/>
      <w:bookmarkEnd w:id="1"/>
      <w:r>
        <w:rPr>
          <w:rFonts w:cs="Times New Roman" w:ascii="Times New Roman" w:hAnsi="Times New Roman"/>
          <w:color w:themeColor="text1" w:val="000000"/>
          <w:sz w:val="24"/>
          <w:szCs w:val="24"/>
          <w:lang w:val="uk-UA"/>
        </w:rPr>
        <w:t>затверджує кошторис та приймає фінансовий звіт  у випадках та порядку, що визначені законодавством, здійснює контроль за фінансово-господарською діяльністю Закладу;</w:t>
      </w:r>
    </w:p>
    <w:p>
      <w:pPr>
        <w:pStyle w:val="Normal"/>
        <w:numPr>
          <w:ilvl w:val="0"/>
          <w:numId w:val="15"/>
        </w:numPr>
        <w:spacing w:lineRule="auto" w:line="240" w:before="0" w:after="0"/>
        <w:jc w:val="both"/>
        <w:rPr>
          <w:rFonts w:ascii="Times New Roman" w:hAnsi="Times New Roman" w:cs="Times New Roman"/>
          <w:color w:themeColor="text1" w:val="000000"/>
          <w:sz w:val="24"/>
          <w:szCs w:val="24"/>
          <w:lang w:val="uk-UA"/>
        </w:rPr>
      </w:pPr>
      <w:bookmarkStart w:id="2" w:name="n89"/>
      <w:bookmarkEnd w:id="2"/>
      <w:r>
        <w:rPr>
          <w:rFonts w:cs="Times New Roman" w:ascii="Times New Roman" w:hAnsi="Times New Roman"/>
          <w:color w:themeColor="text1" w:val="000000"/>
          <w:sz w:val="24"/>
          <w:szCs w:val="24"/>
          <w:lang w:val="uk-UA"/>
        </w:rPr>
        <w:t>ініціює проведення аудиту Закладу в разі зниження Закладом якості освітньої діяльності;</w:t>
      </w:r>
    </w:p>
    <w:p>
      <w:pPr>
        <w:pStyle w:val="Normal"/>
        <w:numPr>
          <w:ilvl w:val="0"/>
          <w:numId w:val="15"/>
        </w:numPr>
        <w:spacing w:lineRule="auto" w:line="240" w:before="0" w:after="0"/>
        <w:jc w:val="both"/>
        <w:rPr>
          <w:rFonts w:ascii="Times New Roman" w:hAnsi="Times New Roman" w:cs="Times New Roman"/>
          <w:color w:themeColor="text1" w:val="000000"/>
          <w:sz w:val="24"/>
          <w:szCs w:val="24"/>
          <w:lang w:val="uk-UA"/>
        </w:rPr>
      </w:pPr>
      <w:bookmarkStart w:id="3" w:name="n90"/>
      <w:bookmarkEnd w:id="3"/>
      <w:r>
        <w:rPr>
          <w:rFonts w:cs="Times New Roman" w:ascii="Times New Roman" w:hAnsi="Times New Roman"/>
          <w:color w:themeColor="text1" w:val="000000"/>
          <w:sz w:val="24"/>
          <w:szCs w:val="24"/>
          <w:lang w:val="uk-UA"/>
        </w:rPr>
        <w:t>забезпечує створення в Закладі умов для інклюзивної мистецької освіти початкового рівня;</w:t>
      </w:r>
    </w:p>
    <w:p>
      <w:pPr>
        <w:pStyle w:val="Normal"/>
        <w:numPr>
          <w:ilvl w:val="0"/>
          <w:numId w:val="15"/>
        </w:numPr>
        <w:spacing w:lineRule="auto" w:line="240" w:before="0" w:after="0"/>
        <w:jc w:val="both"/>
        <w:rPr>
          <w:rFonts w:ascii="Times New Roman" w:hAnsi="Times New Roman" w:cs="Times New Roman"/>
          <w:color w:themeColor="text1" w:val="000000"/>
          <w:sz w:val="24"/>
          <w:szCs w:val="24"/>
          <w:lang w:val="uk-UA"/>
        </w:rPr>
      </w:pPr>
      <w:bookmarkStart w:id="4" w:name="n91"/>
      <w:bookmarkEnd w:id="4"/>
      <w:r>
        <w:rPr>
          <w:rFonts w:cs="Times New Roman" w:ascii="Times New Roman" w:hAnsi="Times New Roman"/>
          <w:color w:themeColor="text1" w:val="000000"/>
          <w:sz w:val="24"/>
          <w:szCs w:val="24"/>
          <w:lang w:val="uk-UA"/>
        </w:rPr>
        <w:t>забезпечує доступ громадян до початкової мистецької освіти відповідно до їх потреб і запитів шляхом відкриття мистецьких шкіл та їх відокремлених структурних підрозділів;</w:t>
      </w:r>
    </w:p>
    <w:p>
      <w:pPr>
        <w:pStyle w:val="Normal"/>
        <w:numPr>
          <w:ilvl w:val="0"/>
          <w:numId w:val="15"/>
        </w:numPr>
        <w:spacing w:lineRule="auto" w:line="240" w:before="0" w:after="0"/>
        <w:jc w:val="both"/>
        <w:rPr>
          <w:rFonts w:ascii="Times New Roman" w:hAnsi="Times New Roman" w:cs="Times New Roman"/>
          <w:color w:themeColor="text1" w:val="000000"/>
          <w:sz w:val="24"/>
          <w:szCs w:val="24"/>
          <w:lang w:val="uk-UA"/>
        </w:rPr>
      </w:pPr>
      <w:bookmarkStart w:id="5" w:name="n92"/>
      <w:bookmarkEnd w:id="5"/>
      <w:r>
        <w:rPr>
          <w:rFonts w:cs="Times New Roman" w:ascii="Times New Roman" w:hAnsi="Times New Roman"/>
          <w:color w:themeColor="text1" w:val="000000"/>
          <w:sz w:val="24"/>
          <w:szCs w:val="24"/>
          <w:lang w:val="uk-UA"/>
        </w:rPr>
        <w:t>забезпечує фінансування діяльності Закладу в частині забезпечення якісного і сучасного освітнього процесу та послуг з початкової мистецької освіти, які надаються Закладом в межах затверджених освітніх програм;</w:t>
      </w:r>
    </w:p>
    <w:p>
      <w:pPr>
        <w:pStyle w:val="Normal"/>
        <w:numPr>
          <w:ilvl w:val="0"/>
          <w:numId w:val="15"/>
        </w:numPr>
        <w:spacing w:lineRule="auto" w:line="240" w:before="0" w:after="0"/>
        <w:jc w:val="both"/>
        <w:rPr>
          <w:rFonts w:ascii="Times New Roman" w:hAnsi="Times New Roman" w:cs="Times New Roman"/>
          <w:color w:themeColor="text1" w:val="000000"/>
          <w:sz w:val="24"/>
          <w:szCs w:val="24"/>
          <w:lang w:val="uk-UA"/>
        </w:rPr>
      </w:pPr>
      <w:bookmarkStart w:id="6" w:name="n93"/>
      <w:bookmarkEnd w:id="6"/>
      <w:r>
        <w:rPr>
          <w:rFonts w:cs="Times New Roman" w:ascii="Times New Roman" w:hAnsi="Times New Roman"/>
          <w:color w:themeColor="text1" w:val="000000"/>
          <w:sz w:val="24"/>
          <w:szCs w:val="24"/>
          <w:lang w:val="uk-UA"/>
        </w:rPr>
        <w:t>забезпечує розвиток матеріально-технічної бази Закладу;</w:t>
      </w:r>
    </w:p>
    <w:p>
      <w:pPr>
        <w:pStyle w:val="Normal"/>
        <w:numPr>
          <w:ilvl w:val="0"/>
          <w:numId w:val="15"/>
        </w:numPr>
        <w:spacing w:lineRule="auto" w:line="240" w:before="0" w:after="0"/>
        <w:jc w:val="both"/>
        <w:rPr>
          <w:rFonts w:ascii="Times New Roman" w:hAnsi="Times New Roman" w:cs="Times New Roman"/>
          <w:color w:themeColor="text1" w:val="000000"/>
          <w:sz w:val="24"/>
          <w:szCs w:val="24"/>
          <w:lang w:val="uk-UA"/>
        </w:rPr>
      </w:pPr>
      <w:bookmarkStart w:id="7" w:name="n94"/>
      <w:bookmarkEnd w:id="7"/>
      <w:r>
        <w:rPr>
          <w:rFonts w:cs="Times New Roman" w:ascii="Times New Roman" w:hAnsi="Times New Roman"/>
          <w:color w:themeColor="text1" w:val="000000"/>
          <w:sz w:val="24"/>
          <w:szCs w:val="24"/>
          <w:lang w:val="uk-UA"/>
        </w:rPr>
        <w:t>забезпечує фінансування підвищення кваліфікації педагогічних працівників Закладу у межах, визначених законодавством;</w:t>
      </w:r>
      <w:bookmarkStart w:id="8" w:name="n95"/>
      <w:bookmarkEnd w:id="8"/>
    </w:p>
    <w:p>
      <w:pPr>
        <w:pStyle w:val="Normal"/>
        <w:numPr>
          <w:ilvl w:val="0"/>
          <w:numId w:val="15"/>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компенсує витрати на навчання пільгових категорій громадян відповідно до абзацу третього частини другої статті 26 Закону України «Про позашкільну освіту»;</w:t>
      </w:r>
      <w:bookmarkStart w:id="9" w:name="n96"/>
      <w:bookmarkEnd w:id="9"/>
    </w:p>
    <w:p>
      <w:pPr>
        <w:pStyle w:val="Normal"/>
        <w:numPr>
          <w:ilvl w:val="0"/>
          <w:numId w:val="15"/>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забезпечує соціальний захист здобувачів, педагогічних працівників та інших працівників Закладу;</w:t>
      </w:r>
      <w:bookmarkStart w:id="10" w:name="n97"/>
      <w:bookmarkEnd w:id="10"/>
    </w:p>
    <w:p>
      <w:pPr>
        <w:pStyle w:val="Normal"/>
        <w:numPr>
          <w:ilvl w:val="0"/>
          <w:numId w:val="15"/>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у разі реорганізації чи ліквідації Закладу забезпечує здобувачам початкової мистецької освіти можливість продовжити навчання в іншій мистецькій школі;</w:t>
      </w:r>
      <w:bookmarkStart w:id="11" w:name="n98"/>
      <w:bookmarkEnd w:id="11"/>
    </w:p>
    <w:p>
      <w:pPr>
        <w:pStyle w:val="Normal"/>
        <w:numPr>
          <w:ilvl w:val="0"/>
          <w:numId w:val="15"/>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приймає рішення щодо створення піклувальної ради Закладу та сприяє створенню благодійних фондів;</w:t>
      </w:r>
      <w:bookmarkStart w:id="12" w:name="n99"/>
      <w:bookmarkEnd w:id="12"/>
    </w:p>
    <w:p>
      <w:pPr>
        <w:pStyle w:val="Normal"/>
        <w:numPr>
          <w:ilvl w:val="0"/>
          <w:numId w:val="15"/>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реалізує інші права, передбачені законодавством та цим Статутом.</w:t>
      </w:r>
    </w:p>
    <w:p>
      <w:pPr>
        <w:pStyle w:val="BodyText"/>
        <w:jc w:val="both"/>
        <w:rPr>
          <w:b w:val="false"/>
          <w:bCs w:val="false"/>
          <w:color w:themeColor="text1" w:val="000000"/>
        </w:rPr>
      </w:pPr>
      <w:bookmarkStart w:id="13" w:name="n100"/>
      <w:bookmarkEnd w:id="13"/>
      <w:r>
        <w:rPr>
          <w:b w:val="false"/>
          <w:color w:themeColor="text1" w:val="000000"/>
        </w:rPr>
        <w:t>7.3.</w:t>
      </w:r>
      <w:r>
        <w:rPr>
          <w:b w:val="false"/>
          <w:bCs w:val="false"/>
          <w:color w:themeColor="text1" w:val="000000"/>
        </w:rPr>
        <w:t xml:space="preserve"> Заклад визначає порядок та напрямки використання власних надходжень за будь-який термін виключно за узгодженням з Відділом. </w:t>
      </w:r>
    </w:p>
    <w:p>
      <w:pPr>
        <w:pStyle w:val="BodyText"/>
        <w:jc w:val="both"/>
        <w:rPr>
          <w:b w:val="false"/>
          <w:bCs w:val="false"/>
          <w:color w:themeColor="text1" w:val="000000"/>
        </w:rPr>
      </w:pPr>
      <w:r>
        <w:rPr>
          <w:b w:val="false"/>
          <w:bCs w:val="false"/>
          <w:color w:themeColor="text1" w:val="000000"/>
        </w:rPr>
        <w:t>7.3.1. Відділ культури контролює достовірність проведення щорічних інвентаризацій майна Закладу, шляхом обов’язкового включення до складу її інвентаризаційної комісії власного фахівця (фахівців), погоджує матеріали інвентаризації та кошториси доходів та видатків Закладу.</w:t>
      </w:r>
    </w:p>
    <w:p>
      <w:pPr>
        <w:pStyle w:val="BodyText"/>
        <w:jc w:val="both"/>
        <w:rPr>
          <w:b w:val="false"/>
          <w:bCs w:val="false"/>
          <w:color w:themeColor="text1" w:val="000000"/>
        </w:rPr>
      </w:pPr>
      <w:r>
        <w:rPr>
          <w:b w:val="false"/>
          <w:color w:themeColor="text1" w:val="000000"/>
        </w:rPr>
        <w:t xml:space="preserve">7.4. </w:t>
      </w:r>
      <w:r>
        <w:rPr>
          <w:b w:val="false"/>
          <w:bCs w:val="false"/>
          <w:color w:themeColor="text1" w:val="000000"/>
        </w:rPr>
        <w:t>Заклад щорічно у місячний строк з дня закінчення звітного року самостійно надає Відділу та Засновнику звіт про виконання узгоджених  планових завдань, копії щорічних балансів та актів щорічної інвентаризації, щоквартально у 20-ти денний строк з дня закінчення звітного кварталу - розгорнуту довідку про результати власної фінансово-господарської діяльності, включаючи відомості про фактичні надходження та витрати з реєстром відповідних договорів.</w:t>
      </w:r>
    </w:p>
    <w:p>
      <w:pPr>
        <w:pStyle w:val="BodyText"/>
        <w:jc w:val="both"/>
        <w:rPr>
          <w:b w:val="false"/>
          <w:bCs w:val="false"/>
          <w:color w:themeColor="text1" w:val="000000"/>
        </w:rPr>
      </w:pPr>
      <w:r>
        <w:rPr>
          <w:b w:val="false"/>
          <w:color w:themeColor="text1" w:val="000000"/>
        </w:rPr>
        <w:t xml:space="preserve">7.5. </w:t>
      </w:r>
      <w:r>
        <w:rPr>
          <w:b w:val="false"/>
          <w:bCs w:val="false"/>
          <w:color w:themeColor="text1" w:val="000000"/>
        </w:rPr>
        <w:t>Керівництво поточною діяльністю Закладу здійснює керівник (директор), призначений на підставі конкурсного відбору відповідно до наказу Відділу культури.</w:t>
      </w:r>
    </w:p>
    <w:p>
      <w:pPr>
        <w:pStyle w:val="BodyText"/>
        <w:jc w:val="start"/>
        <w:rPr>
          <w:b w:val="false"/>
          <w:color w:themeColor="text1" w:val="000000"/>
          <w:lang w:eastAsia="uk-UA"/>
        </w:rPr>
      </w:pPr>
      <w:r>
        <w:rPr>
          <w:b w:val="false"/>
          <w:color w:themeColor="text1" w:val="000000"/>
          <w:lang w:eastAsia="uk-UA"/>
        </w:rPr>
        <w:t>7.5.1. Конкурсний відбір проводить Відділу культури.</w:t>
      </w:r>
    </w:p>
    <w:p>
      <w:pPr>
        <w:pStyle w:val="BodyText"/>
        <w:jc w:val="both"/>
        <w:rPr>
          <w:b w:val="false"/>
          <w:color w:themeColor="text1" w:val="000000"/>
          <w:lang w:eastAsia="uk-UA"/>
        </w:rPr>
      </w:pPr>
      <w:r>
        <w:rPr>
          <w:b w:val="false"/>
          <w:color w:themeColor="text1" w:val="000000"/>
          <w:lang w:eastAsia="uk-UA"/>
        </w:rPr>
        <w:t>7.5.2. За поданням Відділу Роздільнянський міський голова призначає і звільняє директора Закладу.</w:t>
      </w:r>
    </w:p>
    <w:p>
      <w:pPr>
        <w:pStyle w:val="BodyText"/>
        <w:jc w:val="both"/>
        <w:rPr>
          <w:b w:val="false"/>
          <w:color w:themeColor="text1" w:val="000000"/>
          <w:lang w:eastAsia="uk-UA"/>
        </w:rPr>
      </w:pPr>
      <w:r>
        <w:rPr>
          <w:b w:val="false"/>
          <w:color w:themeColor="text1" w:val="000000"/>
          <w:lang w:eastAsia="uk-UA"/>
        </w:rPr>
        <w:t xml:space="preserve">7.5.3. При призначені директора Закладу з ним обов’язково укладається контракт, який підписує Роздільнянський міський голова. У контракті визначаються строк призначення, права, обов’язки та відповідальність директора, умови його матеріального забезпечення, умови звільнення його з посади, інші умови призначення за погодження сторін. </w:t>
      </w:r>
    </w:p>
    <w:p>
      <w:pPr>
        <w:pStyle w:val="BodyText"/>
        <w:jc w:val="both"/>
        <w:rPr>
          <w:b w:val="false"/>
          <w:color w:themeColor="text1" w:val="000000"/>
          <w:lang w:eastAsia="uk-UA"/>
        </w:rPr>
      </w:pPr>
      <w:r>
        <w:rPr>
          <w:b w:val="false"/>
          <w:color w:themeColor="text1" w:val="000000"/>
          <w:lang w:eastAsia="uk-UA"/>
        </w:rPr>
        <w:t xml:space="preserve">7.5.4. На посаду </w:t>
      </w:r>
      <w:r>
        <w:rPr>
          <w:b w:val="false"/>
          <w:color w:themeColor="text1" w:val="000000"/>
        </w:rPr>
        <w:t>директора Закладу призначається особа, яка є громадянином України, має вищу освіту та стаж педагогічної роботи не менше трьох років, а також організаторські здібності, фізичний і психічний стан якої не перешкоджає виконанню посадових обов’язків.</w:t>
      </w:r>
    </w:p>
    <w:p>
      <w:pPr>
        <w:pStyle w:val="BodyText"/>
        <w:jc w:val="both"/>
        <w:rPr>
          <w:b w:val="false"/>
          <w:bCs w:val="false"/>
          <w:color w:themeColor="text1" w:val="000000"/>
        </w:rPr>
      </w:pPr>
      <w:r>
        <w:rPr>
          <w:b w:val="false"/>
          <w:color w:themeColor="text1" w:val="000000"/>
        </w:rPr>
        <w:t xml:space="preserve">7.6.  </w:t>
      </w:r>
      <w:r>
        <w:rPr>
          <w:b w:val="false"/>
          <w:bCs w:val="false"/>
          <w:color w:themeColor="text1" w:val="000000"/>
        </w:rPr>
        <w:t>Керівник (директор) може бути звільнений з посади раніше закінчення терміну дії контракту відповідно до розпорядження Роздільнянського міського голови з підстав, визначених контрактом та (або) чинним законодавством.</w:t>
      </w:r>
    </w:p>
    <w:p>
      <w:pPr>
        <w:pStyle w:val="BodyText"/>
        <w:jc w:val="both"/>
        <w:rPr>
          <w:b w:val="false"/>
          <w:bCs w:val="false"/>
          <w:color w:themeColor="text1" w:val="000000"/>
        </w:rPr>
      </w:pPr>
      <w:r>
        <w:rPr>
          <w:b w:val="false"/>
          <w:color w:themeColor="text1" w:val="000000"/>
        </w:rPr>
        <w:t>7.7.</w:t>
      </w:r>
      <w:r>
        <w:rPr>
          <w:b w:val="false"/>
          <w:bCs w:val="false"/>
          <w:color w:themeColor="text1" w:val="000000"/>
        </w:rPr>
        <w:t xml:space="preserve"> Директор підзвітний Засновнику та Відділу культури (з усіх питань статутної, фінансової, соціально-побутової, організаційно-господарської діяльності Закладу), несе перед ними відповідальність за забезпечення діяльності Закладу відповідно до покладених на нього завдань і функцій згідно з чинним законодавством.</w:t>
      </w:r>
    </w:p>
    <w:p>
      <w:pPr>
        <w:pStyle w:val="BodyText"/>
        <w:jc w:val="both"/>
        <w:rPr>
          <w:b w:val="false"/>
          <w:bCs w:val="false"/>
          <w:color w:themeColor="text1" w:val="000000"/>
        </w:rPr>
      </w:pPr>
      <w:r>
        <w:rPr>
          <w:b w:val="false"/>
          <w:color w:themeColor="text1" w:val="000000"/>
        </w:rPr>
        <w:t>7.8.</w:t>
      </w:r>
      <w:r>
        <w:rPr>
          <w:b w:val="false"/>
          <w:bCs w:val="false"/>
          <w:color w:themeColor="text1" w:val="000000"/>
        </w:rPr>
        <w:t xml:space="preserve"> Директор, крім випадків, визначених Статутом, діє без доручення від імені і в інтересах Закладу на всіх підприємствах, установах та організаціях незалежно від форм власності, у державних органах, органах державної влади та місцевого самоврядування, відкриває рахунки в установах банків, укладає угоди, направлені на виконання покладених на Заклад завдань та функцій, контролює їх виконання.</w:t>
      </w:r>
    </w:p>
    <w:p>
      <w:pPr>
        <w:pStyle w:val="BodyText"/>
        <w:jc w:val="both"/>
        <w:rPr>
          <w:b w:val="false"/>
          <w:bCs w:val="false"/>
          <w:color w:themeColor="text1" w:val="000000"/>
        </w:rPr>
      </w:pPr>
      <w:r>
        <w:rPr>
          <w:b w:val="false"/>
          <w:bCs w:val="false"/>
          <w:color w:themeColor="text1" w:val="000000"/>
        </w:rPr>
        <w:t xml:space="preserve">7.8.1. </w:t>
      </w:r>
      <w:r>
        <w:rPr>
          <w:b w:val="false"/>
          <w:color w:themeColor="text1" w:val="000000"/>
        </w:rPr>
        <w:t>Керівник (директор) діє від імені Закладу без довіреності, представляє інтереси Закладу (самопредставництво) у судових справах в загальних, господарських, адміністративних, апеляційних та касаційних судах.</w:t>
      </w:r>
    </w:p>
    <w:p>
      <w:pPr>
        <w:pStyle w:val="BodyText"/>
        <w:jc w:val="both"/>
        <w:rPr>
          <w:b w:val="false"/>
          <w:bCs w:val="false"/>
          <w:color w:themeColor="text1" w:val="000000"/>
        </w:rPr>
      </w:pPr>
      <w:r>
        <w:rPr>
          <w:b w:val="false"/>
          <w:color w:themeColor="text1" w:val="000000"/>
        </w:rPr>
        <w:t>7.9.</w:t>
      </w:r>
      <w:r>
        <w:rPr>
          <w:b w:val="false"/>
          <w:bCs w:val="false"/>
          <w:color w:themeColor="text1" w:val="000000"/>
        </w:rPr>
        <w:t xml:space="preserve"> Керівник (директор) в межах узгоджених  планових завдань та кошторисів самостійно вирішує питання господарської та фінансової діяльності Закладу за винятком тих питань, що віднесені законодавством України та цим Статутом до компетенції Відділу, Засновника або потребують відповідного узгодження.</w:t>
      </w:r>
    </w:p>
    <w:p>
      <w:pPr>
        <w:pStyle w:val="BodyText"/>
        <w:jc w:val="both"/>
        <w:rPr>
          <w:b w:val="false"/>
          <w:color w:themeColor="text1" w:val="000000"/>
        </w:rPr>
      </w:pPr>
      <w:r>
        <w:rPr>
          <w:b w:val="false"/>
          <w:color w:themeColor="text1" w:val="000000"/>
        </w:rPr>
        <w:t>7.10.</w:t>
      </w:r>
      <w:r>
        <w:rPr>
          <w:b w:val="false"/>
          <w:bCs w:val="false"/>
          <w:color w:themeColor="text1" w:val="000000"/>
        </w:rPr>
        <w:t xml:space="preserve"> Керівник з обов’язковим погодженням з Засновником вирішує питання застави, оренди, суборенди, безоплатного користування, списання, внесення до статутного фонду інших юридичних осіб, передачі або відчуження на інших підставах майна Закладу або окремих прав на нього та відповідно до законодавства вчиняє вищезазначені дії.</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 xml:space="preserve">7.11.  </w:t>
      </w:r>
      <w:r>
        <w:rPr>
          <w:rFonts w:cs="Times New Roman" w:ascii="Times New Roman" w:hAnsi="Times New Roman"/>
          <w:color w:themeColor="text1" w:val="000000"/>
          <w:sz w:val="24"/>
          <w:szCs w:val="24"/>
          <w:lang w:val="uk-UA"/>
        </w:rPr>
        <w:t>Директор закладу:</w:t>
      </w:r>
    </w:p>
    <w:p>
      <w:pPr>
        <w:pStyle w:val="Normal"/>
        <w:numPr>
          <w:ilvl w:val="0"/>
          <w:numId w:val="10"/>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здійснює керівництво колективом;</w:t>
      </w:r>
    </w:p>
    <w:p>
      <w:pPr>
        <w:pStyle w:val="Normal"/>
        <w:numPr>
          <w:ilvl w:val="0"/>
          <w:numId w:val="10"/>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призначає на посади та звільняє з посад працівників закладу;</w:t>
      </w:r>
    </w:p>
    <w:p>
      <w:pPr>
        <w:pStyle w:val="Normal"/>
        <w:numPr>
          <w:ilvl w:val="0"/>
          <w:numId w:val="10"/>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створює належні умови для підвищення фахового рівня працівників;</w:t>
      </w:r>
    </w:p>
    <w:p>
      <w:pPr>
        <w:pStyle w:val="Normal"/>
        <w:numPr>
          <w:ilvl w:val="0"/>
          <w:numId w:val="10"/>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організовує навчально-виховний процес;</w:t>
      </w:r>
    </w:p>
    <w:p>
      <w:pPr>
        <w:pStyle w:val="Normal"/>
        <w:numPr>
          <w:ilvl w:val="0"/>
          <w:numId w:val="10"/>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забезпечує контроль за виконанням навчальних планів і програм, якістю знань, умінь та навичок учнів;</w:t>
      </w:r>
    </w:p>
    <w:p>
      <w:pPr>
        <w:pStyle w:val="Normal"/>
        <w:numPr>
          <w:ilvl w:val="0"/>
          <w:numId w:val="10"/>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створює належні умови для здобуття учнями початкової спеціальної мистецької освіти;</w:t>
      </w:r>
    </w:p>
    <w:p>
      <w:pPr>
        <w:pStyle w:val="Normal"/>
        <w:numPr>
          <w:ilvl w:val="0"/>
          <w:numId w:val="10"/>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забезпечує дотримання вимог щодо охорони дитинства, санітарно-гігієнічних та протипожежних норм, техніки безпеки;</w:t>
      </w:r>
    </w:p>
    <w:p>
      <w:pPr>
        <w:pStyle w:val="Normal"/>
        <w:numPr>
          <w:ilvl w:val="0"/>
          <w:numId w:val="10"/>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розпоряджається в установленому порядку майном і коштами закладу, є розпорядником кредитів;</w:t>
      </w:r>
    </w:p>
    <w:p>
      <w:pPr>
        <w:pStyle w:val="Normal"/>
        <w:numPr>
          <w:ilvl w:val="0"/>
          <w:numId w:val="10"/>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організовує виконання кошторису доходів і видатків закладу, укладає угоди з юридичними та фізичними особами, в установленому порядку відкриває рахунки в установах банків або органах Державного казначейства;</w:t>
      </w:r>
    </w:p>
    <w:p>
      <w:pPr>
        <w:pStyle w:val="Normal"/>
        <w:numPr>
          <w:ilvl w:val="0"/>
          <w:numId w:val="10"/>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установлює надбавки, доплати, премії та надає матеріальну допомогу працівникам закладу відповідно до законодавства в межах фонду заробітної плати;</w:t>
      </w:r>
    </w:p>
    <w:p>
      <w:pPr>
        <w:pStyle w:val="Normal"/>
        <w:numPr>
          <w:ilvl w:val="0"/>
          <w:numId w:val="10"/>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представляє заклад в усіх підприємствах, установах та організаціях і відповідає перед Засновником за результати діяльності закладу;</w:t>
      </w:r>
    </w:p>
    <w:p>
      <w:pPr>
        <w:pStyle w:val="Normal"/>
        <w:numPr>
          <w:ilvl w:val="0"/>
          <w:numId w:val="10"/>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дає дозвіл на участь діячів науки, культури, членів творчих спілок, працівників культурно-просвітницьких закладів, підприємств, установ та організацій, інших юридичних або фізичних осіб у навчально-виховному процесі;</w:t>
      </w:r>
    </w:p>
    <w:p>
      <w:pPr>
        <w:pStyle w:val="Normal"/>
        <w:numPr>
          <w:ilvl w:val="0"/>
          <w:numId w:val="10"/>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забезпечує право учнів на захист від будь-яких форм фізичного або психічного насильства;</w:t>
      </w:r>
    </w:p>
    <w:p>
      <w:pPr>
        <w:pStyle w:val="Normal"/>
        <w:numPr>
          <w:ilvl w:val="0"/>
          <w:numId w:val="10"/>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видає у межах своєї компетенції накази та розпорядження і контролює їх виконання;</w:t>
      </w:r>
    </w:p>
    <w:p>
      <w:pPr>
        <w:pStyle w:val="Normal"/>
        <w:numPr>
          <w:ilvl w:val="0"/>
          <w:numId w:val="10"/>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застосовує заходи заохочення та дисциплінарні стягнення до працівників закладу;</w:t>
      </w:r>
    </w:p>
    <w:p>
      <w:pPr>
        <w:pStyle w:val="Normal"/>
        <w:numPr>
          <w:ilvl w:val="0"/>
          <w:numId w:val="10"/>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затверджує посадові обов'язки працівників закладу.</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7.12.</w:t>
      </w:r>
      <w:r>
        <w:rPr>
          <w:rFonts w:cs="Times New Roman" w:ascii="Times New Roman" w:hAnsi="Times New Roman"/>
          <w:color w:themeColor="text1" w:val="000000"/>
          <w:sz w:val="24"/>
          <w:szCs w:val="24"/>
          <w:lang w:val="uk-UA"/>
        </w:rPr>
        <w:t xml:space="preserve"> Директор Закладу є головою педагогічної ради — постійно діючого колегіального органу управління Закладом.</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7.12.1. За відсутності керівника обов'язки голови виконує заступник директора з навчальної роботи.</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7.12.2. Обов'язки секретаря педагогічної ради виконує один з викладачів, який обирається строком на один рік.</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7.13.</w:t>
      </w:r>
      <w:r>
        <w:rPr>
          <w:rFonts w:cs="Times New Roman" w:ascii="Times New Roman" w:hAnsi="Times New Roman"/>
          <w:color w:themeColor="text1" w:val="000000"/>
          <w:sz w:val="24"/>
          <w:szCs w:val="24"/>
          <w:lang w:val="uk-UA"/>
        </w:rPr>
        <w:t xml:space="preserve"> Педагогічна рада об'єднує педагогічних працівників Закладу і створюється з метою розвитку та вдосконалення навчально-виховного процесу, підвищення професійної майстерності та творчого зростання педагогічного колективу.</w:t>
      </w:r>
    </w:p>
    <w:p>
      <w:pPr>
        <w:pStyle w:val="Normal"/>
        <w:spacing w:lineRule="auto" w:line="240" w:before="0" w:after="0"/>
        <w:rPr>
          <w:rFonts w:ascii="Times New Roman" w:hAnsi="Times New Roman" w:cs="Times New Roman"/>
          <w:color w:themeColor="text1" w:val="000000"/>
          <w:sz w:val="24"/>
          <w:szCs w:val="24"/>
          <w:lang w:val="uk-UA"/>
        </w:rPr>
      </w:pPr>
      <w:bookmarkStart w:id="14" w:name="n134"/>
      <w:bookmarkEnd w:id="14"/>
      <w:r>
        <w:rPr>
          <w:rFonts w:cs="Times New Roman" w:ascii="Times New Roman" w:hAnsi="Times New Roman"/>
          <w:color w:themeColor="text1" w:val="000000"/>
          <w:sz w:val="24"/>
          <w:szCs w:val="24"/>
          <w:lang w:val="uk-UA"/>
        </w:rPr>
        <w:t>7.14. Педагогічна рада Закладу:</w:t>
      </w:r>
    </w:p>
    <w:p>
      <w:pPr>
        <w:pStyle w:val="Normal"/>
        <w:numPr>
          <w:ilvl w:val="0"/>
          <w:numId w:val="1"/>
        </w:numPr>
        <w:spacing w:lineRule="auto" w:line="240" w:before="0" w:after="0"/>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планує роботу Закладу;</w:t>
      </w:r>
    </w:p>
    <w:p>
      <w:pPr>
        <w:pStyle w:val="Normal"/>
        <w:numPr>
          <w:ilvl w:val="0"/>
          <w:numId w:val="1"/>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розробляє стратегію (перспективний план) розвитку Закладу;</w:t>
      </w:r>
    </w:p>
    <w:p>
      <w:pPr>
        <w:pStyle w:val="Normal"/>
        <w:numPr>
          <w:ilvl w:val="0"/>
          <w:numId w:val="1"/>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схвалює освітню (освітні) програму (програми) Закладу та оцінює результативність її (їх) виконання;</w:t>
      </w:r>
    </w:p>
    <w:p>
      <w:pPr>
        <w:pStyle w:val="Normal"/>
        <w:numPr>
          <w:ilvl w:val="0"/>
          <w:numId w:val="1"/>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розглядає питання формування контингенту Закладу та схвалює план прийому до Закладу на відповідний рік, надає відповідні пропозиції директору на затвердження;</w:t>
      </w:r>
    </w:p>
    <w:p>
      <w:pPr>
        <w:pStyle w:val="Normal"/>
        <w:numPr>
          <w:ilvl w:val="0"/>
          <w:numId w:val="1"/>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shd w:fill="FFFFFF" w:val="clear"/>
          <w:lang w:val="uk-UA"/>
        </w:rPr>
        <w:t>формує систему та затверджує процедури внутрішнього забезпечення якості освіти, включаючи систему та механізми забезпечення академічної доброчесності, визначає порядок виявлення та встановлення фактів порушення академічної доброчесності, а також види академічної відповідальності (у тому числі додаткові та/або деталізовані) учасників освітнього процесу за конкретні порушення академічної доброчесності у Закладі</w:t>
      </w:r>
    </w:p>
    <w:p>
      <w:pPr>
        <w:pStyle w:val="Normal"/>
        <w:numPr>
          <w:ilvl w:val="0"/>
          <w:numId w:val="1"/>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приймає рішення щодо видачі документів про початкову мистецьку освіту;</w:t>
      </w:r>
    </w:p>
    <w:p>
      <w:pPr>
        <w:pStyle w:val="Normal"/>
        <w:numPr>
          <w:ilvl w:val="0"/>
          <w:numId w:val="1"/>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розглядає актуальні питання організації, забезпечення та розвитку освітнього процесу в мистецькій школі, її структурних підрозділах;</w:t>
      </w:r>
    </w:p>
    <w:p>
      <w:pPr>
        <w:pStyle w:val="Normal"/>
        <w:numPr>
          <w:ilvl w:val="0"/>
          <w:numId w:val="1"/>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shd w:fill="FFFFFF" w:val="clear"/>
          <w:lang w:val="uk-UA"/>
        </w:rPr>
        <w:t>обговорює питання та визначає заходи щодо підвищення кваліфікації педагогічних працівників, затверджує щорічний план підвищення кваліфікації педагогічних працівників, визнає результати підвищення кваліфікації педагогічних працівників у порядку, визначеному постановою Кабінету Міністрів України від 21 серпня 2019 року № 800 «Деякі питання підвищення кваліфікації педагогічних і науково-педагогічних працівників»;</w:t>
      </w:r>
    </w:p>
    <w:p>
      <w:pPr>
        <w:pStyle w:val="Normal"/>
        <w:numPr>
          <w:ilvl w:val="0"/>
          <w:numId w:val="1"/>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ухвалює рішення щодо відзначення, морального та матеріального заохочення учнів, працівників Закладу та інших учасників освітнього процесу;</w:t>
      </w:r>
    </w:p>
    <w:p>
      <w:pPr>
        <w:pStyle w:val="Normal"/>
        <w:numPr>
          <w:ilvl w:val="0"/>
          <w:numId w:val="1"/>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розглядає питання щодо відповідальності учнів, працівників Закладу та інших учасників освітнього процесу за невиконання ними своїх обов’язків;</w:t>
      </w:r>
    </w:p>
    <w:p>
      <w:pPr>
        <w:pStyle w:val="Normal"/>
        <w:numPr>
          <w:ilvl w:val="0"/>
          <w:numId w:val="1"/>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має право ініціювати проведення позапланового інституційного аудиту та громадської акредитації Закладу;</w:t>
      </w:r>
    </w:p>
    <w:p>
      <w:pPr>
        <w:pStyle w:val="Normal"/>
        <w:numPr>
          <w:ilvl w:val="0"/>
          <w:numId w:val="1"/>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розглядає інші питання, віднесені законом та/або цим Статутом до її повноважень.</w:t>
      </w:r>
    </w:p>
    <w:p>
      <w:pPr>
        <w:pStyle w:val="Normal"/>
        <w:shd w:val="clear" w:color="auto" w:fill="FFFFFF"/>
        <w:spacing w:lineRule="auto" w:line="240" w:before="0" w:after="0"/>
        <w:jc w:val="both"/>
        <w:rPr>
          <w:rFonts w:ascii="Times New Roman" w:hAnsi="Times New Roman" w:cs="Times New Roman"/>
          <w:bCs/>
          <w:color w:themeColor="text1" w:val="000000"/>
          <w:sz w:val="24"/>
          <w:szCs w:val="24"/>
          <w:lang w:val="uk-UA"/>
        </w:rPr>
      </w:pPr>
      <w:r>
        <w:rPr>
          <w:rFonts w:cs="Times New Roman" w:ascii="Times New Roman" w:hAnsi="Times New Roman"/>
          <w:color w:themeColor="text1" w:val="000000"/>
          <w:sz w:val="24"/>
          <w:szCs w:val="24"/>
          <w:lang w:val="uk-UA"/>
        </w:rPr>
        <w:t>7.14.1. Рішення педагогічної ради вводяться в дію наказами директора Закладу.</w:t>
      </w:r>
      <w:r>
        <w:rPr>
          <w:rFonts w:cs="Times New Roman" w:ascii="Times New Roman" w:hAnsi="Times New Roman"/>
          <w:bCs/>
          <w:color w:themeColor="text1" w:val="000000"/>
          <w:sz w:val="24"/>
          <w:szCs w:val="24"/>
          <w:lang w:val="uk-UA"/>
        </w:rPr>
        <w:t xml:space="preserve"> </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7.15.</w:t>
      </w:r>
      <w:r>
        <w:rPr>
          <w:rFonts w:cs="Times New Roman" w:ascii="Times New Roman" w:hAnsi="Times New Roman"/>
          <w:color w:themeColor="text1" w:val="000000"/>
          <w:sz w:val="24"/>
          <w:szCs w:val="24"/>
          <w:lang w:val="uk-UA"/>
        </w:rPr>
        <w:t xml:space="preserve"> Робота педагогічної ради проводиться відповідно до потреб закладу. Обов'язковим є проведення засідань педагогічної ради на початок та кінець навчального року, а також після кожної навчальної чверті.</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7.16.</w:t>
      </w:r>
      <w:r>
        <w:rPr>
          <w:rFonts w:cs="Times New Roman" w:ascii="Times New Roman" w:hAnsi="Times New Roman"/>
          <w:color w:themeColor="text1" w:val="000000"/>
          <w:sz w:val="24"/>
          <w:szCs w:val="24"/>
          <w:lang w:val="uk-UA"/>
        </w:rPr>
        <w:t xml:space="preserve"> Органом громадського самоврядування закладу є загальні збори трудового колективу.</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7.17.</w:t>
      </w:r>
      <w:r>
        <w:rPr>
          <w:rFonts w:cs="Times New Roman" w:ascii="Times New Roman" w:hAnsi="Times New Roman"/>
          <w:color w:themeColor="text1" w:val="000000"/>
          <w:sz w:val="24"/>
          <w:szCs w:val="24"/>
          <w:lang w:val="uk-UA"/>
        </w:rPr>
        <w:t xml:space="preserve"> Рішенням загальних зборів створюється рада Закладу, що діє в період між загальними зборами.</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7.17.1. Кількість членів ради Закладу визначається загальними зборами трудового колективу.</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7.17.2. До складу ради Закладу делегуються завідуючі відділеннями, відділами, представники громадських організацій та керівництва Закладу.</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7.17.3. Засідання ради є правочинним, якщо в ньому бере участь не менш 2/3 її членів. Рішення приймаються більшістю голосів присутніх на засіданні членів ради. Рішення ради мають рекомендаційний характер. Засідання ради оформлюються протоколами.</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7.18.</w:t>
      </w:r>
      <w:r>
        <w:rPr>
          <w:rFonts w:cs="Times New Roman" w:ascii="Times New Roman" w:hAnsi="Times New Roman"/>
          <w:color w:themeColor="text1" w:val="000000"/>
          <w:sz w:val="24"/>
          <w:szCs w:val="24"/>
          <w:lang w:val="uk-UA"/>
        </w:rPr>
        <w:t xml:space="preserve"> У закладі, за рішенням загальних зборів або ради Закладу, можуть створюватись і діяти піклувальна рада, учнівський та батьківський комітети, а також комісії, асоціації тощо.</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7.19.</w:t>
      </w:r>
      <w:r>
        <w:rPr>
          <w:rFonts w:cs="Times New Roman" w:ascii="Times New Roman" w:hAnsi="Times New Roman"/>
          <w:color w:themeColor="text1" w:val="000000"/>
          <w:sz w:val="24"/>
          <w:szCs w:val="24"/>
          <w:lang w:val="uk-UA"/>
        </w:rPr>
        <w:t xml:space="preserve"> Керівник закладу не зобов'язаний виконувати рішення органів громадського самоврядування, якщо вони суперечать чинному законодавству, нормативно-правовим актам України, та цьому Статуту.</w:t>
      </w:r>
    </w:p>
    <w:p>
      <w:pPr>
        <w:pStyle w:val="BodyText"/>
        <w:ind w:firstLine="567"/>
        <w:rPr>
          <w:color w:themeColor="text1" w:val="000000"/>
        </w:rPr>
      </w:pPr>
      <w:r>
        <w:rPr>
          <w:color w:themeColor="text1" w:val="000000"/>
        </w:rPr>
      </w:r>
    </w:p>
    <w:p>
      <w:pPr>
        <w:pStyle w:val="BodyText"/>
        <w:ind w:firstLine="567"/>
        <w:rPr>
          <w:color w:themeColor="text1" w:val="000000"/>
        </w:rPr>
      </w:pPr>
      <w:r>
        <w:rPr>
          <w:color w:themeColor="text1" w:val="000000"/>
        </w:rPr>
        <w:t xml:space="preserve">VIII. </w:t>
      </w:r>
      <w:r>
        <w:rPr>
          <w:rStyle w:val="Strong"/>
          <w:b/>
          <w:bCs w:val="false"/>
          <w:color w:themeColor="text1" w:val="000000"/>
        </w:rPr>
        <w:t>Трудовий колектив</w:t>
      </w:r>
    </w:p>
    <w:p>
      <w:pPr>
        <w:pStyle w:val="BodyText"/>
        <w:ind w:firstLine="567"/>
        <w:rPr>
          <w:b w:val="false"/>
          <w:color w:themeColor="text1" w:val="000000"/>
        </w:rPr>
      </w:pPr>
      <w:r>
        <w:rPr>
          <w:b w:val="false"/>
          <w:color w:themeColor="text1" w:val="000000"/>
        </w:rPr>
      </w:r>
    </w:p>
    <w:p>
      <w:pPr>
        <w:pStyle w:val="BodyText"/>
        <w:jc w:val="both"/>
        <w:rPr>
          <w:b w:val="false"/>
          <w:bCs w:val="false"/>
          <w:color w:themeColor="text1" w:val="000000"/>
        </w:rPr>
      </w:pPr>
      <w:r>
        <w:rPr>
          <w:b w:val="false"/>
          <w:color w:themeColor="text1" w:val="000000"/>
        </w:rPr>
        <w:t>8.1.</w:t>
      </w:r>
      <w:r>
        <w:rPr>
          <w:b w:val="false"/>
          <w:bCs w:val="false"/>
          <w:color w:themeColor="text1" w:val="000000"/>
        </w:rPr>
        <w:t xml:space="preserve"> Трудовий колектив Закладу становлять усі громадяни, які своєю працею беруть участь в його діяльності на підставі трудових договорів, що регулюють трудові відносини працівника із Закладом згідно з чинним законодавством України.</w:t>
      </w:r>
    </w:p>
    <w:p>
      <w:pPr>
        <w:pStyle w:val="BodyText"/>
        <w:jc w:val="both"/>
        <w:rPr>
          <w:b w:val="false"/>
          <w:bCs w:val="false"/>
          <w:color w:themeColor="text1" w:val="000000"/>
        </w:rPr>
      </w:pPr>
      <w:r>
        <w:rPr>
          <w:b w:val="false"/>
          <w:color w:themeColor="text1" w:val="000000"/>
        </w:rPr>
        <w:t>8.2.</w:t>
      </w:r>
      <w:r>
        <w:rPr>
          <w:b w:val="false"/>
          <w:bCs w:val="false"/>
          <w:color w:themeColor="text1" w:val="000000"/>
        </w:rPr>
        <w:t xml:space="preserve"> Трудові відносини з найнятими робітниками, зокрема, питання робочого часу та відпочинку, оплати та охорони праці, гарантій та компенсацій, регулюються трудовими договорами, колективним договором, внутрішніми актами Закладу та законодавством України в межах затверджених кошторисів.</w:t>
      </w:r>
    </w:p>
    <w:p>
      <w:pPr>
        <w:pStyle w:val="BodyText"/>
        <w:jc w:val="both"/>
        <w:rPr>
          <w:color w:themeColor="text1" w:val="000000"/>
        </w:rPr>
      </w:pPr>
      <w:r>
        <w:rPr>
          <w:b w:val="false"/>
          <w:color w:themeColor="text1" w:val="000000"/>
        </w:rPr>
        <w:t xml:space="preserve">8.3. </w:t>
      </w:r>
      <w:r>
        <w:rPr>
          <w:b w:val="false"/>
          <w:bCs w:val="false"/>
          <w:color w:themeColor="text1" w:val="000000"/>
        </w:rPr>
        <w:t>Заклад в межах затверджених кошторисів може на договірних засадах залучати до своєї роботи спеціалістів (зокрема, іноземних) та формувати тимчасові творчі (трудові) колективи.</w:t>
      </w:r>
    </w:p>
    <w:p>
      <w:pPr>
        <w:pStyle w:val="Normal"/>
        <w:shd w:val="clear" w:color="auto" w:fill="FFFFFF"/>
        <w:spacing w:lineRule="auto" w:line="240" w:before="0" w:after="0"/>
        <w:ind w:firstLine="567"/>
        <w:jc w:val="center"/>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hd w:val="clear" w:color="auto" w:fill="FFFFFF"/>
        <w:spacing w:lineRule="auto" w:line="240" w:before="0" w:after="0"/>
        <w:ind w:firstLine="567"/>
        <w:jc w:val="center"/>
        <w:rPr>
          <w:rFonts w:ascii="Times New Roman" w:hAnsi="Times New Roman" w:cs="Times New Roman"/>
          <w:color w:themeColor="text1" w:val="000000"/>
          <w:sz w:val="24"/>
          <w:szCs w:val="24"/>
          <w:lang w:val="uk-UA"/>
        </w:rPr>
      </w:pPr>
      <w:r>
        <w:rPr>
          <w:rStyle w:val="Strong"/>
          <w:rFonts w:cs="Times New Roman" w:ascii="Times New Roman" w:hAnsi="Times New Roman"/>
          <w:color w:themeColor="text1" w:val="000000"/>
          <w:sz w:val="24"/>
          <w:szCs w:val="24"/>
        </w:rPr>
        <w:t>IX</w:t>
      </w:r>
      <w:r>
        <w:rPr>
          <w:rStyle w:val="Strong"/>
          <w:rFonts w:cs="Times New Roman" w:ascii="Times New Roman" w:hAnsi="Times New Roman"/>
          <w:color w:themeColor="text1" w:val="000000"/>
          <w:sz w:val="24"/>
          <w:szCs w:val="24"/>
          <w:lang w:val="ru-RU"/>
        </w:rPr>
        <w:t>. Фінансово-господарська діяльність та матеріально-технічна база Закладу</w:t>
      </w:r>
    </w:p>
    <w:p>
      <w:pPr>
        <w:pStyle w:val="Normal"/>
        <w:shd w:val="clear" w:color="auto" w:fill="FFFFFF"/>
        <w:spacing w:lineRule="auto" w:line="240" w:before="0" w:after="0"/>
        <w:ind w:firstLine="567"/>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9.1.</w:t>
      </w:r>
      <w:r>
        <w:rPr>
          <w:rFonts w:cs="Times New Roman" w:ascii="Times New Roman" w:hAnsi="Times New Roman"/>
          <w:color w:themeColor="text1" w:val="000000"/>
          <w:sz w:val="24"/>
          <w:szCs w:val="24"/>
          <w:lang w:val="uk-UA"/>
        </w:rPr>
        <w:t xml:space="preserve"> Фінансово-господарська діяльність закладу здійснюється відповідно до законодавства та цього Статуту.</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9.2.</w:t>
      </w:r>
      <w:r>
        <w:rPr>
          <w:rFonts w:cs="Times New Roman" w:ascii="Times New Roman" w:hAnsi="Times New Roman"/>
          <w:color w:themeColor="text1" w:val="000000"/>
          <w:sz w:val="24"/>
          <w:szCs w:val="24"/>
          <w:lang w:val="uk-UA"/>
        </w:rPr>
        <w:t xml:space="preserve"> Фінансування закладу здійснюється за рахунок коштів міського бюджету та плати за навчання учнів.</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9.3.</w:t>
      </w:r>
      <w:r>
        <w:rPr>
          <w:rFonts w:cs="Times New Roman" w:ascii="Times New Roman" w:hAnsi="Times New Roman"/>
          <w:color w:themeColor="text1" w:val="000000"/>
          <w:sz w:val="24"/>
          <w:szCs w:val="24"/>
          <w:lang w:val="uk-UA"/>
        </w:rPr>
        <w:t xml:space="preserve"> Розмір плати за навчання учнів установлюється в порядку, визначеному Кабінетом Міністрів України, та погоджується</w:t>
      </w:r>
      <w:r>
        <w:rPr>
          <w:rFonts w:cs="Times New Roman" w:ascii="Times New Roman" w:hAnsi="Times New Roman"/>
          <w:b/>
          <w:i/>
          <w:color w:themeColor="text1" w:val="000000"/>
          <w:sz w:val="24"/>
          <w:szCs w:val="24"/>
          <w:lang w:val="uk-UA"/>
        </w:rPr>
        <w:t xml:space="preserve"> </w:t>
      </w:r>
      <w:r>
        <w:rPr>
          <w:rFonts w:cs="Times New Roman" w:ascii="Times New Roman" w:hAnsi="Times New Roman"/>
          <w:color w:themeColor="text1" w:val="000000"/>
          <w:sz w:val="24"/>
          <w:szCs w:val="24"/>
          <w:lang w:val="uk-UA"/>
        </w:rPr>
        <w:t>Відділом культури.</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9.3.1. Основним джерелом фінансування закладу є кошти міського бюджету. Бюджетні кошти спрямовуються на виконання обраних закладом навчальних планів у повному обсязі, матеріальні витрати, пов'язані з виховною роботою, підготовку та перепідготовку кадрів, оплату праці, збереження і зміцнення матеріально-технічної бази, соціальний захист та матеріальне стимулювання трудового колективу.</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9.3.2. Фінансування закладу може здійснюватися також за рахунок додаткових джерел фінансування, не заборонених законодавством.</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9.3.3. Бюджетне фінансування закладу не може зменшуватися або припинятися у разі наявності у зазначених закладах додаткових джерел фінансування.</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9.3.4. Бюджетні асигнування на здійснення діяльності закладу та позабюджетні кошти не підлягають вилученню, крім випадків, передбачених чинним законодавством України, і використовуються виключно за призначенням.</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9.4.</w:t>
      </w:r>
      <w:r>
        <w:rPr>
          <w:rFonts w:cs="Times New Roman" w:ascii="Times New Roman" w:hAnsi="Times New Roman"/>
          <w:color w:themeColor="text1" w:val="000000"/>
          <w:sz w:val="24"/>
          <w:szCs w:val="24"/>
          <w:lang w:val="uk-UA"/>
        </w:rPr>
        <w:t xml:space="preserve"> Розрахунок годин по закладу складається на плановий контингент учнів, установлений органом виконавчої влади, у відповідності до навчальних планів, за якими працює заклад.</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9.4.1. Основою розрахунку фонду заробітної плати є:</w:t>
      </w:r>
    </w:p>
    <w:p>
      <w:pPr>
        <w:pStyle w:val="Normal"/>
        <w:numPr>
          <w:ilvl w:val="0"/>
          <w:numId w:val="11"/>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штатний розпис, який затверджує начальник </w:t>
      </w:r>
      <w:r>
        <w:rPr>
          <w:rFonts w:cs="Times New Roman" w:ascii="Times New Roman" w:hAnsi="Times New Roman"/>
          <w:bCs/>
          <w:color w:themeColor="text1" w:val="000000"/>
          <w:sz w:val="24"/>
          <w:szCs w:val="24"/>
          <w:lang w:val="uk-UA"/>
        </w:rPr>
        <w:t xml:space="preserve">Відділу культури </w:t>
      </w:r>
      <w:r>
        <w:rPr>
          <w:rFonts w:cs="Times New Roman" w:ascii="Times New Roman" w:hAnsi="Times New Roman"/>
          <w:color w:themeColor="text1" w:val="000000"/>
          <w:sz w:val="24"/>
          <w:szCs w:val="24"/>
          <w:lang w:val="uk-UA"/>
        </w:rPr>
        <w:t>та погоджує Засновник.</w:t>
      </w:r>
    </w:p>
    <w:p>
      <w:pPr>
        <w:pStyle w:val="Normal"/>
        <w:numPr>
          <w:ilvl w:val="0"/>
          <w:numId w:val="11"/>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середня педагогічна ставка з урахуванням надбавок та підвищень за тарифікацією;</w:t>
      </w:r>
    </w:p>
    <w:p>
      <w:pPr>
        <w:pStyle w:val="Normal"/>
        <w:numPr>
          <w:ilvl w:val="0"/>
          <w:numId w:val="11"/>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кількість педагогічних ставок за розрахунком навчальних годин.</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9.5.</w:t>
      </w:r>
      <w:r>
        <w:rPr>
          <w:rFonts w:cs="Times New Roman" w:ascii="Times New Roman" w:hAnsi="Times New Roman"/>
          <w:color w:themeColor="text1" w:val="000000"/>
          <w:sz w:val="24"/>
          <w:szCs w:val="24"/>
          <w:lang w:val="uk-UA"/>
        </w:rPr>
        <w:t xml:space="preserve"> Додатковими джерелами формування коштів закладу є;</w:t>
      </w:r>
    </w:p>
    <w:p>
      <w:pPr>
        <w:pStyle w:val="Normal"/>
        <w:numPr>
          <w:ilvl w:val="0"/>
          <w:numId w:val="12"/>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капітальні вкладення, субвенції, дотації з бюджетів всіх рівнів;</w:t>
      </w:r>
    </w:p>
    <w:p>
      <w:pPr>
        <w:pStyle w:val="BodyText"/>
        <w:numPr>
          <w:ilvl w:val="0"/>
          <w:numId w:val="12"/>
        </w:numPr>
        <w:jc w:val="both"/>
        <w:rPr>
          <w:b w:val="false"/>
          <w:color w:themeColor="text1" w:val="000000"/>
        </w:rPr>
      </w:pPr>
      <w:r>
        <w:rPr>
          <w:b w:val="false"/>
          <w:color w:themeColor="text1" w:val="000000"/>
        </w:rPr>
        <w:t>кошти, які можуть бути отримані за надання Закладом додаткових послуг;</w:t>
      </w:r>
    </w:p>
    <w:p>
      <w:pPr>
        <w:pStyle w:val="Normal"/>
        <w:numPr>
          <w:ilvl w:val="0"/>
          <w:numId w:val="12"/>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кошти гуманітарної допомоги;</w:t>
      </w:r>
    </w:p>
    <w:p>
      <w:pPr>
        <w:pStyle w:val="Normal"/>
        <w:numPr>
          <w:ilvl w:val="0"/>
          <w:numId w:val="12"/>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добровільні грошові внески, матеріальні цінності підприємств, установ, організацій та окремих громадян;</w:t>
      </w:r>
    </w:p>
    <w:p>
      <w:pPr>
        <w:pStyle w:val="Normal"/>
        <w:numPr>
          <w:ilvl w:val="0"/>
          <w:numId w:val="12"/>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гранти, благодійні внески, добровільні пожертвування фізичних і юридичних осіб, у тому числі іноземних;</w:t>
      </w:r>
    </w:p>
    <w:p>
      <w:pPr>
        <w:pStyle w:val="Normal"/>
        <w:numPr>
          <w:ilvl w:val="0"/>
          <w:numId w:val="12"/>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інші не заборонені законодавством джерела.</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9.5.1. Кошти, отримані закладом з додаткових джерел фінансування, використовуються для провадження діяльності, передбаченої її Статутом.</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 xml:space="preserve">9.6. </w:t>
      </w:r>
      <w:r>
        <w:rPr>
          <w:rFonts w:cs="Times New Roman" w:ascii="Times New Roman" w:hAnsi="Times New Roman"/>
          <w:color w:themeColor="text1" w:val="000000"/>
          <w:sz w:val="24"/>
          <w:szCs w:val="24"/>
          <w:lang w:val="uk-UA"/>
        </w:rPr>
        <w:t>Заклад є бюджетною неприбутковою організацією.</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9.7. Доходи Закладу у вигляді коштів, матеріальних цінностей та нематеріальних активів, одержаних Закладом від здійснення або на здійснення діяльності, передбаченої її Статутом, звільняються від оподаткування.</w:t>
      </w:r>
    </w:p>
    <w:p>
      <w:pPr>
        <w:pStyle w:val="NoSpacing"/>
        <w:jc w:val="both"/>
        <w:rPr>
          <w:rFonts w:cs="Times New Roman"/>
          <w:color w:themeColor="text1" w:val="000000"/>
          <w:lang w:val="uk-UA"/>
        </w:rPr>
      </w:pPr>
      <w:r>
        <w:rPr>
          <w:rFonts w:cs="Times New Roman"/>
          <w:bCs/>
          <w:color w:themeColor="text1" w:val="000000"/>
          <w:lang w:val="uk-UA"/>
        </w:rPr>
        <w:t>9.8.</w:t>
      </w:r>
      <w:r>
        <w:rPr>
          <w:rFonts w:cs="Times New Roman"/>
          <w:color w:themeColor="text1" w:val="000000"/>
          <w:lang w:val="uk-UA"/>
        </w:rPr>
        <w:t xml:space="preserve"> Забороняється розподіляти отримані доходи або їх частини серед засновників, працівників закладу (крім оплати їх праці, нарахування єдиного соціального внеску), членів органів управління та інших пов’язаних з ними осіб.</w:t>
        <w:tab/>
      </w:r>
    </w:p>
    <w:p>
      <w:pPr>
        <w:pStyle w:val="HTMLPreformatted"/>
        <w:shd w:val="clear" w:color="auto" w:fill="FFFFFF"/>
        <w:tabs>
          <w:tab w:val="left" w:pos="705" w:leader="none"/>
        </w:tabs>
        <w:jc w:val="both"/>
        <w:textAlignment w:val="baseline"/>
        <w:rPr>
          <w:rFonts w:ascii="Times New Roman" w:hAnsi="Times New Roman" w:cs="Times New Roman"/>
          <w:color w:themeColor="text1" w:val="000000"/>
          <w:lang w:val="uk-UA"/>
        </w:rPr>
      </w:pPr>
      <w:r>
        <w:rPr>
          <w:rFonts w:cs="Times New Roman" w:ascii="Times New Roman" w:hAnsi="Times New Roman"/>
          <w:bCs/>
          <w:color w:themeColor="text1" w:val="000000"/>
          <w:lang w:val="uk-UA"/>
        </w:rPr>
        <w:t xml:space="preserve">9.9. </w:t>
      </w:r>
      <w:r>
        <w:rPr>
          <w:rFonts w:cs="Times New Roman" w:ascii="Times New Roman" w:hAnsi="Times New Roman"/>
          <w:color w:themeColor="text1" w:val="000000"/>
          <w:lang w:val="uk-UA"/>
        </w:rPr>
        <w:t>Заклад  має право згідно із законодавством придбавати та орендувати  необхідне  обладнання та інші матеріальні  ресурси, користуватися   послугами  підприємств,  установ, організацій  та фізичних осіб,  фінансувати за рахунок власних коштів  заходи,  що сприяють поліпшенню соціально-побутових умов працівників закладу.</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9.10.</w:t>
      </w:r>
      <w:r>
        <w:rPr>
          <w:rFonts w:cs="Times New Roman" w:ascii="Times New Roman" w:hAnsi="Times New Roman"/>
          <w:color w:themeColor="text1" w:val="000000"/>
          <w:sz w:val="24"/>
          <w:szCs w:val="24"/>
          <w:lang w:val="uk-UA"/>
        </w:rPr>
        <w:t xml:space="preserve"> Заклад у процесі провадження фінансово-господарської діяльності має право:</w:t>
      </w:r>
    </w:p>
    <w:p>
      <w:pPr>
        <w:pStyle w:val="Normal"/>
        <w:numPr>
          <w:ilvl w:val="0"/>
          <w:numId w:val="13"/>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самостійно розпоряджатися коштами, одержаними від господарської та іншої діяльності відповідно до його статуту;</w:t>
      </w:r>
    </w:p>
    <w:p>
      <w:pPr>
        <w:pStyle w:val="Normal"/>
        <w:numPr>
          <w:ilvl w:val="0"/>
          <w:numId w:val="13"/>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користуватися земельною ділянкою, на якій він розташований, що надана у постійне користування;</w:t>
      </w:r>
    </w:p>
    <w:p>
      <w:pPr>
        <w:pStyle w:val="Normal"/>
        <w:numPr>
          <w:ilvl w:val="0"/>
          <w:numId w:val="13"/>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розвивати власну матеріальну базу;</w:t>
      </w:r>
    </w:p>
    <w:p>
      <w:pPr>
        <w:pStyle w:val="Normal"/>
        <w:numPr>
          <w:ilvl w:val="0"/>
          <w:numId w:val="13"/>
        </w:numPr>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володіти, користуватися та розпоряджатися майном відповідно до законодавства та статуту;</w:t>
      </w:r>
    </w:p>
    <w:p>
      <w:pPr>
        <w:pStyle w:val="Normal"/>
        <w:numPr>
          <w:ilvl w:val="0"/>
          <w:numId w:val="13"/>
        </w:numPr>
        <w:shd w:val="clear" w:color="auto" w:fill="FFFFFF"/>
        <w:tabs>
          <w:tab w:val="clear" w:pos="720"/>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right" w:pos="9355" w:leader="none"/>
        </w:tabs>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виконувати інші дії, що не суперечать законодавству та статуту закладу.</w:t>
        <w:tab/>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9.11. Матеріально-технічна база закладу включає приміщення, споруди, обладнання, засоби зв'язку,  земельну ділянку, рухоме і нерухоме майно, що перебуває у його користуванні.</w:t>
      </w:r>
    </w:p>
    <w:p>
      <w:pPr>
        <w:pStyle w:val="Normal"/>
        <w:shd w:val="clear" w:color="auto" w:fill="FFFFFF"/>
        <w:spacing w:lineRule="auto" w:line="240" w:before="0" w:after="0"/>
        <w:jc w:val="both"/>
        <w:rPr>
          <w:rFonts w:ascii="Times New Roman" w:hAnsi="Times New Roman" w:cs="Times New Roman"/>
          <w:bCs/>
          <w:color w:themeColor="text1" w:val="000000"/>
          <w:sz w:val="24"/>
          <w:szCs w:val="24"/>
          <w:lang w:val="uk-UA"/>
        </w:rPr>
      </w:pPr>
      <w:r>
        <w:rPr>
          <w:rFonts w:cs="Times New Roman" w:ascii="Times New Roman" w:hAnsi="Times New Roman"/>
          <w:bCs/>
          <w:color w:themeColor="text1" w:val="000000"/>
          <w:sz w:val="24"/>
          <w:szCs w:val="24"/>
          <w:lang w:val="uk-UA"/>
        </w:rPr>
        <w:t>9.12.</w:t>
      </w:r>
      <w:r>
        <w:rPr>
          <w:rFonts w:cs="Times New Roman" w:ascii="Times New Roman" w:hAnsi="Times New Roman"/>
          <w:color w:themeColor="text1" w:val="000000"/>
          <w:sz w:val="24"/>
          <w:szCs w:val="24"/>
          <w:lang w:val="uk-UA"/>
        </w:rPr>
        <w:t xml:space="preserve"> Збитки, завдані Закладу внаслідок порушення майнових прав юридичними та фізичними особами, відшкодовуються відповідно до чинного законодавства України.</w:t>
      </w:r>
    </w:p>
    <w:p>
      <w:pPr>
        <w:pStyle w:val="HTMLPreformatted"/>
        <w:shd w:val="clear" w:color="auto" w:fill="FFFFFF"/>
        <w:tabs>
          <w:tab w:val="clear" w:pos="916"/>
          <w:tab w:val="left" w:pos="705" w:leader="none"/>
        </w:tabs>
        <w:jc w:val="both"/>
        <w:textAlignment w:val="baseline"/>
        <w:rPr>
          <w:rFonts w:ascii="Times New Roman" w:hAnsi="Times New Roman" w:cs="Times New Roman"/>
          <w:color w:themeColor="text1" w:val="000000"/>
          <w:lang w:val="uk-UA"/>
        </w:rPr>
      </w:pPr>
      <w:r>
        <w:rPr>
          <w:rFonts w:cs="Times New Roman" w:ascii="Times New Roman" w:hAnsi="Times New Roman"/>
          <w:bCs/>
          <w:color w:themeColor="text1" w:val="000000"/>
          <w:lang w:val="uk-UA"/>
        </w:rPr>
        <w:t>9.13.</w:t>
      </w:r>
      <w:r>
        <w:rPr>
          <w:rFonts w:cs="Times New Roman" w:ascii="Times New Roman" w:hAnsi="Times New Roman"/>
          <w:color w:themeColor="text1" w:val="000000"/>
          <w:lang w:val="uk-UA"/>
        </w:rPr>
        <w:t xml:space="preserve"> Заклад здійснює облік результатів власної діяльності, веде бухгалтерську та статистичну звітність, несе відповідальність за її достовірність відповідно до чинного законодавства. </w:t>
      </w:r>
    </w:p>
    <w:p>
      <w:pPr>
        <w:pStyle w:val="HTMLPreformatted"/>
        <w:shd w:val="clear" w:color="auto" w:fill="FFFFFF"/>
        <w:jc w:val="both"/>
        <w:textAlignment w:val="baseline"/>
        <w:rPr>
          <w:rFonts w:ascii="Times New Roman" w:hAnsi="Times New Roman" w:cs="Times New Roman"/>
          <w:color w:themeColor="text1" w:val="000000"/>
          <w:lang w:val="uk-UA"/>
        </w:rPr>
      </w:pPr>
      <w:r>
        <w:rPr>
          <w:rFonts w:cs="Times New Roman" w:ascii="Times New Roman" w:hAnsi="Times New Roman"/>
          <w:color w:themeColor="text1" w:val="000000"/>
          <w:lang w:val="uk-UA"/>
        </w:rPr>
        <w:t>9.14. Заклад самостійно забезпечує організацію фінансово-господарської діяльності і організацію бухгалтерського обліку та звітності по виконанню кошторису видатків.</w:t>
      </w:r>
    </w:p>
    <w:p>
      <w:pPr>
        <w:pStyle w:val="BodyText"/>
        <w:jc w:val="both"/>
        <w:rPr>
          <w:b w:val="false"/>
          <w:color w:themeColor="text1" w:val="000000"/>
        </w:rPr>
      </w:pPr>
      <w:r>
        <w:rPr>
          <w:b w:val="false"/>
          <w:color w:themeColor="text1" w:val="000000"/>
        </w:rPr>
        <w:t xml:space="preserve">9.15. Заклад самостійно надає копії балансів та актів щорічної інвентаризації Засновнику та Відділу. Порядок ведення бухгалтерського обліку та звітності в Закладі визначається чинним законодавством. </w:t>
      </w:r>
    </w:p>
    <w:p>
      <w:pPr>
        <w:pStyle w:val="Normal"/>
        <w:shd w:val="clear" w:color="auto" w:fill="FFFFFF"/>
        <w:spacing w:lineRule="auto" w:line="240" w:before="0" w:after="0"/>
        <w:ind w:firstLine="567"/>
        <w:jc w:val="center"/>
        <w:rPr>
          <w:rFonts w:ascii="Times New Roman" w:hAnsi="Times New Roman" w:cs="Times New Roman"/>
          <w:b/>
          <w:bCs/>
          <w:color w:themeColor="text1" w:val="000000"/>
          <w:sz w:val="24"/>
          <w:szCs w:val="24"/>
          <w:lang w:val="uk-UA"/>
        </w:rPr>
      </w:pPr>
      <w:r>
        <w:rPr>
          <w:rFonts w:cs="Times New Roman" w:ascii="Times New Roman" w:hAnsi="Times New Roman"/>
          <w:b/>
          <w:bCs/>
          <w:color w:themeColor="text1" w:val="000000"/>
          <w:sz w:val="24"/>
          <w:szCs w:val="24"/>
          <w:lang w:val="uk-UA"/>
        </w:rPr>
      </w:r>
    </w:p>
    <w:p>
      <w:pPr>
        <w:pStyle w:val="Normal"/>
        <w:shd w:val="clear" w:color="auto" w:fill="FFFFFF"/>
        <w:spacing w:lineRule="auto" w:line="240" w:before="0" w:after="0"/>
        <w:ind w:firstLine="567"/>
        <w:jc w:val="center"/>
        <w:rPr>
          <w:rFonts w:ascii="Times New Roman" w:hAnsi="Times New Roman" w:cs="Times New Roman"/>
          <w:b/>
          <w:bCs/>
          <w:color w:themeColor="text1" w:val="000000"/>
          <w:sz w:val="24"/>
          <w:szCs w:val="24"/>
          <w:lang w:val="uk-UA"/>
        </w:rPr>
      </w:pPr>
      <w:r>
        <w:rPr>
          <w:rFonts w:cs="Times New Roman" w:ascii="Times New Roman" w:hAnsi="Times New Roman"/>
          <w:b/>
          <w:bCs/>
          <w:color w:themeColor="text1" w:val="000000"/>
          <w:sz w:val="24"/>
          <w:szCs w:val="24"/>
          <w:lang w:val="uk-UA"/>
        </w:rPr>
      </w:r>
    </w:p>
    <w:p>
      <w:pPr>
        <w:pStyle w:val="Normal"/>
        <w:shd w:val="clear" w:color="auto" w:fill="FFFFFF"/>
        <w:spacing w:lineRule="auto" w:line="240" w:before="0" w:after="0"/>
        <w:ind w:firstLine="567"/>
        <w:jc w:val="center"/>
        <w:rPr>
          <w:rFonts w:ascii="Times New Roman" w:hAnsi="Times New Roman" w:cs="Times New Roman"/>
          <w:b/>
          <w:bCs/>
          <w:color w:themeColor="text1" w:val="000000"/>
          <w:sz w:val="24"/>
          <w:szCs w:val="24"/>
          <w:lang w:val="uk-UA"/>
        </w:rPr>
      </w:pPr>
      <w:r>
        <w:rPr>
          <w:rFonts w:cs="Times New Roman" w:ascii="Times New Roman" w:hAnsi="Times New Roman"/>
          <w:b/>
          <w:bCs/>
          <w:color w:themeColor="text1" w:val="000000"/>
          <w:sz w:val="24"/>
          <w:szCs w:val="24"/>
          <w:lang w:val="uk-UA"/>
        </w:rPr>
      </w:r>
    </w:p>
    <w:p>
      <w:pPr>
        <w:pStyle w:val="Normal"/>
        <w:shd w:val="clear" w:color="auto" w:fill="FFFFFF"/>
        <w:spacing w:lineRule="auto" w:line="240" w:before="0" w:after="0"/>
        <w:ind w:firstLine="567"/>
        <w:jc w:val="center"/>
        <w:rPr>
          <w:rFonts w:ascii="Times New Roman" w:hAnsi="Times New Roman" w:cs="Times New Roman"/>
          <w:color w:themeColor="text1" w:val="000000"/>
          <w:sz w:val="24"/>
          <w:szCs w:val="24"/>
          <w:lang w:val="uk-UA"/>
        </w:rPr>
      </w:pPr>
      <w:r>
        <w:rPr>
          <w:rFonts w:cs="Times New Roman" w:ascii="Times New Roman" w:hAnsi="Times New Roman"/>
          <w:b/>
          <w:bCs/>
          <w:color w:themeColor="text1" w:val="000000"/>
          <w:sz w:val="24"/>
          <w:szCs w:val="24"/>
          <w:lang w:val="uk-UA"/>
        </w:rPr>
        <w:t xml:space="preserve">Х. Діяльність у рамках міжнародного співробітництва </w:t>
      </w:r>
    </w:p>
    <w:p>
      <w:pPr>
        <w:pStyle w:val="Normal"/>
        <w:shd w:val="clear" w:color="auto" w:fill="FFFFFF"/>
        <w:spacing w:lineRule="auto" w:line="240" w:before="0" w:after="0"/>
        <w:ind w:firstLine="567"/>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10.1.</w:t>
      </w:r>
      <w:r>
        <w:rPr>
          <w:rFonts w:cs="Times New Roman" w:ascii="Times New Roman" w:hAnsi="Times New Roman"/>
          <w:color w:themeColor="text1" w:val="000000"/>
          <w:sz w:val="24"/>
          <w:szCs w:val="24"/>
          <w:lang w:val="uk-UA"/>
        </w:rPr>
        <w:t xml:space="preserve"> Заклад за наявності належної матеріально-технічної та соціально-культурної бази, власних фінансових коштів, має право проводити міжнародний учнівський та педагогічний обмін у рамках освітніх, культурних програм, проектів, брати участь у міжнародних заходах.</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10.2.</w:t>
      </w:r>
      <w:r>
        <w:rPr>
          <w:rFonts w:cs="Times New Roman" w:ascii="Times New Roman" w:hAnsi="Times New Roman"/>
          <w:color w:themeColor="text1" w:val="000000"/>
          <w:sz w:val="24"/>
          <w:szCs w:val="24"/>
          <w:lang w:val="uk-UA"/>
        </w:rPr>
        <w:t xml:space="preserve"> Заклад має право укладати угоди про співробітництво, встановлювати прямі зв'язки з органами управління культурою, освітою, навчальними закладами, науковими установами, підприємствами, організаціями, громадськими об'єднаннями інших країн у встановленому законодавством порядку.</w:t>
      </w:r>
    </w:p>
    <w:p>
      <w:pPr>
        <w:pStyle w:val="Normal"/>
        <w:shd w:val="clear" w:color="auto" w:fill="FFFFFF"/>
        <w:spacing w:lineRule="auto" w:line="240" w:before="0" w:after="0"/>
        <w:ind w:firstLine="567"/>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hd w:val="clear" w:color="auto" w:fill="FFFFFF"/>
        <w:spacing w:lineRule="auto" w:line="240" w:before="0" w:after="0"/>
        <w:ind w:firstLine="567"/>
        <w:jc w:val="center"/>
        <w:rPr>
          <w:rFonts w:ascii="Times New Roman" w:hAnsi="Times New Roman" w:cs="Times New Roman"/>
          <w:b/>
          <w:bCs/>
          <w:color w:themeColor="text1" w:val="000000"/>
          <w:sz w:val="24"/>
          <w:szCs w:val="24"/>
          <w:lang w:val="uk-UA"/>
        </w:rPr>
      </w:pPr>
      <w:r>
        <w:rPr>
          <w:rFonts w:cs="Times New Roman" w:ascii="Times New Roman" w:hAnsi="Times New Roman"/>
          <w:b/>
          <w:bCs/>
          <w:color w:themeColor="text1" w:val="000000"/>
          <w:sz w:val="24"/>
          <w:szCs w:val="24"/>
          <w:lang w:val="uk-UA"/>
        </w:rPr>
        <w:t>ХІ. Державний контроль за діяльністю Закладу</w:t>
      </w:r>
    </w:p>
    <w:p>
      <w:pPr>
        <w:pStyle w:val="Normal"/>
        <w:shd w:val="clear" w:color="auto" w:fill="FFFFFF"/>
        <w:spacing w:lineRule="auto" w:line="240" w:before="0" w:after="0"/>
        <w:ind w:firstLine="567"/>
        <w:jc w:val="center"/>
        <w:rPr>
          <w:rFonts w:ascii="Times New Roman" w:hAnsi="Times New Roman" w:cs="Times New Roman"/>
          <w:b/>
          <w:bCs/>
          <w:color w:themeColor="text1" w:val="000000"/>
          <w:sz w:val="24"/>
          <w:szCs w:val="24"/>
          <w:lang w:val="uk-UA"/>
        </w:rPr>
      </w:pPr>
      <w:r>
        <w:rPr>
          <w:rFonts w:cs="Times New Roman" w:ascii="Times New Roman" w:hAnsi="Times New Roman"/>
          <w:b/>
          <w:bCs/>
          <w:color w:themeColor="text1" w:val="000000"/>
          <w:sz w:val="24"/>
          <w:szCs w:val="24"/>
          <w:lang w:val="uk-UA"/>
        </w:rPr>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11.1.</w:t>
      </w:r>
      <w:r>
        <w:rPr>
          <w:rFonts w:cs="Times New Roman" w:ascii="Times New Roman" w:hAnsi="Times New Roman"/>
          <w:color w:themeColor="text1" w:val="000000"/>
          <w:sz w:val="24"/>
          <w:szCs w:val="24"/>
          <w:lang w:val="uk-UA"/>
        </w:rPr>
        <w:t xml:space="preserve"> Контроль за діяльністю закладу здійснюють Міністерство культури України, Органи виконавчої влади, Відділ культури та Засновник.</w:t>
      </w:r>
    </w:p>
    <w:p>
      <w:pPr>
        <w:pStyle w:val="Normal"/>
        <w:shd w:val="clear" w:color="auto" w:fill="FFFFFF"/>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bCs/>
          <w:color w:themeColor="text1" w:val="000000"/>
          <w:sz w:val="24"/>
          <w:szCs w:val="24"/>
          <w:lang w:val="uk-UA"/>
        </w:rPr>
        <w:t xml:space="preserve">11.2. </w:t>
      </w:r>
      <w:r>
        <w:rPr>
          <w:rFonts w:cs="Times New Roman" w:ascii="Times New Roman" w:hAnsi="Times New Roman"/>
          <w:color w:themeColor="text1" w:val="000000"/>
          <w:sz w:val="24"/>
          <w:szCs w:val="24"/>
          <w:lang w:val="uk-UA"/>
        </w:rPr>
        <w:t>Основною формою державного контролю за діяльністю закладу є державна атестація закладу, яка проводиться не рідше ніж один раз на 10 років у порядку, встановленому  діючим законодавством  України.</w:t>
      </w:r>
    </w:p>
    <w:p>
      <w:pPr>
        <w:pStyle w:val="Normal"/>
        <w:spacing w:lineRule="auto" w:line="240" w:before="0" w:after="0"/>
        <w:ind w:firstLine="567"/>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BodyText"/>
        <w:ind w:firstLine="567"/>
        <w:rPr>
          <w:color w:themeColor="text1" w:val="000000"/>
        </w:rPr>
      </w:pPr>
      <w:r>
        <w:rPr>
          <w:color w:themeColor="text1" w:val="000000"/>
        </w:rPr>
        <w:t xml:space="preserve">ХІІ. </w:t>
      </w:r>
      <w:r>
        <w:rPr>
          <w:rStyle w:val="Strong"/>
          <w:b/>
          <w:bCs w:val="false"/>
          <w:color w:themeColor="text1" w:val="000000"/>
        </w:rPr>
        <w:t>Припинення діяльності Закладу</w:t>
      </w:r>
    </w:p>
    <w:p>
      <w:pPr>
        <w:pStyle w:val="BodyText"/>
        <w:ind w:firstLine="567"/>
        <w:rPr>
          <w:color w:themeColor="text1" w:val="000000"/>
        </w:rPr>
      </w:pPr>
      <w:r>
        <w:rPr>
          <w:color w:themeColor="text1" w:val="000000"/>
        </w:rPr>
      </w:r>
    </w:p>
    <w:p>
      <w:pPr>
        <w:pStyle w:val="BodyText"/>
        <w:jc w:val="both"/>
        <w:rPr>
          <w:b w:val="false"/>
          <w:bCs w:val="false"/>
          <w:color w:themeColor="text1" w:val="000000"/>
        </w:rPr>
      </w:pPr>
      <w:r>
        <w:rPr>
          <w:b w:val="false"/>
          <w:color w:themeColor="text1" w:val="000000"/>
        </w:rPr>
        <w:t>12.1.</w:t>
      </w:r>
      <w:r>
        <w:rPr>
          <w:b w:val="false"/>
          <w:bCs w:val="false"/>
          <w:color w:themeColor="text1" w:val="000000"/>
        </w:rPr>
        <w:t xml:space="preserve"> Припинення діяльності Закладу відбувається шляхом його реорганізації (злиття, приєднання, розділу, перетворення) на підставі рішення Засновника або ліквідації в порядку, визначеному законодавством України. При реорганізації відбувається перехід всієї сукупності прав та обов’язків Закладу до його правонаступника.</w:t>
      </w:r>
    </w:p>
    <w:p>
      <w:pPr>
        <w:pStyle w:val="BodyText"/>
        <w:jc w:val="both"/>
        <w:rPr>
          <w:b w:val="false"/>
          <w:bCs w:val="false"/>
          <w:color w:themeColor="text1" w:val="000000"/>
        </w:rPr>
      </w:pPr>
      <w:r>
        <w:rPr>
          <w:b w:val="false"/>
          <w:color w:themeColor="text1" w:val="000000"/>
        </w:rPr>
        <w:t>12.2.</w:t>
      </w:r>
      <w:r>
        <w:rPr>
          <w:b w:val="false"/>
          <w:bCs w:val="false"/>
          <w:color w:themeColor="text1" w:val="000000"/>
        </w:rPr>
        <w:t xml:space="preserve"> Ліквідація Закладу здійснюється:</w:t>
      </w:r>
    </w:p>
    <w:p>
      <w:pPr>
        <w:pStyle w:val="BodyText"/>
        <w:jc w:val="both"/>
        <w:rPr>
          <w:b w:val="false"/>
          <w:bCs w:val="false"/>
          <w:color w:themeColor="text1" w:val="000000"/>
        </w:rPr>
      </w:pPr>
      <w:r>
        <w:rPr>
          <w:b w:val="false"/>
          <w:bCs w:val="false"/>
          <w:color w:themeColor="text1" w:val="000000"/>
        </w:rPr>
        <w:tab/>
        <w:t>- за рішенням Засновника;</w:t>
      </w:r>
    </w:p>
    <w:p>
      <w:pPr>
        <w:pStyle w:val="BodyText"/>
        <w:jc w:val="both"/>
        <w:rPr>
          <w:b w:val="false"/>
          <w:bCs w:val="false"/>
          <w:color w:themeColor="text1" w:val="000000"/>
        </w:rPr>
      </w:pPr>
      <w:r>
        <w:rPr>
          <w:b w:val="false"/>
          <w:bCs w:val="false"/>
          <w:color w:themeColor="text1" w:val="000000"/>
        </w:rPr>
        <w:tab/>
        <w:t>- за рішенням господарського суду з підстав, передбачених законом.</w:t>
      </w:r>
    </w:p>
    <w:p>
      <w:pPr>
        <w:pStyle w:val="BodyText"/>
        <w:jc w:val="both"/>
        <w:rPr>
          <w:b w:val="false"/>
          <w:bCs w:val="false"/>
          <w:color w:themeColor="text1" w:val="000000"/>
        </w:rPr>
      </w:pPr>
      <w:r>
        <w:rPr>
          <w:b w:val="false"/>
          <w:color w:themeColor="text1" w:val="000000"/>
        </w:rPr>
        <w:t>12.3.</w:t>
      </w:r>
      <w:r>
        <w:rPr>
          <w:b w:val="false"/>
          <w:bCs w:val="false"/>
          <w:color w:themeColor="text1" w:val="000000"/>
        </w:rPr>
        <w:t xml:space="preserve"> Ліквідація Закладу здійснюється ліквідаційною комісією, призначеною органом, який прийняв рішення про ліквідацію, яка діє відповідно до вимог чинного законодавства.</w:t>
      </w:r>
    </w:p>
    <w:p>
      <w:pPr>
        <w:pStyle w:val="BodyText"/>
        <w:jc w:val="both"/>
        <w:rPr>
          <w:b w:val="false"/>
          <w:bCs w:val="false"/>
          <w:color w:themeColor="text1" w:val="000000"/>
        </w:rPr>
      </w:pPr>
      <w:r>
        <w:rPr>
          <w:b w:val="false"/>
          <w:color w:themeColor="text1" w:val="000000"/>
        </w:rPr>
        <w:t>12.4.</w:t>
      </w:r>
      <w:r>
        <w:rPr>
          <w:b w:val="false"/>
          <w:bCs w:val="false"/>
          <w:color w:themeColor="text1" w:val="000000"/>
        </w:rPr>
        <w:t xml:space="preserve"> З часу призначення ліквідаційної комісії до неї переходять усі повноваження по управлінню справами Закладу, а повноваження керівника припиняються.</w:t>
      </w:r>
    </w:p>
    <w:p>
      <w:pPr>
        <w:pStyle w:val="BodyText"/>
        <w:jc w:val="both"/>
        <w:rPr>
          <w:b w:val="false"/>
          <w:color w:themeColor="text1" w:val="000000"/>
        </w:rPr>
      </w:pPr>
      <w:r>
        <w:rPr>
          <w:b w:val="false"/>
          <w:color w:themeColor="text1" w:val="000000"/>
        </w:rPr>
        <w:t>12.5.</w:t>
      </w:r>
      <w:r>
        <w:rPr>
          <w:b w:val="false"/>
          <w:bCs w:val="false"/>
          <w:color w:themeColor="text1" w:val="000000"/>
        </w:rPr>
        <w:t xml:space="preserve"> Закладу є ліквідованим з дня внесення до єдиного державного реєстру запису про її припинення.</w:t>
      </w:r>
    </w:p>
    <w:p>
      <w:pPr>
        <w:pStyle w:val="BodyText"/>
        <w:jc w:val="both"/>
        <w:rPr>
          <w:b w:val="false"/>
          <w:color w:themeColor="text1" w:val="000000"/>
        </w:rPr>
      </w:pPr>
      <w:r>
        <w:rPr>
          <w:b w:val="false"/>
          <w:color w:themeColor="text1" w:val="000000"/>
        </w:rPr>
        <w:t>12.6.</w:t>
      </w:r>
      <w:r>
        <w:rPr>
          <w:color w:themeColor="text1" w:val="000000"/>
        </w:rPr>
        <w:t xml:space="preserve"> </w:t>
      </w:r>
      <w:r>
        <w:rPr>
          <w:b w:val="false"/>
          <w:color w:themeColor="text1" w:val="000000"/>
        </w:rPr>
        <w:t>При ліквідації наявні у Закладу кошти, після розрахунків з обов’язкових платежів до бюджету, оплати праці робітників Закладу, передаються ліквідаційною комісією Засновнику</w:t>
      </w:r>
      <w:r>
        <w:rPr>
          <w:b w:val="false"/>
          <w:color w:themeColor="text1" w:val="000000"/>
          <w:shd w:fill="FFFFFF" w:val="clear"/>
        </w:rPr>
        <w:t>, а саме до Роздільнянської міської ради Одеської області</w:t>
      </w:r>
      <w:r>
        <w:rPr>
          <w:color w:themeColor="text1" w:val="000000"/>
        </w:rPr>
        <w:t>.</w:t>
      </w:r>
    </w:p>
    <w:p>
      <w:pPr>
        <w:pStyle w:val="NoSpacing"/>
        <w:jc w:val="both"/>
        <w:rPr>
          <w:rFonts w:cs="Times New Roman"/>
          <w:color w:themeColor="text1" w:val="000000"/>
          <w:lang w:val="uk-UA"/>
        </w:rPr>
      </w:pPr>
      <w:r>
        <w:rPr>
          <w:rFonts w:cs="Times New Roman"/>
          <w:color w:themeColor="text1" w:val="000000"/>
          <w:lang w:val="uk-UA"/>
        </w:rPr>
        <w:t>12.7. В разі ліквідації усе майно Закладу повертається Засновнику, а саме до  Роздільнянської міської територіальної громади, інтереси якої представляє Роздільнянська міська рада Одеської області.</w:t>
      </w:r>
    </w:p>
    <w:p>
      <w:pPr>
        <w:pStyle w:val="NoSpacing"/>
        <w:jc w:val="both"/>
        <w:rPr>
          <w:rFonts w:cs="Times New Roman"/>
          <w:color w:themeColor="text1" w:val="000000"/>
          <w:lang w:val="uk-UA"/>
        </w:rPr>
      </w:pPr>
      <w:r>
        <w:rPr>
          <w:rFonts w:cs="Times New Roman"/>
          <w:color w:themeColor="text1" w:val="000000"/>
          <w:lang w:val="uk-UA"/>
        </w:rPr>
      </w:r>
    </w:p>
    <w:p>
      <w:pPr>
        <w:pStyle w:val="BodyText"/>
        <w:ind w:firstLine="567"/>
        <w:rPr>
          <w:color w:themeColor="text1" w:val="000000"/>
        </w:rPr>
      </w:pPr>
      <w:r>
        <w:rPr>
          <w:color w:themeColor="text1" w:val="000000"/>
        </w:rPr>
        <w:t xml:space="preserve">ХІІІ. </w:t>
      </w:r>
      <w:r>
        <w:rPr>
          <w:rStyle w:val="Strong"/>
          <w:b/>
          <w:bCs w:val="false"/>
          <w:color w:themeColor="text1" w:val="000000"/>
        </w:rPr>
        <w:t>Прикінцеві положення</w:t>
      </w:r>
    </w:p>
    <w:p>
      <w:pPr>
        <w:pStyle w:val="BodyText"/>
        <w:ind w:firstLine="567"/>
        <w:jc w:val="both"/>
        <w:rPr>
          <w:b w:val="false"/>
          <w:color w:themeColor="text1" w:val="000000"/>
        </w:rPr>
      </w:pPr>
      <w:r>
        <w:rPr>
          <w:b w:val="false"/>
          <w:color w:themeColor="text1" w:val="000000"/>
        </w:rPr>
      </w:r>
    </w:p>
    <w:p>
      <w:pPr>
        <w:pStyle w:val="BodyText"/>
        <w:jc w:val="both"/>
        <w:rPr>
          <w:b w:val="false"/>
          <w:bCs w:val="false"/>
          <w:color w:themeColor="text1" w:val="000000"/>
        </w:rPr>
      </w:pPr>
      <w:r>
        <w:rPr>
          <w:b w:val="false"/>
          <w:color w:themeColor="text1" w:val="000000"/>
        </w:rPr>
        <w:t>13.1.</w:t>
      </w:r>
      <w:r>
        <w:rPr>
          <w:b w:val="false"/>
          <w:bCs w:val="false"/>
          <w:color w:themeColor="text1" w:val="000000"/>
        </w:rPr>
        <w:t xml:space="preserve"> Цей Статут є основним документом, який визначає порядок діяльності, сукупність загальних прав та обов’язків Закладу протягом усього періоду його функціонування.</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13.2. Зміни до цього Статуту вносяться за рішенням Засновника, шляхом викладення Статуту у новій редакції.</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13.3. Зміни до цього Статуту підлягають обов'язковій державній реєстрації шляхом реєстрації статуту у новій редакції у порядку, встановленому законодавством України.</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13.3.1. Статут набуває законної сили з моменту його державної реєстрації.</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13.4. Якщо будь-які положення цього Статуту стають недійсними, то вони змінюються іншими, доступними у правовому розумінні або виключаються цілком. Якщо одне із положень Статуту в зв’язку із внесенням змін до законодавства стає таким, що йому суперечить, Заклад застосовує норми, передбачені новим законодавством та має внести відповідні зміни до Статуту. </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13.5. При виникненні розбіжностей положень даного Статуту з вимогами законодавства України діє останнє. </w:t>
      </w:r>
    </w:p>
    <w:p>
      <w:pPr>
        <w:pStyle w:val="Normal"/>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13.6. При вирішенні інших питань Заклад керується чинним законодавством України.</w:t>
      </w:r>
    </w:p>
    <w:p>
      <w:pPr>
        <w:pStyle w:val="BodyText"/>
        <w:jc w:val="both"/>
        <w:rPr>
          <w:b w:val="false"/>
          <w:color w:themeColor="text1" w:val="000000"/>
        </w:rPr>
      </w:pPr>
      <w:r>
        <w:rPr>
          <w:b w:val="false"/>
          <w:color w:themeColor="text1" w:val="000000"/>
        </w:rPr>
      </w:r>
    </w:p>
    <w:p>
      <w:pPr>
        <w:pStyle w:val="BodyText"/>
        <w:jc w:val="both"/>
        <w:rPr>
          <w:b w:val="false"/>
          <w:color w:themeColor="text1" w:val="000000"/>
        </w:rPr>
      </w:pPr>
      <w:r>
        <w:rPr>
          <w:b w:val="false"/>
          <w:color w:themeColor="text1" w:val="000000"/>
        </w:rPr>
      </w:r>
    </w:p>
    <w:p>
      <w:pPr>
        <w:pStyle w:val="BodyText"/>
        <w:jc w:val="both"/>
        <w:rPr>
          <w:b w:val="false"/>
          <w:color w:themeColor="text1" w:val="000000"/>
        </w:rPr>
      </w:pPr>
      <w:r>
        <w:rPr>
          <w:b w:val="false"/>
          <w:color w:themeColor="text1" w:val="000000"/>
        </w:rPr>
      </w:r>
    </w:p>
    <w:tbl>
      <w:tblPr>
        <w:tblStyle w:val="a8"/>
        <w:tblW w:w="9923"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4427"/>
        <w:gridCol w:w="2859"/>
        <w:gridCol w:w="2637"/>
      </w:tblGrid>
      <w:tr>
        <w:trPr/>
        <w:tc>
          <w:tcPr>
            <w:tcW w:w="4427" w:type="dxa"/>
            <w:tcBorders>
              <w:top w:val="nil"/>
              <w:start w:val="nil"/>
              <w:bottom w:val="nil"/>
              <w:end w:val="nil"/>
            </w:tcBorders>
          </w:tcPr>
          <w:p>
            <w:pPr>
              <w:pStyle w:val="Normal"/>
              <w:widowControl/>
              <w:spacing w:lineRule="auto" w:line="240" w:before="0" w:after="0"/>
              <w:jc w:val="start"/>
              <w:rPr>
                <w:b/>
                <w:color w:themeColor="text1" w:val="000000"/>
                <w:sz w:val="24"/>
                <w:szCs w:val="24"/>
                <w:lang w:val="uk-UA"/>
              </w:rPr>
            </w:pPr>
            <w:r>
              <w:rPr>
                <w:rFonts w:eastAsia="Times New Roman" w:cs="Times New Roman" w:ascii="Times New Roman" w:hAnsi="Times New Roman"/>
                <w:b/>
                <w:color w:themeColor="text1" w:val="000000"/>
                <w:kern w:val="0"/>
                <w:sz w:val="24"/>
                <w:szCs w:val="24"/>
                <w:lang w:val="uk-UA" w:eastAsia="en-US" w:bidi="ar-SA"/>
              </w:rPr>
              <w:t>Роздільнянський міський голова</w:t>
            </w:r>
          </w:p>
        </w:tc>
        <w:tc>
          <w:tcPr>
            <w:tcW w:w="2859" w:type="dxa"/>
            <w:tcBorders>
              <w:top w:val="nil"/>
              <w:start w:val="nil"/>
              <w:end w:val="nil"/>
            </w:tcBorders>
          </w:tcPr>
          <w:p>
            <w:pPr>
              <w:pStyle w:val="Normal"/>
              <w:widowControl/>
              <w:spacing w:lineRule="auto" w:line="240" w:before="0" w:after="0"/>
              <w:jc w:val="start"/>
              <w:rPr>
                <w:b/>
                <w:color w:themeColor="text1" w:val="000000"/>
                <w:sz w:val="24"/>
                <w:szCs w:val="24"/>
                <w:lang w:val="uk-UA"/>
              </w:rPr>
            </w:pPr>
            <w:r>
              <w:rPr>
                <w:rFonts w:eastAsia="Times New Roman" w:cs="Times New Roman" w:ascii="Times New Roman" w:hAnsi="Times New Roman"/>
                <w:b/>
                <w:color w:themeColor="text1" w:val="000000"/>
                <w:kern w:val="0"/>
                <w:sz w:val="24"/>
                <w:szCs w:val="24"/>
                <w:lang w:val="uk-UA" w:eastAsia="en-US" w:bidi="ar-SA"/>
              </w:rPr>
            </w:r>
          </w:p>
        </w:tc>
        <w:tc>
          <w:tcPr>
            <w:tcW w:w="2637" w:type="dxa"/>
            <w:tcBorders>
              <w:top w:val="nil"/>
              <w:start w:val="nil"/>
              <w:bottom w:val="nil"/>
              <w:end w:val="nil"/>
            </w:tcBorders>
          </w:tcPr>
          <w:p>
            <w:pPr>
              <w:pStyle w:val="Normal"/>
              <w:widowControl/>
              <w:spacing w:lineRule="auto" w:line="240" w:before="0" w:after="0"/>
              <w:jc w:val="end"/>
              <w:rPr>
                <w:b/>
                <w:color w:themeColor="text1" w:val="000000"/>
                <w:sz w:val="24"/>
                <w:szCs w:val="24"/>
                <w:lang w:val="uk-UA"/>
              </w:rPr>
            </w:pPr>
            <w:r>
              <w:rPr>
                <w:rFonts w:eastAsia="Times New Roman" w:cs="Times New Roman" w:ascii="Times New Roman" w:hAnsi="Times New Roman"/>
                <w:b/>
                <w:color w:themeColor="text1" w:val="000000"/>
                <w:kern w:val="0"/>
                <w:sz w:val="24"/>
                <w:szCs w:val="24"/>
                <w:lang w:val="uk-UA" w:eastAsia="en-US" w:bidi="ar-SA"/>
              </w:rPr>
              <w:t>В.О. Шовкалюк</w:t>
            </w:r>
          </w:p>
        </w:tc>
      </w:tr>
    </w:tbl>
    <w:p>
      <w:pPr>
        <w:pStyle w:val="BodyText"/>
        <w:jc w:val="both"/>
        <w:rPr>
          <w:b w:val="false"/>
          <w:color w:themeColor="text1" w:val="000000"/>
        </w:rPr>
      </w:pPr>
      <w:r>
        <w:rPr>
          <w:b w:val="false"/>
          <w:color w:themeColor="text1" w:val="000000"/>
        </w:rPr>
      </w:r>
    </w:p>
    <w:sectPr>
      <w:type w:val="nextPage"/>
      <w:pgSz w:w="12240" w:h="15840"/>
      <w:pgMar w:left="1701" w:right="567"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Calibri">
    <w:charset w:val="cc" w:characterSet="windows-1251"/>
    <w:family w:val="roman"/>
    <w:pitch w:val="variable"/>
  </w:font>
  <w:font w:name="Arial">
    <w:charset w:val="cc" w:characterSet="windows-1251"/>
    <w:family w:val="swiss"/>
    <w:pitch w:val="variable"/>
  </w:font>
  <w:font w:name="Times New Roman">
    <w:charset w:val="cc" w:characterSet="windows-1251"/>
    <w:family w:val="roman"/>
    <w:pitch w:val="variable"/>
  </w:font>
  <w:font w:name="Courier New">
    <w:charset w:val="cc" w:characterSet="windows-1251"/>
    <w:family w:val="roman"/>
    <w:pitch w:val="variable"/>
  </w:font>
  <w:font w:name="Segoe UI">
    <w:charset w:val="cc" w:characterSet="windows-1251"/>
    <w:family w:val="swiss"/>
    <w:pitch w:val="variable"/>
  </w:font>
  <w:font w:name="Liberation Sans">
    <w:altName w:val="Arial"/>
    <w:charset w:val="cc" w:characterSet="windows-1251"/>
    <w:family w:val="swiss"/>
    <w:pitch w:val="variable"/>
  </w:font>
  <w:font w:name="Wingdings">
    <w:charset w:val="02"/>
    <w:family w:val="auto"/>
    <w:pitch w:val="variable"/>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2">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3">
    <w:lvl w:ilvl="0">
      <w:start w:val="1"/>
      <w:numFmt w:val="bullet"/>
      <w:lvlText w:val=""/>
      <w:lvlJc w:val="start"/>
      <w:pPr>
        <w:tabs>
          <w:tab w:val="num" w:pos="0"/>
        </w:tabs>
        <w:ind w:start="1168" w:hanging="360"/>
      </w:pPr>
      <w:rPr>
        <w:rFonts w:ascii="Wingdings" w:hAnsi="Wingdings" w:cs="Wingdings" w:hint="default"/>
      </w:rPr>
    </w:lvl>
    <w:lvl w:ilvl="1">
      <w:start w:val="1"/>
      <w:numFmt w:val="bullet"/>
      <w:lvlText w:val="o"/>
      <w:lvlJc w:val="start"/>
      <w:pPr>
        <w:tabs>
          <w:tab w:val="num" w:pos="0"/>
        </w:tabs>
        <w:ind w:start="1888" w:hanging="360"/>
      </w:pPr>
      <w:rPr>
        <w:rFonts w:ascii="Courier New" w:hAnsi="Courier New" w:cs="Courier New" w:hint="default"/>
      </w:rPr>
    </w:lvl>
    <w:lvl w:ilvl="2">
      <w:start w:val="1"/>
      <w:numFmt w:val="bullet"/>
      <w:lvlText w:val=""/>
      <w:lvlJc w:val="start"/>
      <w:pPr>
        <w:tabs>
          <w:tab w:val="num" w:pos="0"/>
        </w:tabs>
        <w:ind w:start="2608" w:hanging="360"/>
      </w:pPr>
      <w:rPr>
        <w:rFonts w:ascii="Wingdings" w:hAnsi="Wingdings" w:cs="Wingdings" w:hint="default"/>
      </w:rPr>
    </w:lvl>
    <w:lvl w:ilvl="3">
      <w:start w:val="1"/>
      <w:numFmt w:val="bullet"/>
      <w:lvlText w:val=""/>
      <w:lvlJc w:val="start"/>
      <w:pPr>
        <w:tabs>
          <w:tab w:val="num" w:pos="0"/>
        </w:tabs>
        <w:ind w:start="3328" w:hanging="360"/>
      </w:pPr>
      <w:rPr>
        <w:rFonts w:ascii="Symbol" w:hAnsi="Symbol" w:cs="Symbol" w:hint="default"/>
      </w:rPr>
    </w:lvl>
    <w:lvl w:ilvl="4">
      <w:start w:val="1"/>
      <w:numFmt w:val="bullet"/>
      <w:lvlText w:val="o"/>
      <w:lvlJc w:val="start"/>
      <w:pPr>
        <w:tabs>
          <w:tab w:val="num" w:pos="0"/>
        </w:tabs>
        <w:ind w:start="4048" w:hanging="360"/>
      </w:pPr>
      <w:rPr>
        <w:rFonts w:ascii="Courier New" w:hAnsi="Courier New" w:cs="Courier New" w:hint="default"/>
      </w:rPr>
    </w:lvl>
    <w:lvl w:ilvl="5">
      <w:start w:val="1"/>
      <w:numFmt w:val="bullet"/>
      <w:lvlText w:val=""/>
      <w:lvlJc w:val="start"/>
      <w:pPr>
        <w:tabs>
          <w:tab w:val="num" w:pos="0"/>
        </w:tabs>
        <w:ind w:start="4768" w:hanging="360"/>
      </w:pPr>
      <w:rPr>
        <w:rFonts w:ascii="Wingdings" w:hAnsi="Wingdings" w:cs="Wingdings" w:hint="default"/>
      </w:rPr>
    </w:lvl>
    <w:lvl w:ilvl="6">
      <w:start w:val="1"/>
      <w:numFmt w:val="bullet"/>
      <w:lvlText w:val=""/>
      <w:lvlJc w:val="start"/>
      <w:pPr>
        <w:tabs>
          <w:tab w:val="num" w:pos="0"/>
        </w:tabs>
        <w:ind w:start="5488" w:hanging="360"/>
      </w:pPr>
      <w:rPr>
        <w:rFonts w:ascii="Symbol" w:hAnsi="Symbol" w:cs="Symbol" w:hint="default"/>
      </w:rPr>
    </w:lvl>
    <w:lvl w:ilvl="7">
      <w:start w:val="1"/>
      <w:numFmt w:val="bullet"/>
      <w:lvlText w:val="o"/>
      <w:lvlJc w:val="start"/>
      <w:pPr>
        <w:tabs>
          <w:tab w:val="num" w:pos="0"/>
        </w:tabs>
        <w:ind w:start="6208" w:hanging="360"/>
      </w:pPr>
      <w:rPr>
        <w:rFonts w:ascii="Courier New" w:hAnsi="Courier New" w:cs="Courier New" w:hint="default"/>
      </w:rPr>
    </w:lvl>
    <w:lvl w:ilvl="8">
      <w:start w:val="1"/>
      <w:numFmt w:val="bullet"/>
      <w:lvlText w:val=""/>
      <w:lvlJc w:val="start"/>
      <w:pPr>
        <w:tabs>
          <w:tab w:val="num" w:pos="0"/>
        </w:tabs>
        <w:ind w:start="6928" w:hanging="360"/>
      </w:pPr>
      <w:rPr>
        <w:rFonts w:ascii="Wingdings" w:hAnsi="Wingdings" w:cs="Wingdings" w:hint="default"/>
      </w:rPr>
    </w:lvl>
  </w:abstractNum>
  <w:abstractNum w:abstractNumId="4">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5">
    <w:lvl w:ilvl="0">
      <w:start w:val="1"/>
      <w:numFmt w:val="bullet"/>
      <w:lvlText w:val=""/>
      <w:lvlJc w:val="start"/>
      <w:pPr>
        <w:tabs>
          <w:tab w:val="num" w:pos="720"/>
        </w:tabs>
        <w:ind w:start="720" w:hanging="360"/>
      </w:pPr>
      <w:rPr>
        <w:rFonts w:ascii="Symbol" w:hAnsi="Symbol" w:cs="Symbol"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6">
    <w:lvl w:ilvl="0">
      <w:start w:val="1"/>
      <w:numFmt w:val="bullet"/>
      <w:lvlText w:val=""/>
      <w:lvlJc w:val="start"/>
      <w:pPr>
        <w:tabs>
          <w:tab w:val="num" w:pos="720"/>
        </w:tabs>
        <w:ind w:start="720"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7">
    <w:lvl w:ilvl="0">
      <w:start w:val="1"/>
      <w:numFmt w:val="bullet"/>
      <w:lvlText w:val=""/>
      <w:lvlJc w:val="start"/>
      <w:pPr>
        <w:tabs>
          <w:tab w:val="num" w:pos="720"/>
        </w:tabs>
        <w:ind w:start="720"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8">
    <w:lvl w:ilvl="0">
      <w:start w:val="1"/>
      <w:numFmt w:val="bullet"/>
      <w:lvlText w:val=""/>
      <w:lvlJc w:val="start"/>
      <w:pPr>
        <w:tabs>
          <w:tab w:val="num" w:pos="720"/>
        </w:tabs>
        <w:ind w:start="720"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9">
    <w:lvl w:ilvl="0">
      <w:start w:val="1"/>
      <w:numFmt w:val="bullet"/>
      <w:lvlText w:val=""/>
      <w:lvlJc w:val="start"/>
      <w:pPr>
        <w:tabs>
          <w:tab w:val="num" w:pos="720"/>
        </w:tabs>
        <w:ind w:start="720"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10">
    <w:lvl w:ilvl="0">
      <w:start w:val="1"/>
      <w:numFmt w:val="bullet"/>
      <w:lvlText w:val=""/>
      <w:lvlJc w:val="start"/>
      <w:pPr>
        <w:tabs>
          <w:tab w:val="num" w:pos="720"/>
        </w:tabs>
        <w:ind w:start="720"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11">
    <w:lvl w:ilvl="0">
      <w:start w:val="1"/>
      <w:numFmt w:val="bullet"/>
      <w:lvlText w:val=""/>
      <w:lvlJc w:val="start"/>
      <w:pPr>
        <w:tabs>
          <w:tab w:val="num" w:pos="720"/>
        </w:tabs>
        <w:ind w:start="720"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12">
    <w:lvl w:ilvl="0">
      <w:start w:val="1"/>
      <w:numFmt w:val="bullet"/>
      <w:lvlText w:val=""/>
      <w:lvlJc w:val="start"/>
      <w:pPr>
        <w:tabs>
          <w:tab w:val="num" w:pos="720"/>
        </w:tabs>
        <w:ind w:start="720"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13">
    <w:lvl w:ilvl="0">
      <w:start w:val="1"/>
      <w:numFmt w:val="bullet"/>
      <w:lvlText w:val=""/>
      <w:lvlJc w:val="start"/>
      <w:pPr>
        <w:tabs>
          <w:tab w:val="num" w:pos="720"/>
        </w:tabs>
        <w:ind w:start="720"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14">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15">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16">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ing1">
    <w:name w:val="heading 1"/>
    <w:basedOn w:val="Normal"/>
    <w:next w:val="Normal"/>
    <w:link w:val="1"/>
    <w:qFormat/>
    <w:rsid w:val="00123e14"/>
    <w:pPr>
      <w:keepNext w:val="true"/>
      <w:spacing w:lineRule="auto" w:line="240" w:before="240" w:after="60"/>
      <w:outlineLvl w:val="0"/>
    </w:pPr>
    <w:rPr>
      <w:rFonts w:ascii="Arial" w:hAnsi="Arial" w:eastAsia="Arial Unicode MS" w:cs="Arial"/>
      <w:b/>
      <w:bCs/>
      <w:kern w:val="2"/>
      <w:sz w:val="32"/>
      <w:szCs w:val="32"/>
      <w:lang w:val="uk-UA" w:eastAsia="ru-RU"/>
    </w:rPr>
  </w:style>
  <w:style w:type="paragraph" w:styleId="Heading2">
    <w:name w:val="heading 2"/>
    <w:basedOn w:val="Normal"/>
    <w:next w:val="Normal"/>
    <w:link w:val="2"/>
    <w:qFormat/>
    <w:rsid w:val="00123e14"/>
    <w:pPr>
      <w:keepNext w:val="true"/>
      <w:spacing w:lineRule="auto" w:line="240" w:before="0" w:after="0"/>
      <w:jc w:val="center"/>
      <w:outlineLvl w:val="1"/>
    </w:pPr>
    <w:rPr>
      <w:rFonts w:ascii="Times New Roman" w:hAnsi="Times New Roman" w:eastAsia="Arial Unicode MS" w:cs="Times New Roman"/>
      <w:sz w:val="28"/>
      <w:szCs w:val="24"/>
      <w:lang w:val="uk-UA" w:eastAsia="ru-RU"/>
    </w:rPr>
  </w:style>
  <w:style w:type="character" w:styleId="DefaultParagraphFont" w:default="1">
    <w:name w:val="Default Paragraph Font"/>
    <w:uiPriority w:val="1"/>
    <w:semiHidden/>
    <w:unhideWhenUsed/>
    <w:qFormat/>
    <w:rPr/>
  </w:style>
  <w:style w:type="character" w:styleId="Style12" w:customStyle="1">
    <w:name w:val="Основной текст Знак"/>
    <w:basedOn w:val="DefaultParagraphFont"/>
    <w:qFormat/>
    <w:rsid w:val="00393a76"/>
    <w:rPr>
      <w:rFonts w:ascii="Times New Roman" w:hAnsi="Times New Roman" w:eastAsia="Times New Roman" w:cs="Times New Roman"/>
      <w:b/>
      <w:bCs/>
      <w:sz w:val="24"/>
      <w:szCs w:val="24"/>
      <w:lang w:val="uk-UA" w:eastAsia="ar-SA"/>
    </w:rPr>
  </w:style>
  <w:style w:type="character" w:styleId="Hyperlink">
    <w:name w:val="Hyperlink"/>
    <w:basedOn w:val="DefaultParagraphFont"/>
    <w:uiPriority w:val="99"/>
    <w:semiHidden/>
    <w:unhideWhenUsed/>
    <w:rsid w:val="0074583a"/>
    <w:rPr>
      <w:color w:val="0000FF"/>
      <w:u w:val="single"/>
    </w:rPr>
  </w:style>
  <w:style w:type="character" w:styleId="rvts46" w:customStyle="1">
    <w:name w:val="rvts46"/>
    <w:basedOn w:val="DefaultParagraphFont"/>
    <w:qFormat/>
    <w:rsid w:val="00f1750d"/>
    <w:rPr/>
  </w:style>
  <w:style w:type="character" w:styleId="1" w:customStyle="1">
    <w:name w:val="Заголовок 1 Знак"/>
    <w:basedOn w:val="DefaultParagraphFont"/>
    <w:qFormat/>
    <w:rsid w:val="00123e14"/>
    <w:rPr>
      <w:rFonts w:ascii="Arial" w:hAnsi="Arial" w:eastAsia="Arial Unicode MS" w:cs="Arial"/>
      <w:b/>
      <w:bCs/>
      <w:kern w:val="2"/>
      <w:sz w:val="32"/>
      <w:szCs w:val="32"/>
      <w:lang w:val="uk-UA" w:eastAsia="ru-RU"/>
    </w:rPr>
  </w:style>
  <w:style w:type="character" w:styleId="2" w:customStyle="1">
    <w:name w:val="Заголовок 2 Знак"/>
    <w:basedOn w:val="DefaultParagraphFont"/>
    <w:qFormat/>
    <w:rsid w:val="00123e14"/>
    <w:rPr>
      <w:rFonts w:ascii="Times New Roman" w:hAnsi="Times New Roman" w:eastAsia="Arial Unicode MS" w:cs="Times New Roman"/>
      <w:sz w:val="28"/>
      <w:szCs w:val="24"/>
      <w:lang w:val="uk-UA" w:eastAsia="ru-RU"/>
    </w:rPr>
  </w:style>
  <w:style w:type="character" w:styleId="Strong">
    <w:name w:val="Strong"/>
    <w:qFormat/>
    <w:rsid w:val="00ae428d"/>
    <w:rPr>
      <w:b/>
      <w:bCs/>
    </w:rPr>
  </w:style>
  <w:style w:type="character" w:styleId="HTML" w:customStyle="1">
    <w:name w:val="Стандартный HTML Знак"/>
    <w:basedOn w:val="DefaultParagraphFont"/>
    <w:link w:val="HTMLPreformatted"/>
    <w:qFormat/>
    <w:rsid w:val="003a7280"/>
    <w:rPr>
      <w:rFonts w:ascii="Courier New" w:hAnsi="Courier New" w:eastAsia="SimSun" w:cs="Courier New"/>
      <w:color w:val="000000"/>
      <w:kern w:val="2"/>
      <w:sz w:val="24"/>
      <w:szCs w:val="24"/>
      <w:lang w:val="ru-RU" w:eastAsia="hi-IN" w:bidi="hi-IN"/>
    </w:rPr>
  </w:style>
  <w:style w:type="character" w:styleId="Style13" w:customStyle="1">
    <w:name w:val="Текст выноски Знак"/>
    <w:basedOn w:val="DefaultParagraphFont"/>
    <w:link w:val="BalloonText"/>
    <w:uiPriority w:val="99"/>
    <w:semiHidden/>
    <w:qFormat/>
    <w:rsid w:val="00ad4d04"/>
    <w:rPr>
      <w:rFonts w:ascii="Segoe UI" w:hAnsi="Segoe UI" w:cs="Segoe UI"/>
      <w:sz w:val="18"/>
      <w:szCs w:val="18"/>
    </w:rPr>
  </w:style>
  <w:style w:type="paragraph" w:styleId="Style14">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Style12"/>
    <w:rsid w:val="00393a76"/>
    <w:pPr>
      <w:suppressAutoHyphens w:val="true"/>
      <w:spacing w:lineRule="auto" w:line="240" w:before="0" w:after="0"/>
      <w:jc w:val="center"/>
    </w:pPr>
    <w:rPr>
      <w:rFonts w:ascii="Times New Roman" w:hAnsi="Times New Roman" w:eastAsia="Times New Roman" w:cs="Times New Roman"/>
      <w:b/>
      <w:bCs/>
      <w:sz w:val="24"/>
      <w:szCs w:val="24"/>
      <w:lang w:val="uk-UA" w:eastAsia="ar-SA"/>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5">
    <w:name w:val="Покажчик"/>
    <w:basedOn w:val="Normal"/>
    <w:qFormat/>
    <w:pPr>
      <w:suppressLineNumbers/>
    </w:pPr>
    <w:rPr>
      <w:rFonts w:cs="Arial"/>
    </w:rPr>
  </w:style>
  <w:style w:type="paragraph" w:styleId="ListParagraph">
    <w:name w:val="List Paragraph"/>
    <w:basedOn w:val="Normal"/>
    <w:uiPriority w:val="34"/>
    <w:qFormat/>
    <w:rsid w:val="00a4326c"/>
    <w:pPr>
      <w:spacing w:before="0" w:after="160"/>
      <w:ind w:start="720"/>
      <w:contextualSpacing/>
    </w:pPr>
    <w:rPr/>
  </w:style>
  <w:style w:type="paragraph" w:styleId="rvps2" w:customStyle="1">
    <w:name w:val="rvps2"/>
    <w:basedOn w:val="Normal"/>
    <w:qFormat/>
    <w:rsid w:val="00f1750d"/>
    <w:pPr>
      <w:spacing w:lineRule="auto" w:line="240" w:beforeAutospacing="1" w:afterAutospacing="1"/>
    </w:pPr>
    <w:rPr>
      <w:rFonts w:ascii="Times New Roman" w:hAnsi="Times New Roman" w:eastAsia="Times New Roman" w:cs="Times New Roman"/>
      <w:sz w:val="24"/>
      <w:szCs w:val="24"/>
    </w:rPr>
  </w:style>
  <w:style w:type="paragraph" w:styleId="NoSpacing">
    <w:name w:val="No Spacing"/>
    <w:qFormat/>
    <w:rsid w:val="003a7280"/>
    <w:pPr>
      <w:widowControl/>
      <w:suppressAutoHyphens w:val="true"/>
      <w:bidi w:val="0"/>
      <w:spacing w:lineRule="auto" w:line="240" w:before="0" w:after="0"/>
      <w:jc w:val="start"/>
    </w:pPr>
    <w:rPr>
      <w:rFonts w:ascii="Times New Roman" w:hAnsi="Times New Roman" w:eastAsia="Times New Roman" w:cs="Calibri"/>
      <w:color w:val="auto"/>
      <w:kern w:val="2"/>
      <w:sz w:val="24"/>
      <w:szCs w:val="24"/>
      <w:lang w:val="ru-RU" w:eastAsia="ar-SA" w:bidi="ar-SA"/>
    </w:rPr>
  </w:style>
  <w:style w:type="paragraph" w:styleId="HTMLPreformatted">
    <w:name w:val="HTML Preformatted"/>
    <w:basedOn w:val="Normal"/>
    <w:link w:val="HTML"/>
    <w:qFormat/>
    <w:rsid w:val="003a7280"/>
    <w:pPr>
      <w:widowControl w:val="false"/>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pPr>
    <w:rPr>
      <w:rFonts w:ascii="Courier New" w:hAnsi="Courier New" w:eastAsia="SimSun" w:cs="Courier New"/>
      <w:color w:val="000000"/>
      <w:kern w:val="2"/>
      <w:sz w:val="24"/>
      <w:szCs w:val="24"/>
      <w:lang w:val="ru-RU" w:eastAsia="hi-IN" w:bidi="hi-IN"/>
    </w:rPr>
  </w:style>
  <w:style w:type="paragraph" w:styleId="BalloonText">
    <w:name w:val="Balloon Text"/>
    <w:basedOn w:val="Normal"/>
    <w:link w:val="Style13"/>
    <w:uiPriority w:val="99"/>
    <w:semiHidden/>
    <w:unhideWhenUsed/>
    <w:qFormat/>
    <w:rsid w:val="00ad4d04"/>
    <w:pPr>
      <w:spacing w:lineRule="auto" w:line="240" w:before="0" w:after="0"/>
    </w:pPr>
    <w:rPr>
      <w:rFonts w:ascii="Segoe UI" w:hAnsi="Segoe UI" w:cs="Segoe UI"/>
      <w:sz w:val="18"/>
      <w:szCs w:val="18"/>
    </w:rPr>
  </w:style>
  <w:style w:type="numbering" w:styleId="Style16" w:default="1">
    <w:name w:val="Без маркерів"/>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8">
    <w:name w:val="Table Grid"/>
    <w:basedOn w:val="a1"/>
    <w:rsid w:val="003a7280"/>
    <w:pPr>
      <w:spacing w:after="0" w:line="240" w:lineRule="auto"/>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inyurl.com/mvxsd5mn"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4CBA66-7E71-42F0-8EA8-921C122C8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Application>LibreOffice/26.2.5.2$Windows_x86 LibreOffice_project/cd7284b4cbbfeb507e630c1aac019f4157393acb</Application>
  <AppVersion>15.0000</AppVersion>
  <Pages>17</Pages>
  <Words>6076</Words>
  <Characters>43266</Characters>
  <CharactersWithSpaces>48958</CharactersWithSpaces>
  <Paragraphs>335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2026-08-27T10:50:00Z</dcterms:created>
  <dc:creator>User</dc:creator>
  <dc:description/>
  <dc:language>uk-UA</dc:language>
  <cp:lastModifiedBy/>
  <cp:lastPrinted>2026-08-27T11:22:00Z</cp:lastPrinted>
  <dcterms:modified xsi:type="dcterms:W3CDTF">2026-09-16T09:40:33Z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