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1D" w:rsidRPr="00C52E09" w:rsidRDefault="00D40C1D" w:rsidP="001E344E">
      <w:pPr>
        <w:ind w:left="-850" w:right="-567"/>
        <w:jc w:val="center"/>
        <w:rPr>
          <w:rFonts w:ascii="Times New Roman" w:hAnsi="Times New Roman" w:cs="Times New Roman"/>
          <w:b/>
          <w:bCs/>
        </w:rPr>
      </w:pPr>
      <w:r w:rsidRPr="00C65BAF">
        <w:rPr>
          <w:rFonts w:ascii="Times New Roman" w:hAnsi="Times New Roman" w:cs="Times New Roman"/>
          <w:b/>
          <w:bCs/>
        </w:rPr>
        <w:t>«ЄВІДНОВЛЕННЯ»</w:t>
      </w:r>
      <w:r w:rsidR="002665EE">
        <w:rPr>
          <w:rFonts w:ascii="Times New Roman" w:hAnsi="Times New Roman" w:cs="Times New Roman"/>
          <w:b/>
          <w:bCs/>
        </w:rPr>
        <w:t>: ІНСТРУКЦІЯ</w:t>
      </w:r>
      <w:r w:rsidRPr="00C52E09">
        <w:rPr>
          <w:rFonts w:ascii="Times New Roman" w:hAnsi="Times New Roman" w:cs="Times New Roman"/>
          <w:b/>
          <w:bCs/>
        </w:rPr>
        <w:t xml:space="preserve"> З ПИТАНЬ ОТРИМАННЯ ГРОШОВОЇ ДОПОМОГИ НА РЕМОНТ ПОШКОДЖЕНОГО ЖИТЛА</w:t>
      </w:r>
    </w:p>
    <w:p w:rsidR="00E072CE" w:rsidRPr="00C52E09" w:rsidRDefault="00D40C1D" w:rsidP="001E344E">
      <w:pPr>
        <w:ind w:left="-850" w:right="-567"/>
        <w:jc w:val="center"/>
        <w:rPr>
          <w:rFonts w:ascii="Times New Roman" w:hAnsi="Times New Roman" w:cs="Times New Roman"/>
          <w:i/>
          <w:u w:val="single"/>
        </w:rPr>
      </w:pPr>
      <w:r w:rsidRPr="00C52E09">
        <w:rPr>
          <w:rFonts w:ascii="Times New Roman" w:hAnsi="Times New Roman" w:cs="Times New Roman"/>
          <w:i/>
          <w:u w:val="single"/>
        </w:rPr>
        <w:t>(Дана компенсація передбачена для</w:t>
      </w:r>
      <w:r w:rsidR="00DC103A">
        <w:rPr>
          <w:rFonts w:ascii="Times New Roman" w:hAnsi="Times New Roman" w:cs="Times New Roman"/>
          <w:i/>
          <w:u w:val="single"/>
        </w:rPr>
        <w:t xml:space="preserve"> власників приватних будинків, </w:t>
      </w:r>
      <w:r w:rsidRPr="00C52E09">
        <w:rPr>
          <w:rFonts w:ascii="Times New Roman" w:hAnsi="Times New Roman" w:cs="Times New Roman"/>
          <w:i/>
          <w:u w:val="single"/>
        </w:rPr>
        <w:t>квартир</w:t>
      </w:r>
      <w:r w:rsidR="00DC103A">
        <w:rPr>
          <w:rFonts w:ascii="Times New Roman" w:hAnsi="Times New Roman" w:cs="Times New Roman"/>
          <w:i/>
          <w:u w:val="single"/>
        </w:rPr>
        <w:t xml:space="preserve"> та житлових приміщень</w:t>
      </w:r>
      <w:r w:rsidRPr="00C52E09">
        <w:rPr>
          <w:rFonts w:ascii="Times New Roman" w:hAnsi="Times New Roman" w:cs="Times New Roman"/>
          <w:i/>
          <w:u w:val="single"/>
        </w:rPr>
        <w:t xml:space="preserve">, які </w:t>
      </w:r>
      <w:r w:rsidR="00DC103A">
        <w:rPr>
          <w:rFonts w:ascii="Times New Roman" w:hAnsi="Times New Roman" w:cs="Times New Roman"/>
          <w:i/>
          <w:u w:val="single"/>
        </w:rPr>
        <w:t>розміщені</w:t>
      </w:r>
      <w:r w:rsidR="00DC103A" w:rsidRPr="00DC103A">
        <w:rPr>
          <w:rFonts w:ascii="Times New Roman" w:hAnsi="Times New Roman" w:cs="Times New Roman"/>
          <w:i/>
          <w:u w:val="single"/>
        </w:rPr>
        <w:t xml:space="preserve"> на неокупованій території</w:t>
      </w:r>
      <w:r w:rsidR="00C52E09">
        <w:rPr>
          <w:rFonts w:ascii="Times New Roman" w:hAnsi="Times New Roman" w:cs="Times New Roman"/>
          <w:i/>
          <w:u w:val="single"/>
        </w:rPr>
        <w:t xml:space="preserve">. </w:t>
      </w:r>
      <w:r w:rsidR="00C52E09" w:rsidRPr="00C52E09">
        <w:rPr>
          <w:rFonts w:ascii="Times New Roman" w:hAnsi="Times New Roman" w:cs="Times New Roman"/>
          <w:i/>
          <w:u w:val="single"/>
        </w:rPr>
        <w:t>Ви можете отримати кошти, якщо не зробили ремонт самостійно.</w:t>
      </w:r>
      <w:r w:rsidRPr="00C52E09">
        <w:rPr>
          <w:rFonts w:ascii="Times New Roman" w:hAnsi="Times New Roman" w:cs="Times New Roman"/>
          <w:i/>
          <w:u w:val="single"/>
        </w:rPr>
        <w:t>)</w:t>
      </w:r>
    </w:p>
    <w:p w:rsidR="00D40C1D" w:rsidRPr="00C52E09" w:rsidRDefault="00D40C1D" w:rsidP="001E344E">
      <w:pPr>
        <w:pStyle w:val="a3"/>
        <w:numPr>
          <w:ilvl w:val="0"/>
          <w:numId w:val="1"/>
        </w:numPr>
        <w:ind w:left="-207"/>
        <w:jc w:val="both"/>
        <w:rPr>
          <w:rFonts w:ascii="Times New Roman" w:hAnsi="Times New Roman" w:cs="Times New Roman"/>
        </w:rPr>
      </w:pPr>
      <w:r w:rsidRPr="00C52E09">
        <w:rPr>
          <w:rFonts w:ascii="Times New Roman" w:hAnsi="Times New Roman" w:cs="Times New Roman"/>
          <w:b/>
          <w:bCs/>
        </w:rPr>
        <w:t>Як можна отримати грошову допомогу?</w:t>
      </w:r>
    </w:p>
    <w:p w:rsidR="00D40C1D" w:rsidRPr="00C52E09" w:rsidRDefault="00D40C1D" w:rsidP="001E344E">
      <w:pPr>
        <w:spacing w:after="0" w:line="240" w:lineRule="auto"/>
        <w:ind w:left="-850" w:right="-567"/>
        <w:jc w:val="both"/>
        <w:rPr>
          <w:rFonts w:ascii="Times New Roman" w:hAnsi="Times New Roman" w:cs="Times New Roman"/>
        </w:rPr>
      </w:pPr>
      <w:r w:rsidRPr="00C12934">
        <w:rPr>
          <w:rFonts w:ascii="Times New Roman" w:hAnsi="Times New Roman" w:cs="Times New Roman"/>
          <w:b/>
        </w:rPr>
        <w:t>1.</w:t>
      </w:r>
      <w:r w:rsidRPr="00C52E09">
        <w:rPr>
          <w:rFonts w:ascii="Times New Roman" w:hAnsi="Times New Roman" w:cs="Times New Roman"/>
        </w:rPr>
        <w:t xml:space="preserve"> </w:t>
      </w:r>
      <w:r w:rsidR="00DC103A" w:rsidRPr="00DC103A">
        <w:rPr>
          <w:rFonts w:ascii="Times New Roman" w:hAnsi="Times New Roman" w:cs="Times New Roman"/>
        </w:rPr>
        <w:t>Подати повідомлення про пошкоджене майно в застосунку чи через портал Дія, якщо не подавали раніше</w:t>
      </w:r>
      <w:r w:rsidRPr="00C52E09">
        <w:rPr>
          <w:rFonts w:ascii="Times New Roman" w:hAnsi="Times New Roman" w:cs="Times New Roman"/>
        </w:rPr>
        <w:t>;</w:t>
      </w:r>
    </w:p>
    <w:p w:rsidR="00D40C1D" w:rsidRPr="00C52E09" w:rsidRDefault="00C52E09" w:rsidP="001E344E">
      <w:pPr>
        <w:spacing w:after="0" w:line="240" w:lineRule="auto"/>
        <w:ind w:left="-850" w:right="-567"/>
        <w:jc w:val="both"/>
        <w:rPr>
          <w:rFonts w:ascii="Times New Roman" w:hAnsi="Times New Roman" w:cs="Times New Roman"/>
        </w:rPr>
      </w:pPr>
      <w:r w:rsidRPr="00C12934">
        <w:rPr>
          <w:rFonts w:ascii="Times New Roman" w:hAnsi="Times New Roman" w:cs="Times New Roman"/>
          <w:b/>
        </w:rPr>
        <w:t>2.</w:t>
      </w:r>
      <w:r>
        <w:rPr>
          <w:rFonts w:ascii="Times New Roman" w:hAnsi="Times New Roman" w:cs="Times New Roman"/>
        </w:rPr>
        <w:t xml:space="preserve"> </w:t>
      </w:r>
      <w:r w:rsidR="00D40C1D" w:rsidRPr="00C52E09">
        <w:rPr>
          <w:rFonts w:ascii="Times New Roman" w:hAnsi="Times New Roman" w:cs="Times New Roman"/>
        </w:rPr>
        <w:t>Відкрити спеціалізований рахунок «</w:t>
      </w:r>
      <w:proofErr w:type="spellStart"/>
      <w:r w:rsidR="00D40C1D" w:rsidRPr="00C52E09">
        <w:rPr>
          <w:rFonts w:ascii="Times New Roman" w:hAnsi="Times New Roman" w:cs="Times New Roman"/>
        </w:rPr>
        <w:t>єВідновлення</w:t>
      </w:r>
      <w:proofErr w:type="spellEnd"/>
      <w:r w:rsidR="00D40C1D" w:rsidRPr="00C52E09">
        <w:rPr>
          <w:rFonts w:ascii="Times New Roman" w:hAnsi="Times New Roman" w:cs="Times New Roman"/>
        </w:rPr>
        <w:t xml:space="preserve">» в одному з </w:t>
      </w:r>
      <w:r w:rsidR="00C12934">
        <w:rPr>
          <w:rFonts w:ascii="Times New Roman" w:hAnsi="Times New Roman" w:cs="Times New Roman"/>
        </w:rPr>
        <w:t xml:space="preserve">банків </w:t>
      </w:r>
      <w:r w:rsidR="00DC103A">
        <w:rPr>
          <w:rFonts w:ascii="Times New Roman" w:hAnsi="Times New Roman" w:cs="Times New Roman"/>
        </w:rPr>
        <w:t>учасників програми: «</w:t>
      </w:r>
      <w:proofErr w:type="spellStart"/>
      <w:r w:rsidR="00C12934">
        <w:rPr>
          <w:rFonts w:ascii="Times New Roman" w:hAnsi="Times New Roman" w:cs="Times New Roman"/>
          <w:lang w:val="en-US"/>
        </w:rPr>
        <w:t>I</w:t>
      </w:r>
      <w:r w:rsidR="00DC103A" w:rsidRPr="00DC103A">
        <w:rPr>
          <w:rFonts w:ascii="Times New Roman" w:hAnsi="Times New Roman" w:cs="Times New Roman"/>
          <w:lang w:val="en-US"/>
        </w:rPr>
        <w:t>zibank</w:t>
      </w:r>
      <w:proofErr w:type="spellEnd"/>
      <w:r w:rsidR="00DC103A" w:rsidRPr="00DC103A">
        <w:rPr>
          <w:rFonts w:ascii="Times New Roman" w:hAnsi="Times New Roman" w:cs="Times New Roman"/>
        </w:rPr>
        <w:t>», «</w:t>
      </w:r>
      <w:proofErr w:type="spellStart"/>
      <w:r w:rsidR="00C12934">
        <w:rPr>
          <w:rFonts w:ascii="Times New Roman" w:hAnsi="Times New Roman" w:cs="Times New Roman"/>
          <w:lang w:val="en-US"/>
        </w:rPr>
        <w:t>M</w:t>
      </w:r>
      <w:r w:rsidR="00DC103A" w:rsidRPr="00DC103A">
        <w:rPr>
          <w:rFonts w:ascii="Times New Roman" w:hAnsi="Times New Roman" w:cs="Times New Roman"/>
          <w:lang w:val="en-US"/>
        </w:rPr>
        <w:t>onobank</w:t>
      </w:r>
      <w:proofErr w:type="spellEnd"/>
      <w:r w:rsidR="00D40C1D" w:rsidRPr="00DC103A">
        <w:rPr>
          <w:rFonts w:ascii="Times New Roman" w:hAnsi="Times New Roman" w:cs="Times New Roman"/>
        </w:rPr>
        <w:t>», «Приватбанк»</w:t>
      </w:r>
      <w:r w:rsidR="00DC103A" w:rsidRPr="00DC103A">
        <w:rPr>
          <w:rFonts w:ascii="Times New Roman" w:hAnsi="Times New Roman" w:cs="Times New Roman"/>
        </w:rPr>
        <w:t>, «</w:t>
      </w:r>
      <w:r w:rsidR="00C12934">
        <w:rPr>
          <w:rFonts w:ascii="Times New Roman" w:hAnsi="Times New Roman" w:cs="Times New Roman"/>
          <w:lang w:val="en-US"/>
        </w:rPr>
        <w:t>S</w:t>
      </w:r>
      <w:r w:rsidR="00DC103A" w:rsidRPr="00DC103A">
        <w:rPr>
          <w:rFonts w:ascii="Times New Roman" w:hAnsi="Times New Roman" w:cs="Times New Roman"/>
          <w:lang w:val="en-US"/>
        </w:rPr>
        <w:t>ense</w:t>
      </w:r>
      <w:r w:rsidR="00DC103A" w:rsidRPr="00DC103A">
        <w:rPr>
          <w:rFonts w:ascii="Times New Roman" w:hAnsi="Times New Roman" w:cs="Times New Roman"/>
        </w:rPr>
        <w:t xml:space="preserve"> </w:t>
      </w:r>
      <w:r w:rsidR="00DC103A" w:rsidRPr="00DC103A">
        <w:rPr>
          <w:rFonts w:ascii="Times New Roman" w:hAnsi="Times New Roman" w:cs="Times New Roman"/>
          <w:lang w:val="en-US"/>
        </w:rPr>
        <w:t>bank</w:t>
      </w:r>
      <w:r w:rsidR="00D40C1D" w:rsidRPr="00DC103A">
        <w:rPr>
          <w:rFonts w:ascii="Times New Roman" w:hAnsi="Times New Roman" w:cs="Times New Roman"/>
        </w:rPr>
        <w:t xml:space="preserve">», «А-Банк», </w:t>
      </w:r>
      <w:r w:rsidR="00DC103A" w:rsidRPr="00DC103A">
        <w:rPr>
          <w:rFonts w:ascii="Times New Roman" w:hAnsi="Times New Roman" w:cs="Times New Roman"/>
        </w:rPr>
        <w:t>«</w:t>
      </w:r>
      <w:r w:rsidR="00D40C1D" w:rsidRPr="00DC103A">
        <w:rPr>
          <w:rFonts w:ascii="Times New Roman" w:hAnsi="Times New Roman" w:cs="Times New Roman"/>
        </w:rPr>
        <w:t>ПУМБ</w:t>
      </w:r>
      <w:r w:rsidR="00DC103A" w:rsidRPr="00DC103A">
        <w:rPr>
          <w:rFonts w:ascii="Times New Roman" w:hAnsi="Times New Roman" w:cs="Times New Roman"/>
        </w:rPr>
        <w:t>», «</w:t>
      </w:r>
      <w:r w:rsidR="00C12934">
        <w:rPr>
          <w:rFonts w:ascii="Times New Roman" w:hAnsi="Times New Roman" w:cs="Times New Roman"/>
          <w:lang w:val="en-US"/>
        </w:rPr>
        <w:t>S</w:t>
      </w:r>
      <w:r w:rsidR="00DC103A" w:rsidRPr="00DC103A">
        <w:rPr>
          <w:rFonts w:ascii="Times New Roman" w:hAnsi="Times New Roman" w:cs="Times New Roman"/>
          <w:lang w:val="en-US"/>
        </w:rPr>
        <w:t>port</w:t>
      </w:r>
      <w:r w:rsidR="00DC103A" w:rsidRPr="00DC103A">
        <w:rPr>
          <w:rFonts w:ascii="Times New Roman" w:hAnsi="Times New Roman" w:cs="Times New Roman"/>
        </w:rPr>
        <w:t xml:space="preserve"> </w:t>
      </w:r>
      <w:r w:rsidR="00DC103A" w:rsidRPr="00DC103A">
        <w:rPr>
          <w:rFonts w:ascii="Times New Roman" w:hAnsi="Times New Roman" w:cs="Times New Roman"/>
          <w:lang w:val="en-US"/>
        </w:rPr>
        <w:t>bank</w:t>
      </w:r>
      <w:r w:rsidR="00DC103A" w:rsidRPr="00DC103A">
        <w:rPr>
          <w:rFonts w:ascii="Times New Roman" w:hAnsi="Times New Roman" w:cs="Times New Roman"/>
        </w:rPr>
        <w:t>», «</w:t>
      </w:r>
      <w:proofErr w:type="spellStart"/>
      <w:r w:rsidR="00DC103A" w:rsidRPr="00DC103A">
        <w:rPr>
          <w:rFonts w:ascii="Times New Roman" w:hAnsi="Times New Roman" w:cs="Times New Roman"/>
          <w:lang w:val="en-US"/>
        </w:rPr>
        <w:t>Raiffeisen</w:t>
      </w:r>
      <w:proofErr w:type="spellEnd"/>
      <w:r w:rsidR="00DC103A" w:rsidRPr="00DC103A">
        <w:rPr>
          <w:rFonts w:ascii="Times New Roman" w:hAnsi="Times New Roman" w:cs="Times New Roman"/>
        </w:rPr>
        <w:t xml:space="preserve"> </w:t>
      </w:r>
      <w:r w:rsidR="00DC103A" w:rsidRPr="00DC103A">
        <w:rPr>
          <w:rFonts w:ascii="Times New Roman" w:hAnsi="Times New Roman" w:cs="Times New Roman"/>
          <w:lang w:val="en-US"/>
        </w:rPr>
        <w:t>Bank</w:t>
      </w:r>
      <w:r w:rsidR="00DC103A" w:rsidRPr="00DC103A">
        <w:rPr>
          <w:rFonts w:ascii="Times New Roman" w:hAnsi="Times New Roman" w:cs="Times New Roman"/>
        </w:rPr>
        <w:t xml:space="preserve"> </w:t>
      </w:r>
      <w:r w:rsidR="00DC103A" w:rsidRPr="00DC103A">
        <w:rPr>
          <w:rFonts w:ascii="Times New Roman" w:hAnsi="Times New Roman" w:cs="Times New Roman"/>
          <w:lang w:val="en-US"/>
        </w:rPr>
        <w:t>International</w:t>
      </w:r>
      <w:r w:rsidR="00DC103A" w:rsidRPr="00DC103A">
        <w:rPr>
          <w:rFonts w:ascii="Times New Roman" w:hAnsi="Times New Roman" w:cs="Times New Roman"/>
        </w:rPr>
        <w:t>»</w:t>
      </w:r>
      <w:r w:rsidR="00D40C1D" w:rsidRPr="00DC103A">
        <w:rPr>
          <w:rFonts w:ascii="Times New Roman" w:hAnsi="Times New Roman" w:cs="Times New Roman"/>
        </w:rPr>
        <w:t>.</w:t>
      </w:r>
      <w:r w:rsidR="00D40C1D" w:rsidRPr="00C52E09">
        <w:rPr>
          <w:rFonts w:ascii="Times New Roman" w:hAnsi="Times New Roman" w:cs="Times New Roman"/>
        </w:rPr>
        <w:t xml:space="preserve"> Список банків-партнерів поповнюватиметься в міру їх підключення до «</w:t>
      </w:r>
      <w:proofErr w:type="spellStart"/>
      <w:r w:rsidR="00D40C1D" w:rsidRPr="00C52E09">
        <w:rPr>
          <w:rFonts w:ascii="Times New Roman" w:hAnsi="Times New Roman" w:cs="Times New Roman"/>
        </w:rPr>
        <w:t>єВідновлення</w:t>
      </w:r>
      <w:proofErr w:type="spellEnd"/>
      <w:r w:rsidR="00D40C1D" w:rsidRPr="00C52E09">
        <w:rPr>
          <w:rFonts w:ascii="Times New Roman" w:hAnsi="Times New Roman" w:cs="Times New Roman"/>
        </w:rPr>
        <w:t>»;</w:t>
      </w:r>
    </w:p>
    <w:p w:rsidR="00D40C1D" w:rsidRPr="00C52E09" w:rsidRDefault="00D40C1D" w:rsidP="001E344E">
      <w:pPr>
        <w:spacing w:after="0" w:line="240" w:lineRule="auto"/>
        <w:ind w:left="-850" w:right="-567"/>
        <w:jc w:val="both"/>
        <w:rPr>
          <w:rFonts w:ascii="Times New Roman" w:hAnsi="Times New Roman" w:cs="Times New Roman"/>
        </w:rPr>
      </w:pPr>
      <w:r w:rsidRPr="00C12934">
        <w:rPr>
          <w:rFonts w:ascii="Times New Roman" w:hAnsi="Times New Roman" w:cs="Times New Roman"/>
          <w:b/>
        </w:rPr>
        <w:t>3.</w:t>
      </w:r>
      <w:r w:rsidRPr="00C52E09">
        <w:rPr>
          <w:rFonts w:ascii="Times New Roman" w:hAnsi="Times New Roman" w:cs="Times New Roman"/>
        </w:rPr>
        <w:t xml:space="preserve"> Відкрити картку можна, як у застосунку відповідного банку, так і особисто у відділенні банку;</w:t>
      </w:r>
    </w:p>
    <w:p w:rsidR="00D40C1D" w:rsidRPr="00C52E09" w:rsidRDefault="00D40C1D" w:rsidP="001E344E">
      <w:pPr>
        <w:spacing w:after="0" w:line="240" w:lineRule="auto"/>
        <w:ind w:left="-850" w:right="-567"/>
        <w:jc w:val="both"/>
        <w:rPr>
          <w:rFonts w:ascii="Times New Roman" w:hAnsi="Times New Roman" w:cs="Times New Roman"/>
        </w:rPr>
      </w:pPr>
      <w:r w:rsidRPr="00C12934">
        <w:rPr>
          <w:rFonts w:ascii="Times New Roman" w:hAnsi="Times New Roman" w:cs="Times New Roman"/>
          <w:b/>
        </w:rPr>
        <w:t>4.</w:t>
      </w:r>
      <w:r w:rsidRPr="00C52E09">
        <w:rPr>
          <w:rFonts w:ascii="Times New Roman" w:hAnsi="Times New Roman" w:cs="Times New Roman"/>
        </w:rPr>
        <w:t xml:space="preserve"> </w:t>
      </w:r>
      <w:r w:rsidR="00DC103A" w:rsidRPr="00DC103A">
        <w:rPr>
          <w:rFonts w:ascii="Times New Roman" w:hAnsi="Times New Roman" w:cs="Times New Roman"/>
        </w:rPr>
        <w:t>Подати заяву про отримання допомоги через Дію</w:t>
      </w:r>
      <w:r w:rsidRPr="00C52E09">
        <w:rPr>
          <w:rFonts w:ascii="Times New Roman" w:hAnsi="Times New Roman" w:cs="Times New Roman"/>
        </w:rPr>
        <w:t>;</w:t>
      </w:r>
    </w:p>
    <w:p w:rsidR="00D40C1D" w:rsidRPr="00C52E09" w:rsidRDefault="00D40C1D" w:rsidP="001E344E">
      <w:pPr>
        <w:spacing w:after="0" w:line="240" w:lineRule="auto"/>
        <w:ind w:left="-850" w:right="-567"/>
        <w:jc w:val="both"/>
        <w:rPr>
          <w:rFonts w:ascii="Times New Roman" w:hAnsi="Times New Roman" w:cs="Times New Roman"/>
        </w:rPr>
      </w:pPr>
      <w:r w:rsidRPr="00C12934">
        <w:rPr>
          <w:rFonts w:ascii="Times New Roman" w:hAnsi="Times New Roman" w:cs="Times New Roman"/>
          <w:b/>
        </w:rPr>
        <w:t>5.</w:t>
      </w:r>
      <w:r w:rsidRPr="00C52E09">
        <w:rPr>
          <w:rFonts w:ascii="Times New Roman" w:hAnsi="Times New Roman" w:cs="Times New Roman"/>
        </w:rPr>
        <w:t xml:space="preserve"> Дозволити комісії місцевої ради обстежити майно т</w:t>
      </w:r>
      <w:r w:rsidR="00C52E09">
        <w:rPr>
          <w:rFonts w:ascii="Times New Roman" w:hAnsi="Times New Roman" w:cs="Times New Roman"/>
        </w:rPr>
        <w:t>а надати їй документи (на пільги</w:t>
      </w:r>
      <w:r w:rsidRPr="00C52E09">
        <w:rPr>
          <w:rFonts w:ascii="Times New Roman" w:hAnsi="Times New Roman" w:cs="Times New Roman"/>
        </w:rPr>
        <w:t xml:space="preserve"> та право власності).</w:t>
      </w:r>
    </w:p>
    <w:p w:rsidR="001E344E" w:rsidRPr="00C52E09" w:rsidRDefault="001E344E" w:rsidP="001E344E">
      <w:pPr>
        <w:spacing w:after="0" w:line="240" w:lineRule="auto"/>
        <w:ind w:left="-850" w:right="-567"/>
        <w:jc w:val="both"/>
        <w:rPr>
          <w:rFonts w:ascii="Times New Roman" w:hAnsi="Times New Roman" w:cs="Times New Roman"/>
        </w:rPr>
      </w:pPr>
    </w:p>
    <w:p w:rsidR="00D40C1D" w:rsidRPr="00C52E09" w:rsidRDefault="00D40C1D" w:rsidP="001E344E">
      <w:pPr>
        <w:pStyle w:val="a3"/>
        <w:numPr>
          <w:ilvl w:val="0"/>
          <w:numId w:val="1"/>
        </w:numPr>
        <w:spacing w:line="240" w:lineRule="auto"/>
        <w:ind w:left="-207"/>
        <w:jc w:val="both"/>
        <w:rPr>
          <w:rFonts w:ascii="Times New Roman" w:hAnsi="Times New Roman" w:cs="Times New Roman"/>
        </w:rPr>
      </w:pPr>
      <w:r w:rsidRPr="00C52E09">
        <w:rPr>
          <w:rFonts w:ascii="Times New Roman" w:hAnsi="Times New Roman" w:cs="Times New Roman"/>
          <w:b/>
          <w:bCs/>
        </w:rPr>
        <w:t>Які є подальші кроки для отримання грошової допомоги?</w:t>
      </w:r>
    </w:p>
    <w:p w:rsidR="00D40C1D" w:rsidRPr="00C52E09" w:rsidRDefault="00D40C1D" w:rsidP="00C65BAF">
      <w:pPr>
        <w:spacing w:line="240" w:lineRule="auto"/>
        <w:ind w:left="-850" w:right="-567" w:firstLine="283"/>
        <w:jc w:val="both"/>
        <w:rPr>
          <w:rFonts w:ascii="Times New Roman" w:hAnsi="Times New Roman" w:cs="Times New Roman"/>
        </w:rPr>
      </w:pPr>
      <w:r w:rsidRPr="00C52E09">
        <w:rPr>
          <w:rFonts w:ascii="Times New Roman" w:hAnsi="Times New Roman" w:cs="Times New Roman"/>
        </w:rPr>
        <w:t>Спеціальна Комісія протягом 30 календарних днів з дня подання заяви розгляне її</w:t>
      </w:r>
      <w:r w:rsidR="00C9622C" w:rsidRPr="00C52E09">
        <w:rPr>
          <w:rFonts w:ascii="Times New Roman" w:hAnsi="Times New Roman" w:cs="Times New Roman"/>
        </w:rPr>
        <w:t xml:space="preserve"> (</w:t>
      </w:r>
      <w:r w:rsidR="00C9622C" w:rsidRPr="00C52E09">
        <w:rPr>
          <w:rFonts w:ascii="Times New Roman" w:hAnsi="Times New Roman" w:cs="Times New Roman"/>
          <w:i/>
        </w:rPr>
        <w:t>у разі</w:t>
      </w:r>
      <w:r w:rsidR="0072614D">
        <w:rPr>
          <w:rFonts w:ascii="Times New Roman" w:hAnsi="Times New Roman" w:cs="Times New Roman"/>
          <w:i/>
        </w:rPr>
        <w:t>,</w:t>
      </w:r>
      <w:bookmarkStart w:id="0" w:name="_GoBack"/>
      <w:bookmarkEnd w:id="0"/>
      <w:r w:rsidR="00C9622C" w:rsidRPr="00C52E09">
        <w:rPr>
          <w:rFonts w:ascii="Times New Roman" w:hAnsi="Times New Roman" w:cs="Times New Roman"/>
          <w:i/>
        </w:rPr>
        <w:t xml:space="preserve"> коли заява була подана до дати утворення комісії, строк розгляду заяви відраховується від дати утворення комісії уповноваженим органом</w:t>
      </w:r>
      <w:r w:rsidR="00C9622C" w:rsidRPr="00C52E09">
        <w:rPr>
          <w:rFonts w:ascii="Times New Roman" w:hAnsi="Times New Roman" w:cs="Times New Roman"/>
        </w:rPr>
        <w:t>)</w:t>
      </w:r>
      <w:r w:rsidRPr="00C52E09">
        <w:rPr>
          <w:rFonts w:ascii="Times New Roman" w:hAnsi="Times New Roman" w:cs="Times New Roman"/>
        </w:rPr>
        <w:t>, проведе обстеження пошкодже</w:t>
      </w:r>
      <w:r w:rsidR="00C9622C" w:rsidRPr="00C52E09">
        <w:rPr>
          <w:rFonts w:ascii="Times New Roman" w:hAnsi="Times New Roman" w:cs="Times New Roman"/>
        </w:rPr>
        <w:t xml:space="preserve">ного майна, </w:t>
      </w:r>
      <w:proofErr w:type="spellStart"/>
      <w:r w:rsidR="00C9622C" w:rsidRPr="00C52E09">
        <w:rPr>
          <w:rFonts w:ascii="Times New Roman" w:hAnsi="Times New Roman" w:cs="Times New Roman"/>
        </w:rPr>
        <w:t>внесе</w:t>
      </w:r>
      <w:proofErr w:type="spellEnd"/>
      <w:r w:rsidR="00C9622C" w:rsidRPr="00C52E09">
        <w:rPr>
          <w:rFonts w:ascii="Times New Roman" w:hAnsi="Times New Roman" w:cs="Times New Roman"/>
        </w:rPr>
        <w:t xml:space="preserve"> дані про цей об’єкт</w:t>
      </w:r>
      <w:r w:rsidRPr="00C52E09">
        <w:rPr>
          <w:rFonts w:ascii="Times New Roman" w:hAnsi="Times New Roman" w:cs="Times New Roman"/>
        </w:rPr>
        <w:t xml:space="preserve"> в Реєстр пошкодженого та знищеного майна та визначить вартість його відновлення. Після рішення Комісії заявник отримує підтвердження та гроші на спеціалізовану картку </w:t>
      </w:r>
      <w:proofErr w:type="spellStart"/>
      <w:r w:rsidRPr="00C52E09">
        <w:rPr>
          <w:rFonts w:ascii="Times New Roman" w:hAnsi="Times New Roman" w:cs="Times New Roman"/>
        </w:rPr>
        <w:t>єВідновлення</w:t>
      </w:r>
      <w:proofErr w:type="spellEnd"/>
      <w:r w:rsidRPr="00C52E09">
        <w:rPr>
          <w:rFonts w:ascii="Times New Roman" w:hAnsi="Times New Roman" w:cs="Times New Roman"/>
        </w:rPr>
        <w:t>. Конкретна сума коштів визначається Комісією на основі розрахунків, затверджених постанові Кабінету міністрів №381 від 21.04.2023 року про порядок компенсації.</w:t>
      </w:r>
    </w:p>
    <w:p w:rsidR="00C9622C" w:rsidRPr="00C52E09" w:rsidRDefault="00C9622C" w:rsidP="001E344E">
      <w:pPr>
        <w:pStyle w:val="a3"/>
        <w:numPr>
          <w:ilvl w:val="0"/>
          <w:numId w:val="1"/>
        </w:numPr>
        <w:spacing w:line="240" w:lineRule="auto"/>
        <w:ind w:left="-207"/>
        <w:jc w:val="both"/>
        <w:rPr>
          <w:rFonts w:ascii="Times New Roman" w:hAnsi="Times New Roman" w:cs="Times New Roman"/>
        </w:rPr>
      </w:pPr>
      <w:r w:rsidRPr="00C52E09">
        <w:rPr>
          <w:rFonts w:ascii="Times New Roman" w:hAnsi="Times New Roman" w:cs="Times New Roman"/>
          <w:b/>
          <w:bCs/>
        </w:rPr>
        <w:t>На що можна буде використати грошову допомогу?</w:t>
      </w:r>
    </w:p>
    <w:p w:rsidR="00C9622C" w:rsidRPr="00C52E09" w:rsidRDefault="00C9622C" w:rsidP="00C65BAF">
      <w:pPr>
        <w:spacing w:line="240" w:lineRule="auto"/>
        <w:ind w:left="-850" w:right="-567" w:firstLine="283"/>
        <w:jc w:val="both"/>
        <w:rPr>
          <w:rFonts w:ascii="Times New Roman" w:hAnsi="Times New Roman" w:cs="Times New Roman"/>
        </w:rPr>
      </w:pPr>
      <w:r w:rsidRPr="00C52E09">
        <w:rPr>
          <w:rFonts w:ascii="Times New Roman" w:hAnsi="Times New Roman" w:cs="Times New Roman"/>
        </w:rPr>
        <w:t>Використати кошти можна буде протягом 1 року з моменту їх нарахування на будівельні матеріали, вікна, двері, покрівлю, а також на оплату будівельних робіт (обов'язково повинні мати відповідні MCC-коди чи торгівельні коди). Придбати їх можна буде лише у компаній, які є учасниками даної програми. Список партнерів-учасників, у яких можна придбати будівельні матеріали та послуги, додаватимуть поступово на веб-сайті послуги </w:t>
      </w:r>
      <w:hyperlink r:id="rId5" w:history="1">
        <w:r w:rsidRPr="00C52E09">
          <w:rPr>
            <w:rStyle w:val="a4"/>
            <w:rFonts w:ascii="Times New Roman" w:hAnsi="Times New Roman" w:cs="Times New Roman"/>
          </w:rPr>
          <w:t>erecovery.diia.gov.ua</w:t>
        </w:r>
      </w:hyperlink>
      <w:r w:rsidRPr="00C52E09">
        <w:rPr>
          <w:rFonts w:ascii="Times New Roman" w:hAnsi="Times New Roman" w:cs="Times New Roman"/>
        </w:rPr>
        <w:t>.</w:t>
      </w:r>
    </w:p>
    <w:tbl>
      <w:tblPr>
        <w:tblStyle w:val="a5"/>
        <w:tblpPr w:leftFromText="180" w:rightFromText="180" w:vertAnchor="page" w:horzAnchor="margin" w:tblpXSpec="center" w:tblpY="8977"/>
        <w:tblW w:w="10073" w:type="dxa"/>
        <w:tblLook w:val="04A0" w:firstRow="1" w:lastRow="0" w:firstColumn="1" w:lastColumn="0" w:noHBand="0" w:noVBand="1"/>
      </w:tblPr>
      <w:tblGrid>
        <w:gridCol w:w="5036"/>
        <w:gridCol w:w="5037"/>
      </w:tblGrid>
      <w:tr w:rsidR="00C52E09" w:rsidRPr="00C52E09" w:rsidTr="00C52E09">
        <w:trPr>
          <w:trHeight w:val="2225"/>
        </w:trPr>
        <w:tc>
          <w:tcPr>
            <w:tcW w:w="5036" w:type="dxa"/>
          </w:tcPr>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учасники бойових дій;</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люди з інвалідністю внаслідок війни;</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ветерани війни;</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члени сімей загиблих військових;</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мобілізовані;</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діти-сироти та діти, позбавлені батьківського піклування;</w:t>
            </w:r>
          </w:p>
        </w:tc>
        <w:tc>
          <w:tcPr>
            <w:tcW w:w="5037" w:type="dxa"/>
          </w:tcPr>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багатодітні родини;</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люди з інвалідністю І та ІІ групи;</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батьки-вихователі дитячих будинків сімейного типу;</w:t>
            </w:r>
          </w:p>
          <w:p w:rsidR="00C52E09" w:rsidRPr="00C52E09" w:rsidRDefault="00C52E09" w:rsidP="00C52E09">
            <w:pPr>
              <w:numPr>
                <w:ilvl w:val="0"/>
                <w:numId w:val="2"/>
              </w:numPr>
              <w:spacing w:after="160"/>
              <w:jc w:val="both"/>
              <w:rPr>
                <w:rFonts w:ascii="Times New Roman" w:hAnsi="Times New Roman" w:cs="Times New Roman"/>
              </w:rPr>
            </w:pPr>
            <w:r w:rsidRPr="00C52E09">
              <w:rPr>
                <w:rFonts w:ascii="Times New Roman" w:hAnsi="Times New Roman" w:cs="Times New Roman"/>
              </w:rPr>
              <w:t>опікуни/піклувальники, прийомні батьки та патронатні вихователі.</w:t>
            </w:r>
          </w:p>
          <w:p w:rsidR="00C52E09" w:rsidRPr="00C52E09" w:rsidRDefault="00C52E09" w:rsidP="00C52E09">
            <w:pPr>
              <w:jc w:val="both"/>
              <w:rPr>
                <w:rFonts w:ascii="Times New Roman" w:hAnsi="Times New Roman" w:cs="Times New Roman"/>
              </w:rPr>
            </w:pPr>
          </w:p>
        </w:tc>
      </w:tr>
    </w:tbl>
    <w:p w:rsidR="00C9622C" w:rsidRPr="00C52E09" w:rsidRDefault="00C9622C" w:rsidP="001E344E">
      <w:pPr>
        <w:pStyle w:val="a3"/>
        <w:numPr>
          <w:ilvl w:val="0"/>
          <w:numId w:val="1"/>
        </w:numPr>
        <w:spacing w:line="240" w:lineRule="auto"/>
        <w:ind w:left="-207"/>
        <w:jc w:val="both"/>
        <w:rPr>
          <w:rFonts w:ascii="Times New Roman" w:hAnsi="Times New Roman" w:cs="Times New Roman"/>
        </w:rPr>
      </w:pPr>
      <w:r w:rsidRPr="00C52E09">
        <w:rPr>
          <w:rFonts w:ascii="Times New Roman" w:hAnsi="Times New Roman" w:cs="Times New Roman"/>
          <w:b/>
          <w:bCs/>
        </w:rPr>
        <w:t>Категорії громадян, які мають першочергове право на отримання компенсації</w:t>
      </w:r>
      <w:r w:rsidR="00C12934">
        <w:rPr>
          <w:rFonts w:ascii="Times New Roman" w:hAnsi="Times New Roman" w:cs="Times New Roman"/>
          <w:b/>
          <w:bCs/>
        </w:rPr>
        <w:t>:</w:t>
      </w:r>
    </w:p>
    <w:p w:rsidR="00C52E09" w:rsidRPr="00C52E09" w:rsidRDefault="00C52E09" w:rsidP="00C52E09">
      <w:pPr>
        <w:spacing w:line="240" w:lineRule="auto"/>
        <w:ind w:left="-567"/>
        <w:jc w:val="both"/>
        <w:rPr>
          <w:rFonts w:ascii="Times New Roman" w:hAnsi="Times New Roman" w:cs="Times New Roman"/>
        </w:rPr>
      </w:pPr>
    </w:p>
    <w:p w:rsidR="001E344E" w:rsidRPr="00C52E09" w:rsidRDefault="001E344E" w:rsidP="001E344E">
      <w:pPr>
        <w:pStyle w:val="a3"/>
        <w:numPr>
          <w:ilvl w:val="0"/>
          <w:numId w:val="1"/>
        </w:numPr>
        <w:spacing w:line="240" w:lineRule="auto"/>
        <w:ind w:left="-207"/>
        <w:jc w:val="both"/>
        <w:rPr>
          <w:rFonts w:ascii="Times New Roman" w:hAnsi="Times New Roman" w:cs="Times New Roman"/>
        </w:rPr>
      </w:pPr>
      <w:r w:rsidRPr="00C52E09">
        <w:rPr>
          <w:rFonts w:ascii="Times New Roman" w:hAnsi="Times New Roman" w:cs="Times New Roman"/>
          <w:b/>
          <w:bCs/>
        </w:rPr>
        <w:t>Що робити громадянам, чиє житло знищене / потребує серйознішого ремонту / відремонтоване власними силами?</w:t>
      </w:r>
    </w:p>
    <w:p w:rsidR="001E344E" w:rsidRPr="00C52E09" w:rsidRDefault="001E344E" w:rsidP="00C65BAF">
      <w:pPr>
        <w:spacing w:line="240" w:lineRule="auto"/>
        <w:ind w:left="-850" w:right="-567" w:firstLine="283"/>
        <w:jc w:val="both"/>
        <w:rPr>
          <w:rFonts w:ascii="Times New Roman" w:hAnsi="Times New Roman" w:cs="Times New Roman"/>
        </w:rPr>
      </w:pPr>
      <w:r w:rsidRPr="00C52E09">
        <w:rPr>
          <w:rFonts w:ascii="Times New Roman" w:hAnsi="Times New Roman" w:cs="Times New Roman"/>
        </w:rPr>
        <w:t xml:space="preserve">Програма </w:t>
      </w:r>
      <w:proofErr w:type="spellStart"/>
      <w:r w:rsidRPr="00C52E09">
        <w:rPr>
          <w:rFonts w:ascii="Times New Roman" w:hAnsi="Times New Roman" w:cs="Times New Roman"/>
        </w:rPr>
        <w:t>єВідновлення</w:t>
      </w:r>
      <w:proofErr w:type="spellEnd"/>
      <w:r w:rsidRPr="00C52E09">
        <w:rPr>
          <w:rFonts w:ascii="Times New Roman" w:hAnsi="Times New Roman" w:cs="Times New Roman"/>
        </w:rPr>
        <w:t xml:space="preserve"> спрямована на </w:t>
      </w:r>
      <w:r w:rsidRPr="00C12934">
        <w:rPr>
          <w:rFonts w:ascii="Times New Roman" w:hAnsi="Times New Roman" w:cs="Times New Roman"/>
          <w:b/>
        </w:rPr>
        <w:t>поточний</w:t>
      </w:r>
      <w:r w:rsidRPr="00C52E09">
        <w:rPr>
          <w:rFonts w:ascii="Times New Roman" w:hAnsi="Times New Roman" w:cs="Times New Roman"/>
        </w:rPr>
        <w:t xml:space="preserve"> ремонт</w:t>
      </w:r>
      <w:r w:rsidR="00C12934">
        <w:rPr>
          <w:rFonts w:ascii="Times New Roman" w:hAnsi="Times New Roman" w:cs="Times New Roman"/>
        </w:rPr>
        <w:t xml:space="preserve"> </w:t>
      </w:r>
      <w:r w:rsidR="00C12934" w:rsidRPr="00C12934">
        <w:rPr>
          <w:rFonts w:ascii="Times New Roman" w:hAnsi="Times New Roman" w:cs="Times New Roman"/>
        </w:rPr>
        <w:t>чиє житло було пошкоджено внаслідок бойових дій, не було відремонтоване раніше і підлягає відновленню. Це, зокрема, стосується квартир, приватних будинків та інших житлових приміщень, наприклад кімнат в гуртожитку.</w:t>
      </w:r>
      <w:r w:rsidR="00C95B8C">
        <w:rPr>
          <w:rFonts w:ascii="Times New Roman" w:hAnsi="Times New Roman" w:cs="Times New Roman"/>
        </w:rPr>
        <w:t xml:space="preserve"> </w:t>
      </w:r>
    </w:p>
    <w:p w:rsidR="001E344E" w:rsidRPr="00C52E09" w:rsidRDefault="001E344E" w:rsidP="00C65BAF">
      <w:pPr>
        <w:spacing w:line="240" w:lineRule="auto"/>
        <w:ind w:left="-850" w:right="-567" w:firstLine="283"/>
        <w:jc w:val="both"/>
        <w:rPr>
          <w:rFonts w:ascii="Times New Roman" w:hAnsi="Times New Roman" w:cs="Times New Roman"/>
        </w:rPr>
      </w:pPr>
      <w:r w:rsidRPr="00C52E09">
        <w:rPr>
          <w:rFonts w:ascii="Times New Roman" w:hAnsi="Times New Roman" w:cs="Times New Roman"/>
        </w:rPr>
        <w:t>Наразі розробляється інструмент для проведення капітальног</w:t>
      </w:r>
      <w:r w:rsidR="00C95B8C">
        <w:rPr>
          <w:rFonts w:ascii="Times New Roman" w:hAnsi="Times New Roman" w:cs="Times New Roman"/>
        </w:rPr>
        <w:t>о ремонту житла. Також невдовзі</w:t>
      </w:r>
      <w:r w:rsidRPr="00C52E09">
        <w:rPr>
          <w:rFonts w:ascii="Times New Roman" w:hAnsi="Times New Roman" w:cs="Times New Roman"/>
        </w:rPr>
        <w:t xml:space="preserve"> має початися практична імплементація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запуск механізму компенсації за знищене житло у вигляді житлових сертифікатів.</w:t>
      </w:r>
    </w:p>
    <w:p w:rsidR="00D40C1D" w:rsidRPr="00C52E09" w:rsidRDefault="00C95B8C" w:rsidP="00C65BAF">
      <w:pPr>
        <w:spacing w:line="240" w:lineRule="auto"/>
        <w:ind w:left="-850" w:right="-567" w:firstLine="283"/>
        <w:jc w:val="both"/>
        <w:rPr>
          <w:rFonts w:ascii="Times New Roman" w:hAnsi="Times New Roman" w:cs="Times New Roman"/>
        </w:rPr>
      </w:pPr>
      <w:r>
        <w:rPr>
          <w:rFonts w:ascii="Times New Roman" w:hAnsi="Times New Roman" w:cs="Times New Roman"/>
        </w:rPr>
        <w:t>Що стосується тих осіб, які вже відремонтували своє</w:t>
      </w:r>
      <w:r w:rsidR="001E344E" w:rsidRPr="00C52E09">
        <w:rPr>
          <w:rFonts w:ascii="Times New Roman" w:hAnsi="Times New Roman" w:cs="Times New Roman"/>
        </w:rPr>
        <w:t xml:space="preserve"> жи</w:t>
      </w:r>
      <w:r>
        <w:rPr>
          <w:rFonts w:ascii="Times New Roman" w:hAnsi="Times New Roman" w:cs="Times New Roman"/>
        </w:rPr>
        <w:t>тло</w:t>
      </w:r>
      <w:r w:rsidR="001E344E" w:rsidRPr="00C52E09">
        <w:rPr>
          <w:rFonts w:ascii="Times New Roman" w:hAnsi="Times New Roman" w:cs="Times New Roman"/>
        </w:rPr>
        <w:t>, держава обіцяє розробити механізм репарацій.</w:t>
      </w:r>
    </w:p>
    <w:sectPr w:rsidR="00D40C1D" w:rsidRPr="00C52E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0226"/>
    <w:multiLevelType w:val="multilevel"/>
    <w:tmpl w:val="516E5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667CEC"/>
    <w:multiLevelType w:val="hybridMultilevel"/>
    <w:tmpl w:val="72CC75D6"/>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EB"/>
    <w:rsid w:val="001E344E"/>
    <w:rsid w:val="002665EE"/>
    <w:rsid w:val="0072614D"/>
    <w:rsid w:val="00B107EB"/>
    <w:rsid w:val="00C12934"/>
    <w:rsid w:val="00C52E09"/>
    <w:rsid w:val="00C65BAF"/>
    <w:rsid w:val="00C95B8C"/>
    <w:rsid w:val="00C9622C"/>
    <w:rsid w:val="00D40C1D"/>
    <w:rsid w:val="00DC103A"/>
    <w:rsid w:val="00E072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651A"/>
  <w15:chartTrackingRefBased/>
  <w15:docId w15:val="{36292CB4-C776-4F6B-8E3A-7C19ABFB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1D"/>
    <w:pPr>
      <w:ind w:left="720"/>
      <w:contextualSpacing/>
    </w:pPr>
  </w:style>
  <w:style w:type="character" w:styleId="a4">
    <w:name w:val="Hyperlink"/>
    <w:basedOn w:val="a0"/>
    <w:uiPriority w:val="99"/>
    <w:unhideWhenUsed/>
    <w:rsid w:val="00C9622C"/>
    <w:rPr>
      <w:color w:val="0563C1" w:themeColor="hyperlink"/>
      <w:u w:val="single"/>
    </w:rPr>
  </w:style>
  <w:style w:type="table" w:styleId="a5">
    <w:name w:val="Table Grid"/>
    <w:basedOn w:val="a1"/>
    <w:uiPriority w:val="39"/>
    <w:rsid w:val="00C9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8148">
      <w:bodyDiv w:val="1"/>
      <w:marLeft w:val="0"/>
      <w:marRight w:val="0"/>
      <w:marTop w:val="0"/>
      <w:marBottom w:val="0"/>
      <w:divBdr>
        <w:top w:val="none" w:sz="0" w:space="0" w:color="auto"/>
        <w:left w:val="none" w:sz="0" w:space="0" w:color="auto"/>
        <w:bottom w:val="none" w:sz="0" w:space="0" w:color="auto"/>
        <w:right w:val="none" w:sz="0" w:space="0" w:color="auto"/>
      </w:divBdr>
    </w:div>
    <w:div w:id="554194539">
      <w:bodyDiv w:val="1"/>
      <w:marLeft w:val="0"/>
      <w:marRight w:val="0"/>
      <w:marTop w:val="0"/>
      <w:marBottom w:val="0"/>
      <w:divBdr>
        <w:top w:val="none" w:sz="0" w:space="0" w:color="auto"/>
        <w:left w:val="none" w:sz="0" w:space="0" w:color="auto"/>
        <w:bottom w:val="none" w:sz="0" w:space="0" w:color="auto"/>
        <w:right w:val="none" w:sz="0" w:space="0" w:color="auto"/>
      </w:divBdr>
    </w:div>
    <w:div w:id="658996844">
      <w:bodyDiv w:val="1"/>
      <w:marLeft w:val="0"/>
      <w:marRight w:val="0"/>
      <w:marTop w:val="0"/>
      <w:marBottom w:val="0"/>
      <w:divBdr>
        <w:top w:val="none" w:sz="0" w:space="0" w:color="auto"/>
        <w:left w:val="none" w:sz="0" w:space="0" w:color="auto"/>
        <w:bottom w:val="none" w:sz="0" w:space="0" w:color="auto"/>
        <w:right w:val="none" w:sz="0" w:space="0" w:color="auto"/>
      </w:divBdr>
    </w:div>
    <w:div w:id="661809574">
      <w:bodyDiv w:val="1"/>
      <w:marLeft w:val="0"/>
      <w:marRight w:val="0"/>
      <w:marTop w:val="0"/>
      <w:marBottom w:val="0"/>
      <w:divBdr>
        <w:top w:val="none" w:sz="0" w:space="0" w:color="auto"/>
        <w:left w:val="none" w:sz="0" w:space="0" w:color="auto"/>
        <w:bottom w:val="none" w:sz="0" w:space="0" w:color="auto"/>
        <w:right w:val="none" w:sz="0" w:space="0" w:color="auto"/>
      </w:divBdr>
    </w:div>
    <w:div w:id="807816205">
      <w:bodyDiv w:val="1"/>
      <w:marLeft w:val="0"/>
      <w:marRight w:val="0"/>
      <w:marTop w:val="0"/>
      <w:marBottom w:val="0"/>
      <w:divBdr>
        <w:top w:val="none" w:sz="0" w:space="0" w:color="auto"/>
        <w:left w:val="none" w:sz="0" w:space="0" w:color="auto"/>
        <w:bottom w:val="none" w:sz="0" w:space="0" w:color="auto"/>
        <w:right w:val="none" w:sz="0" w:space="0" w:color="auto"/>
      </w:divBdr>
    </w:div>
    <w:div w:id="832373897">
      <w:bodyDiv w:val="1"/>
      <w:marLeft w:val="0"/>
      <w:marRight w:val="0"/>
      <w:marTop w:val="0"/>
      <w:marBottom w:val="0"/>
      <w:divBdr>
        <w:top w:val="none" w:sz="0" w:space="0" w:color="auto"/>
        <w:left w:val="none" w:sz="0" w:space="0" w:color="auto"/>
        <w:bottom w:val="none" w:sz="0" w:space="0" w:color="auto"/>
        <w:right w:val="none" w:sz="0" w:space="0" w:color="auto"/>
      </w:divBdr>
    </w:div>
    <w:div w:id="1114441757">
      <w:bodyDiv w:val="1"/>
      <w:marLeft w:val="0"/>
      <w:marRight w:val="0"/>
      <w:marTop w:val="0"/>
      <w:marBottom w:val="0"/>
      <w:divBdr>
        <w:top w:val="none" w:sz="0" w:space="0" w:color="auto"/>
        <w:left w:val="none" w:sz="0" w:space="0" w:color="auto"/>
        <w:bottom w:val="none" w:sz="0" w:space="0" w:color="auto"/>
        <w:right w:val="none" w:sz="0" w:space="0" w:color="auto"/>
      </w:divBdr>
    </w:div>
    <w:div w:id="1611234362">
      <w:bodyDiv w:val="1"/>
      <w:marLeft w:val="0"/>
      <w:marRight w:val="0"/>
      <w:marTop w:val="0"/>
      <w:marBottom w:val="0"/>
      <w:divBdr>
        <w:top w:val="none" w:sz="0" w:space="0" w:color="auto"/>
        <w:left w:val="none" w:sz="0" w:space="0" w:color="auto"/>
        <w:bottom w:val="none" w:sz="0" w:space="0" w:color="auto"/>
        <w:right w:val="none" w:sz="0" w:space="0" w:color="auto"/>
      </w:divBdr>
    </w:div>
    <w:div w:id="1655839415">
      <w:bodyDiv w:val="1"/>
      <w:marLeft w:val="0"/>
      <w:marRight w:val="0"/>
      <w:marTop w:val="0"/>
      <w:marBottom w:val="0"/>
      <w:divBdr>
        <w:top w:val="none" w:sz="0" w:space="0" w:color="auto"/>
        <w:left w:val="none" w:sz="0" w:space="0" w:color="auto"/>
        <w:bottom w:val="none" w:sz="0" w:space="0" w:color="auto"/>
        <w:right w:val="none" w:sz="0" w:space="0" w:color="auto"/>
      </w:divBdr>
    </w:div>
    <w:div w:id="1731923117">
      <w:bodyDiv w:val="1"/>
      <w:marLeft w:val="0"/>
      <w:marRight w:val="0"/>
      <w:marTop w:val="0"/>
      <w:marBottom w:val="0"/>
      <w:divBdr>
        <w:top w:val="none" w:sz="0" w:space="0" w:color="auto"/>
        <w:left w:val="none" w:sz="0" w:space="0" w:color="auto"/>
        <w:bottom w:val="none" w:sz="0" w:space="0" w:color="auto"/>
        <w:right w:val="none" w:sz="0" w:space="0" w:color="auto"/>
      </w:divBdr>
    </w:div>
    <w:div w:id="1828589298">
      <w:bodyDiv w:val="1"/>
      <w:marLeft w:val="0"/>
      <w:marRight w:val="0"/>
      <w:marTop w:val="0"/>
      <w:marBottom w:val="0"/>
      <w:divBdr>
        <w:top w:val="none" w:sz="0" w:space="0" w:color="auto"/>
        <w:left w:val="none" w:sz="0" w:space="0" w:color="auto"/>
        <w:bottom w:val="none" w:sz="0" w:space="0" w:color="auto"/>
        <w:right w:val="none" w:sz="0" w:space="0" w:color="auto"/>
      </w:divBdr>
    </w:div>
    <w:div w:id="1934321301">
      <w:bodyDiv w:val="1"/>
      <w:marLeft w:val="0"/>
      <w:marRight w:val="0"/>
      <w:marTop w:val="0"/>
      <w:marBottom w:val="0"/>
      <w:divBdr>
        <w:top w:val="none" w:sz="0" w:space="0" w:color="auto"/>
        <w:left w:val="none" w:sz="0" w:space="0" w:color="auto"/>
        <w:bottom w:val="none" w:sz="0" w:space="0" w:color="auto"/>
        <w:right w:val="none" w:sz="0" w:space="0" w:color="auto"/>
      </w:divBdr>
    </w:div>
    <w:div w:id="2042589771">
      <w:bodyDiv w:val="1"/>
      <w:marLeft w:val="0"/>
      <w:marRight w:val="0"/>
      <w:marTop w:val="0"/>
      <w:marBottom w:val="0"/>
      <w:divBdr>
        <w:top w:val="none" w:sz="0" w:space="0" w:color="auto"/>
        <w:left w:val="none" w:sz="0" w:space="0" w:color="auto"/>
        <w:bottom w:val="none" w:sz="0" w:space="0" w:color="auto"/>
        <w:right w:val="none" w:sz="0" w:space="0" w:color="auto"/>
      </w:divBdr>
    </w:div>
    <w:div w:id="20712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ecovery.dii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cp:lastModifiedBy>
  <cp:revision>7</cp:revision>
  <dcterms:created xsi:type="dcterms:W3CDTF">2023-07-12T06:38:00Z</dcterms:created>
  <dcterms:modified xsi:type="dcterms:W3CDTF">2023-07-20T12:01:00Z</dcterms:modified>
</cp:coreProperties>
</file>