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CFEE" w14:textId="61D3D3DB" w:rsidR="00294458" w:rsidRDefault="001975BC" w:rsidP="00BE7BC5">
      <w:pPr>
        <w:pStyle w:val="a4"/>
        <w:spacing w:after="0" w:line="240" w:lineRule="auto"/>
        <w:jc w:val="center"/>
        <w:rPr>
          <w:b/>
          <w:bCs/>
          <w:sz w:val="36"/>
          <w:szCs w:val="36"/>
        </w:rPr>
      </w:pPr>
      <w:r w:rsidRPr="00BE7BC5">
        <w:rPr>
          <w:b/>
          <w:bCs/>
          <w:sz w:val="36"/>
          <w:szCs w:val="36"/>
        </w:rPr>
        <w:t>Заява</w:t>
      </w:r>
    </w:p>
    <w:p w14:paraId="16735F83" w14:textId="77777777" w:rsidR="00BE7BC5" w:rsidRPr="00BE7BC5" w:rsidRDefault="00BE7BC5" w:rsidP="00BE7BC5">
      <w:pPr>
        <w:pStyle w:val="a4"/>
        <w:spacing w:after="0" w:line="240" w:lineRule="auto"/>
        <w:jc w:val="center"/>
        <w:rPr>
          <w:sz w:val="36"/>
          <w:szCs w:val="36"/>
        </w:rPr>
      </w:pPr>
    </w:p>
    <w:p w14:paraId="2437AA0A" w14:textId="6323EE18" w:rsidR="00294458" w:rsidRDefault="001975BC" w:rsidP="00BE7BC5">
      <w:pPr>
        <w:pStyle w:val="a4"/>
        <w:jc w:val="center"/>
      </w:pPr>
      <w:r>
        <w:rPr>
          <w:b/>
          <w:bCs/>
        </w:rPr>
        <w:t>про визначення обсягу стратегічної екологічної оцінки</w:t>
      </w:r>
    </w:p>
    <w:p w14:paraId="640ED71E" w14:textId="77777777" w:rsidR="00BE7BC5" w:rsidRDefault="00BE7BC5" w:rsidP="00F205D3">
      <w:pPr>
        <w:pStyle w:val="a4"/>
        <w:ind w:firstLine="567"/>
        <w:jc w:val="both"/>
        <w:rPr>
          <w:b/>
          <w:bCs/>
        </w:rPr>
      </w:pPr>
    </w:p>
    <w:p w14:paraId="6CAB1AAE" w14:textId="7B902600" w:rsidR="00294458" w:rsidRPr="00242E5D" w:rsidRDefault="001975BC" w:rsidP="00242E5D">
      <w:pPr>
        <w:pStyle w:val="a4"/>
        <w:spacing w:line="240" w:lineRule="auto"/>
        <w:ind w:firstLine="567"/>
        <w:jc w:val="both"/>
      </w:pPr>
      <w:r w:rsidRPr="00242E5D">
        <w:rPr>
          <w:b/>
          <w:bCs/>
        </w:rPr>
        <w:t>Замовник:</w:t>
      </w:r>
    </w:p>
    <w:p w14:paraId="7B2B8436" w14:textId="51FDFA27" w:rsidR="00294458" w:rsidRPr="00242E5D" w:rsidRDefault="003F676B" w:rsidP="00242E5D">
      <w:pPr>
        <w:pStyle w:val="a4"/>
        <w:spacing w:line="240" w:lineRule="auto"/>
        <w:ind w:firstLine="567"/>
        <w:jc w:val="both"/>
      </w:pPr>
      <w:r w:rsidRPr="00242E5D">
        <w:t>Дмитрівська сільська</w:t>
      </w:r>
      <w:r w:rsidR="001975BC" w:rsidRPr="00242E5D">
        <w:t xml:space="preserve"> рада (</w:t>
      </w:r>
      <w:r w:rsidRPr="00242E5D">
        <w:rPr>
          <w:rFonts w:eastAsia="MS Mincho"/>
        </w:rPr>
        <w:t>08112, Київська обл., Бучанський р-н, с. Дмитрівка, вул. Садова, буд. 2</w:t>
      </w:r>
      <w:r w:rsidR="001975BC" w:rsidRPr="00242E5D">
        <w:t>)</w:t>
      </w:r>
      <w:r w:rsidRPr="00242E5D">
        <w:t xml:space="preserve">     </w:t>
      </w:r>
    </w:p>
    <w:p w14:paraId="4F7C0753" w14:textId="491546F8" w:rsidR="00294458" w:rsidRPr="00242E5D" w:rsidRDefault="001975BC" w:rsidP="00242E5D">
      <w:pPr>
        <w:pStyle w:val="20"/>
        <w:keepNext/>
        <w:keepLines/>
        <w:numPr>
          <w:ilvl w:val="0"/>
          <w:numId w:val="1"/>
        </w:numPr>
        <w:tabs>
          <w:tab w:val="left" w:pos="343"/>
        </w:tabs>
        <w:spacing w:line="240" w:lineRule="auto"/>
        <w:ind w:firstLine="567"/>
        <w:jc w:val="both"/>
      </w:pPr>
      <w:bookmarkStart w:id="0" w:name="bookmark2"/>
      <w:r w:rsidRPr="00242E5D">
        <w:t>Назва документа державного планування:</w:t>
      </w:r>
      <w:bookmarkEnd w:id="0"/>
    </w:p>
    <w:p w14:paraId="44465DBE" w14:textId="294DDF8E" w:rsidR="003C0FB3" w:rsidRPr="00242E5D" w:rsidRDefault="005C5B4F" w:rsidP="00242E5D">
      <w:pPr>
        <w:tabs>
          <w:tab w:val="left" w:pos="3060"/>
        </w:tabs>
        <w:spacing w:after="160"/>
        <w:ind w:firstLine="567"/>
        <w:jc w:val="both"/>
        <w:rPr>
          <w:rFonts w:ascii="Times New Roman" w:hAnsi="Times New Roman" w:cs="Times New Roman"/>
          <w:sz w:val="22"/>
          <w:szCs w:val="22"/>
        </w:rPr>
      </w:pPr>
      <w:bookmarkStart w:id="1" w:name="bookmark4"/>
      <w:r w:rsidRPr="00242E5D">
        <w:rPr>
          <w:rFonts w:ascii="Times New Roman" w:hAnsi="Times New Roman" w:cs="Times New Roman"/>
          <w:sz w:val="22"/>
          <w:szCs w:val="22"/>
        </w:rPr>
        <w:t xml:space="preserve">«Детальний план території для розташування виробничо-складського комплексу на земельних ділянках з кадастровими номерами: 3222488200:06:001:0020, 3222488200:06:001:0022, 3222488200:06:001:0025 в селі </w:t>
      </w:r>
      <w:proofErr w:type="spellStart"/>
      <w:r w:rsidRPr="00242E5D">
        <w:rPr>
          <w:rFonts w:ascii="Times New Roman" w:hAnsi="Times New Roman" w:cs="Times New Roman"/>
          <w:sz w:val="22"/>
          <w:szCs w:val="22"/>
        </w:rPr>
        <w:t>Шпитьки</w:t>
      </w:r>
      <w:proofErr w:type="spellEnd"/>
      <w:r w:rsidRPr="00242E5D">
        <w:rPr>
          <w:rFonts w:ascii="Times New Roman" w:hAnsi="Times New Roman" w:cs="Times New Roman"/>
          <w:sz w:val="22"/>
          <w:szCs w:val="22"/>
        </w:rPr>
        <w:t xml:space="preserve"> Бучанського району Київської області»</w:t>
      </w:r>
      <w:r w:rsidRPr="00242E5D">
        <w:rPr>
          <w:rFonts w:ascii="Times New Roman" w:hAnsi="Times New Roman" w:cs="Times New Roman"/>
          <w:sz w:val="22"/>
          <w:szCs w:val="22"/>
        </w:rPr>
        <w:t>.</w:t>
      </w:r>
    </w:p>
    <w:p w14:paraId="2B862553" w14:textId="77777777" w:rsidR="005C5B4F" w:rsidRPr="00242E5D" w:rsidRDefault="005C5B4F" w:rsidP="00242E5D">
      <w:pPr>
        <w:tabs>
          <w:tab w:val="left" w:pos="3060"/>
        </w:tabs>
        <w:spacing w:after="160"/>
        <w:ind w:firstLine="567"/>
        <w:jc w:val="both"/>
        <w:rPr>
          <w:rFonts w:ascii="Times New Roman" w:hAnsi="Times New Roman" w:cs="Times New Roman"/>
          <w:sz w:val="22"/>
          <w:szCs w:val="22"/>
        </w:rPr>
      </w:pPr>
    </w:p>
    <w:p w14:paraId="6623ED2F" w14:textId="77777777" w:rsidR="00294458" w:rsidRPr="00242E5D" w:rsidRDefault="001975BC" w:rsidP="00242E5D">
      <w:pPr>
        <w:pStyle w:val="20"/>
        <w:keepNext/>
        <w:keepLines/>
        <w:numPr>
          <w:ilvl w:val="0"/>
          <w:numId w:val="1"/>
        </w:numPr>
        <w:tabs>
          <w:tab w:val="left" w:pos="362"/>
        </w:tabs>
        <w:spacing w:line="240" w:lineRule="auto"/>
        <w:ind w:firstLine="567"/>
        <w:jc w:val="both"/>
      </w:pPr>
      <w:r w:rsidRPr="00242E5D">
        <w:t>Основні цілі документа державного планування, його зв’язок з іншими документами державного планування</w:t>
      </w:r>
      <w:bookmarkEnd w:id="1"/>
    </w:p>
    <w:p w14:paraId="6C5D1A40" w14:textId="0A1CCA70" w:rsidR="003C0FB3" w:rsidRPr="00242E5D" w:rsidRDefault="003C0FB3" w:rsidP="00242E5D">
      <w:pPr>
        <w:tabs>
          <w:tab w:val="left" w:pos="3060"/>
        </w:tabs>
        <w:spacing w:after="160"/>
        <w:ind w:firstLine="567"/>
        <w:jc w:val="both"/>
        <w:rPr>
          <w:rFonts w:ascii="Times New Roman" w:hAnsi="Times New Roman" w:cs="Times New Roman"/>
          <w:sz w:val="22"/>
          <w:szCs w:val="22"/>
        </w:rPr>
      </w:pPr>
      <w:r w:rsidRPr="00242E5D">
        <w:rPr>
          <w:rFonts w:ascii="Times New Roman" w:hAnsi="Times New Roman" w:cs="Times New Roman"/>
          <w:sz w:val="22"/>
          <w:szCs w:val="22"/>
        </w:rPr>
        <w:t>Вид ДДП - містобудівна документація місцевого рівня: «</w:t>
      </w:r>
      <w:r w:rsidR="005C5B4F" w:rsidRPr="00242E5D">
        <w:rPr>
          <w:rFonts w:ascii="Times New Roman" w:hAnsi="Times New Roman" w:cs="Times New Roman"/>
          <w:sz w:val="22"/>
          <w:szCs w:val="22"/>
        </w:rPr>
        <w:t xml:space="preserve">«Детальний план території для розташування виробничо-складського комплексу на земельних ділянках з кадастровими номерами: 3222488200:06:001:0020, 3222488200:06:001:0022, 3222488200:06:001:0025 в селі </w:t>
      </w:r>
      <w:proofErr w:type="spellStart"/>
      <w:r w:rsidR="005C5B4F" w:rsidRPr="00242E5D">
        <w:rPr>
          <w:rFonts w:ascii="Times New Roman" w:hAnsi="Times New Roman" w:cs="Times New Roman"/>
          <w:sz w:val="22"/>
          <w:szCs w:val="22"/>
        </w:rPr>
        <w:t>Шпитьки</w:t>
      </w:r>
      <w:proofErr w:type="spellEnd"/>
      <w:r w:rsidR="005C5B4F" w:rsidRPr="00242E5D">
        <w:rPr>
          <w:rFonts w:ascii="Times New Roman" w:hAnsi="Times New Roman" w:cs="Times New Roman"/>
          <w:sz w:val="22"/>
          <w:szCs w:val="22"/>
        </w:rPr>
        <w:t xml:space="preserve"> Бучанського району Київської області»</w:t>
      </w:r>
      <w:r w:rsidRPr="00242E5D">
        <w:rPr>
          <w:rFonts w:ascii="Times New Roman" w:hAnsi="Times New Roman" w:cs="Times New Roman"/>
          <w:sz w:val="22"/>
          <w:szCs w:val="22"/>
        </w:rPr>
        <w:t xml:space="preserve">». Містобудівну документацію розроблено згідно з </w:t>
      </w:r>
      <w:r w:rsidR="005C5B4F" w:rsidRPr="00242E5D">
        <w:rPr>
          <w:rFonts w:ascii="Times New Roman" w:hAnsi="Times New Roman" w:cs="Times New Roman"/>
          <w:sz w:val="22"/>
          <w:szCs w:val="22"/>
        </w:rPr>
        <w:t>Рішення Дмитрівської сільської ради Бучанського району Київської області від 29 листопада 2024 року № 16/49</w:t>
      </w:r>
      <w:r w:rsidRPr="00242E5D">
        <w:rPr>
          <w:rFonts w:ascii="Times New Roman" w:hAnsi="Times New Roman" w:cs="Times New Roman"/>
          <w:sz w:val="22"/>
          <w:szCs w:val="22"/>
        </w:rPr>
        <w:t>.</w:t>
      </w:r>
    </w:p>
    <w:p w14:paraId="36EA08E0" w14:textId="6E0F1913" w:rsidR="003C0FB3" w:rsidRPr="00242E5D" w:rsidRDefault="003C0FB3" w:rsidP="00242E5D">
      <w:pPr>
        <w:tabs>
          <w:tab w:val="left" w:pos="3060"/>
        </w:tabs>
        <w:spacing w:after="160"/>
        <w:ind w:firstLine="567"/>
        <w:jc w:val="both"/>
        <w:rPr>
          <w:rFonts w:ascii="Times New Roman" w:eastAsia="Times New Roman" w:hAnsi="Times New Roman" w:cs="Times New Roman"/>
          <w:sz w:val="22"/>
          <w:szCs w:val="22"/>
        </w:rPr>
      </w:pPr>
      <w:r w:rsidRPr="00242E5D">
        <w:rPr>
          <w:rFonts w:ascii="Times New Roman" w:hAnsi="Times New Roman" w:cs="Times New Roman"/>
          <w:sz w:val="22"/>
          <w:szCs w:val="22"/>
        </w:rPr>
        <w:t>Основні цілі ДДП: - уточнення планувальної структури та функціонального призначення території проєктування; - визначення містобудівних умов та обмежень; - - визначення напрямів</w:t>
      </w:r>
      <w:r w:rsidRPr="00242E5D">
        <w:rPr>
          <w:rFonts w:ascii="Times New Roman" w:eastAsia="Times New Roman" w:hAnsi="Times New Roman" w:cs="Times New Roman"/>
          <w:sz w:val="22"/>
          <w:szCs w:val="22"/>
        </w:rPr>
        <w:t>, черговості та обсягів подальшої діяльності щодо попереднього проведення інженерного забезпечення території, створення транспортної інфраструктури та розміщення місць паркування т/з, охорони та поліпшення навколишнього середовища та ін. Відповідно до ст. 19 п.1 Закону України «Про регулювання містобудівної діяльності» детальний план деталізує положення генерального плану населеного пункту та визначає планувальну організацію і розвиток частини території населеного пункту. Проект ДПТ розроблений з урахуванням містобудівної документації вищого рівня «Генеральний план с. </w:t>
      </w:r>
      <w:proofErr w:type="spellStart"/>
      <w:r w:rsidR="005C5B4F" w:rsidRPr="00242E5D">
        <w:rPr>
          <w:rFonts w:ascii="Times New Roman" w:eastAsia="Times New Roman" w:hAnsi="Times New Roman" w:cs="Times New Roman"/>
          <w:sz w:val="22"/>
          <w:szCs w:val="22"/>
        </w:rPr>
        <w:t>Шпитьки</w:t>
      </w:r>
      <w:proofErr w:type="spellEnd"/>
      <w:r w:rsidRPr="00242E5D">
        <w:rPr>
          <w:rFonts w:ascii="Times New Roman" w:eastAsia="Times New Roman" w:hAnsi="Times New Roman" w:cs="Times New Roman"/>
          <w:sz w:val="22"/>
          <w:szCs w:val="22"/>
        </w:rPr>
        <w:t xml:space="preserve"> Бучанського (Києво-Святошинського) району Київської області, затверджений рішенням XVII сесії 6-скликання </w:t>
      </w:r>
      <w:proofErr w:type="spellStart"/>
      <w:r w:rsidRPr="00242E5D">
        <w:rPr>
          <w:rFonts w:ascii="Times New Roman" w:eastAsia="Times New Roman" w:hAnsi="Times New Roman" w:cs="Times New Roman"/>
          <w:sz w:val="22"/>
          <w:szCs w:val="22"/>
        </w:rPr>
        <w:t>Шпитьківської</w:t>
      </w:r>
      <w:proofErr w:type="spellEnd"/>
      <w:r w:rsidRPr="00242E5D">
        <w:rPr>
          <w:rFonts w:ascii="Times New Roman" w:eastAsia="Times New Roman" w:hAnsi="Times New Roman" w:cs="Times New Roman"/>
          <w:sz w:val="22"/>
          <w:szCs w:val="22"/>
        </w:rPr>
        <w:t xml:space="preserve"> сільської ради Бучанського (Києво-Святошинського) району Київської області від 29.08.2013 р.».</w:t>
      </w:r>
    </w:p>
    <w:p w14:paraId="76354934" w14:textId="77777777" w:rsidR="00294458" w:rsidRPr="00242E5D" w:rsidRDefault="001975BC" w:rsidP="00242E5D">
      <w:pPr>
        <w:pStyle w:val="a4"/>
        <w:numPr>
          <w:ilvl w:val="0"/>
          <w:numId w:val="1"/>
        </w:numPr>
        <w:tabs>
          <w:tab w:val="left" w:pos="367"/>
        </w:tabs>
        <w:spacing w:line="240" w:lineRule="auto"/>
        <w:ind w:firstLine="567"/>
        <w:jc w:val="both"/>
      </w:pPr>
      <w:r w:rsidRPr="00242E5D">
        <w:rPr>
          <w:b/>
          <w:bCs/>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6BC23E5E" w14:textId="3C91F009" w:rsidR="00314BA0" w:rsidRPr="00242E5D" w:rsidRDefault="00314BA0" w:rsidP="00242E5D">
      <w:pPr>
        <w:tabs>
          <w:tab w:val="left" w:pos="3060"/>
        </w:tabs>
        <w:spacing w:after="160"/>
        <w:ind w:firstLine="567"/>
        <w:jc w:val="both"/>
        <w:rPr>
          <w:rFonts w:ascii="Times New Roman" w:hAnsi="Times New Roman" w:cs="Times New Roman"/>
          <w:sz w:val="22"/>
          <w:szCs w:val="22"/>
        </w:rPr>
      </w:pPr>
      <w:r w:rsidRPr="00242E5D">
        <w:rPr>
          <w:rFonts w:ascii="Times New Roman" w:hAnsi="Times New Roman" w:cs="Times New Roman"/>
          <w:sz w:val="22"/>
          <w:szCs w:val="22"/>
        </w:rPr>
        <w:t>Відповідно до статті 2 ЗУ «Про стратегічну екологічну оцінку» даний закон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 Види планованої діяльності та об'єкти, які можуть мати значний вплив на довкілля та підлягають оцінці впливу на довкілля, визначені ЗУ «Про оцінку впливу на довкілля». Для об’єктів господарської діяльності важливим є визначення класу небезпеки та встановлення розміру санітарно-захисної зони. 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В процесі розробки проекту ДПТ, буде визначено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5B264FB" w14:textId="77777777" w:rsidR="00314BA0" w:rsidRPr="00242E5D" w:rsidRDefault="00314BA0" w:rsidP="00242E5D">
      <w:pPr>
        <w:tabs>
          <w:tab w:val="left" w:pos="3060"/>
        </w:tabs>
        <w:spacing w:after="160"/>
        <w:ind w:firstLine="567"/>
        <w:jc w:val="both"/>
        <w:rPr>
          <w:rFonts w:ascii="Times New Roman" w:hAnsi="Times New Roman" w:cs="Times New Roman"/>
          <w:sz w:val="22"/>
          <w:szCs w:val="22"/>
        </w:rPr>
      </w:pPr>
    </w:p>
    <w:p w14:paraId="242E0978" w14:textId="77777777" w:rsidR="00294458" w:rsidRPr="00242E5D" w:rsidRDefault="001975BC" w:rsidP="00242E5D">
      <w:pPr>
        <w:pStyle w:val="a4"/>
        <w:numPr>
          <w:ilvl w:val="0"/>
          <w:numId w:val="1"/>
        </w:numPr>
        <w:tabs>
          <w:tab w:val="left" w:pos="346"/>
        </w:tabs>
        <w:spacing w:line="240" w:lineRule="auto"/>
        <w:ind w:firstLine="567"/>
        <w:jc w:val="both"/>
      </w:pPr>
      <w:r w:rsidRPr="00242E5D">
        <w:rPr>
          <w:b/>
          <w:bCs/>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p>
    <w:p w14:paraId="3D5839D8" w14:textId="00AEE9BA" w:rsidR="00314BA0" w:rsidRPr="00242E5D" w:rsidRDefault="00314BA0" w:rsidP="00242E5D">
      <w:pPr>
        <w:pStyle w:val="a4"/>
        <w:spacing w:line="240" w:lineRule="auto"/>
        <w:ind w:firstLine="567"/>
        <w:jc w:val="both"/>
      </w:pPr>
      <w:bookmarkStart w:id="2" w:name="bookmark6"/>
      <w:r w:rsidRPr="00242E5D">
        <w:t>а) для довкілля, у тому числі для здоров’я населення: В ході здійснення СЕО мають бути оцінені ймовірні наслідки для таких компонентів довкілля: ґрунти, атмосферне повітря, водні ресурси, стан біорізноманіття, клімат. Під час здійснення СЕО, варто оцінити ймовірні наслідки від об’єктів інфраструктури, що пропонуються відповідно до детального плану території на здоров’я населення. Оцінити політику поводження з відходами; б) для територій з природоохоронним статусом - відсутні; в)транскордонні наслідки для довкілля, у тому числі для здоров’я населення - відсутні.</w:t>
      </w:r>
    </w:p>
    <w:p w14:paraId="5149252A" w14:textId="77777777" w:rsidR="00314BA0" w:rsidRPr="00242E5D" w:rsidRDefault="00314BA0" w:rsidP="00242E5D">
      <w:pPr>
        <w:pStyle w:val="a4"/>
        <w:spacing w:line="240" w:lineRule="auto"/>
      </w:pPr>
    </w:p>
    <w:p w14:paraId="229C7E50" w14:textId="77777777" w:rsidR="00294458" w:rsidRPr="00242E5D" w:rsidRDefault="001975BC" w:rsidP="00242E5D">
      <w:pPr>
        <w:pStyle w:val="20"/>
        <w:keepNext/>
        <w:keepLines/>
        <w:numPr>
          <w:ilvl w:val="0"/>
          <w:numId w:val="1"/>
        </w:numPr>
        <w:tabs>
          <w:tab w:val="left" w:pos="342"/>
        </w:tabs>
        <w:spacing w:line="240" w:lineRule="auto"/>
        <w:ind w:firstLine="567"/>
        <w:jc w:val="both"/>
      </w:pPr>
      <w:r w:rsidRPr="00242E5D">
        <w:t>Виправдані альтернативи, які необхідно розглянути, у тому числі якщо документ державного планування не буде затверджено</w:t>
      </w:r>
      <w:bookmarkEnd w:id="2"/>
    </w:p>
    <w:p w14:paraId="1C0B726F" w14:textId="3F81E37E" w:rsidR="00314BA0" w:rsidRPr="00242E5D" w:rsidRDefault="00314BA0" w:rsidP="00242E5D">
      <w:pPr>
        <w:pStyle w:val="a4"/>
        <w:spacing w:line="240" w:lineRule="auto"/>
        <w:ind w:firstLine="567"/>
        <w:jc w:val="both"/>
      </w:pPr>
      <w:bookmarkStart w:id="3" w:name="bookmark8"/>
      <w:r w:rsidRPr="00242E5D">
        <w:t>Крім альтернативи не затвердження документу державного планування необхідно розглянути декілька можливих сценарії розвитку еколого-економічних процесів: - пасивного розвитку (нульовий): представлений документ державного планування не затверджується та не виконується; - інтенсивного розвитку (</w:t>
      </w:r>
      <w:proofErr w:type="spellStart"/>
      <w:r w:rsidRPr="00242E5D">
        <w:t>трендовий</w:t>
      </w:r>
      <w:proofErr w:type="spellEnd"/>
      <w:r w:rsidRPr="00242E5D">
        <w:t>): представлений документ державного планування затверджується, але не до</w:t>
      </w:r>
      <w:r w:rsidR="006D2044" w:rsidRPr="00242E5D">
        <w:t>т</w:t>
      </w:r>
      <w:r w:rsidRPr="00242E5D">
        <w:t>римується при реалізації; - раціонального розвитку територій (оптимістичний): представлений документ державного планування затверджується, виконується та дотримується.</w:t>
      </w:r>
    </w:p>
    <w:p w14:paraId="562C91A6" w14:textId="77777777" w:rsidR="00294458" w:rsidRPr="00242E5D" w:rsidRDefault="001975BC" w:rsidP="00242E5D">
      <w:pPr>
        <w:pStyle w:val="20"/>
        <w:keepNext/>
        <w:keepLines/>
        <w:numPr>
          <w:ilvl w:val="0"/>
          <w:numId w:val="1"/>
        </w:numPr>
        <w:tabs>
          <w:tab w:val="left" w:pos="342"/>
        </w:tabs>
        <w:spacing w:line="240" w:lineRule="auto"/>
        <w:ind w:firstLine="567"/>
        <w:jc w:val="both"/>
      </w:pPr>
      <w:r w:rsidRPr="00242E5D">
        <w:t>Дослідження, які необхідно провести, методи і критерії, що використовуватимуться під час стратегічної екологічної оцінки</w:t>
      </w:r>
      <w:bookmarkEnd w:id="3"/>
    </w:p>
    <w:p w14:paraId="7F2CDCCA" w14:textId="77777777" w:rsidR="005C5B4F" w:rsidRPr="00242E5D" w:rsidRDefault="00314BA0" w:rsidP="00242E5D">
      <w:pPr>
        <w:pStyle w:val="a4"/>
        <w:spacing w:line="240" w:lineRule="auto"/>
        <w:ind w:firstLine="567"/>
        <w:jc w:val="both"/>
      </w:pPr>
      <w:r w:rsidRPr="00242E5D">
        <w:t xml:space="preserve">З огляду на узагальнений характер такого виду документації як детальний план території, ключове значення у виконанні стратегічної екологічної оцінки проєкту такого документу мають методи стратегічного аналізу. Насамперед, буде застосований аналіз контексту стратегічного планування, що передбачає встановлення </w:t>
      </w:r>
      <w:proofErr w:type="spellStart"/>
      <w:r w:rsidRPr="00242E5D">
        <w:t>зв’язків</w:t>
      </w:r>
      <w:proofErr w:type="spellEnd"/>
      <w:r w:rsidRPr="00242E5D">
        <w:t xml:space="preserve"> з іншими документами державного планування та дослідження нормативно-правових умов реалізації рішень детального плану території. Застосування цільового аналізу при проведенні стратегічної екологічної оцінки дозволить встановити відповідність рішень детального плану території загальним цілям охорони довкілля та забезпечення безпечного для здоров’я населення середовища існування. 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 Для здійснення стратегічної екологічної оцінки будуть використовуватись логічні і формалізовані методи прогнозування. Для розробки стратегічної екологічної оцінки передбачається використовувати наступну інформацію: • доповіді про стан довкілля; • статистичну інформацію; • дані моніторингу стану довкілля. Також передбачається: • збір та аналіз інформації про поточний стан факторів довкілля, включаючи значення ключових екологічних показників; • проведення аналізу слабких та сильних сторін проєкту з точки зору екологічної ситуації; • проведення консультацій з громадськістю; • визначення можливих чинників змін антропогенного та природного характеру; • проведення оцінки впливу проєкту на фактори довкілля та на стан здоров’я й добробут населення</w:t>
      </w:r>
      <w:r w:rsidR="005C5B4F" w:rsidRPr="00242E5D">
        <w:t>.</w:t>
      </w:r>
      <w:r w:rsidRPr="00242E5D">
        <w:t xml:space="preserve"> </w:t>
      </w:r>
    </w:p>
    <w:p w14:paraId="4FCCCF5B" w14:textId="6D29FF1D" w:rsidR="00294458" w:rsidRPr="00242E5D" w:rsidRDefault="001975BC" w:rsidP="00242E5D">
      <w:pPr>
        <w:pStyle w:val="20"/>
        <w:keepNext/>
        <w:keepLines/>
        <w:numPr>
          <w:ilvl w:val="0"/>
          <w:numId w:val="1"/>
        </w:numPr>
        <w:tabs>
          <w:tab w:val="left" w:pos="342"/>
        </w:tabs>
        <w:spacing w:line="240" w:lineRule="auto"/>
        <w:ind w:firstLine="567"/>
        <w:jc w:val="both"/>
      </w:pPr>
      <w:r w:rsidRPr="00242E5D">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9E7FC59" w14:textId="0E15ECE1" w:rsidR="00314BA0" w:rsidRPr="00242E5D" w:rsidRDefault="006D2044" w:rsidP="00242E5D">
      <w:pPr>
        <w:widowControl/>
        <w:autoSpaceDE w:val="0"/>
        <w:autoSpaceDN w:val="0"/>
        <w:adjustRightInd w:val="0"/>
        <w:spacing w:after="160"/>
        <w:ind w:firstLine="567"/>
        <w:jc w:val="both"/>
        <w:rPr>
          <w:rFonts w:ascii="Times New Roman" w:eastAsia="Times New Roman" w:hAnsi="Times New Roman" w:cs="Times New Roman"/>
          <w:sz w:val="22"/>
          <w:szCs w:val="22"/>
        </w:rPr>
      </w:pPr>
      <w:r w:rsidRPr="00242E5D">
        <w:rPr>
          <w:rFonts w:ascii="Times New Roman" w:eastAsia="Times New Roman" w:hAnsi="Times New Roman" w:cs="Times New Roman"/>
          <w:sz w:val="22"/>
          <w:szCs w:val="22"/>
        </w:rPr>
        <w:t>Для запобігання негативному впливу на довкілля та здоров'я населення передбачені</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 xml:space="preserve">такі заходи: проведення комплексного благоустрою території, в </w:t>
      </w:r>
      <w:proofErr w:type="spellStart"/>
      <w:r w:rsidRPr="00242E5D">
        <w:rPr>
          <w:rFonts w:ascii="Times New Roman" w:eastAsia="Times New Roman" w:hAnsi="Times New Roman" w:cs="Times New Roman"/>
          <w:sz w:val="22"/>
          <w:szCs w:val="22"/>
        </w:rPr>
        <w:t>т.ч</w:t>
      </w:r>
      <w:proofErr w:type="spellEnd"/>
      <w:r w:rsidRPr="00242E5D">
        <w:rPr>
          <w:rFonts w:ascii="Times New Roman" w:eastAsia="Times New Roman" w:hAnsi="Times New Roman" w:cs="Times New Roman"/>
          <w:sz w:val="22"/>
          <w:szCs w:val="22"/>
        </w:rPr>
        <w:t>., озеленення</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території зеленими насадженнями обмеженого користування; заходи</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щодо забезпечення належного поводження з відходами; операції щодо збирання,</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зберігання, транспортування та утилізації відходів повинні здійснюватися з</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дотриманням норм екологічної безпеки та законодавства України, застосування</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сучасних інженерних технологій при проєктуванні інженерних мереж водопостачання</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та водовідведення тощо. При проєктуванні будуть враховані протипожежні норми та</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 xml:space="preserve">вимоги санітарних норм і правил. На всіх етапах реалізації містобудівної документації </w:t>
      </w:r>
      <w:proofErr w:type="spellStart"/>
      <w:r w:rsidRPr="00242E5D">
        <w:rPr>
          <w:rFonts w:ascii="Times New Roman" w:eastAsia="Times New Roman" w:hAnsi="Times New Roman" w:cs="Times New Roman"/>
          <w:sz w:val="22"/>
          <w:szCs w:val="22"/>
        </w:rPr>
        <w:t>проєктні</w:t>
      </w:r>
      <w:proofErr w:type="spellEnd"/>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 xml:space="preserve">рішення будуть здійснюватися </w:t>
      </w:r>
      <w:r w:rsidR="00B8328B" w:rsidRPr="00242E5D">
        <w:rPr>
          <w:rFonts w:ascii="Times New Roman" w:eastAsia="Times New Roman" w:hAnsi="Times New Roman" w:cs="Times New Roman"/>
          <w:sz w:val="22"/>
          <w:szCs w:val="22"/>
        </w:rPr>
        <w:t xml:space="preserve">згідно </w:t>
      </w:r>
      <w:r w:rsidRPr="00242E5D">
        <w:rPr>
          <w:rFonts w:ascii="Times New Roman" w:eastAsia="Times New Roman" w:hAnsi="Times New Roman" w:cs="Times New Roman"/>
          <w:sz w:val="22"/>
          <w:szCs w:val="22"/>
        </w:rPr>
        <w:t xml:space="preserve"> з нормами і правилами охорони</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навколишнього середовища і вимог екологічної безпеки, в тому числі вимоги Закону</w:t>
      </w:r>
      <w:r w:rsidRPr="00242E5D">
        <w:rPr>
          <w:rFonts w:ascii="Times New Roman" w:eastAsia="Times New Roman" w:hAnsi="Times New Roman" w:cs="Times New Roman"/>
          <w:sz w:val="22"/>
          <w:szCs w:val="22"/>
        </w:rPr>
        <w:t xml:space="preserve"> </w:t>
      </w:r>
      <w:r w:rsidRPr="00242E5D">
        <w:rPr>
          <w:rFonts w:ascii="Times New Roman" w:eastAsia="Times New Roman" w:hAnsi="Times New Roman" w:cs="Times New Roman"/>
          <w:sz w:val="22"/>
          <w:szCs w:val="22"/>
        </w:rPr>
        <w:t>України «Про охорону земель»; Закону України «Про охорону навколишнього</w:t>
      </w:r>
      <w:r w:rsidRPr="00242E5D">
        <w:rPr>
          <w:rFonts w:ascii="Times New Roman" w:eastAsia="Times New Roman" w:hAnsi="Times New Roman" w:cs="Times New Roman"/>
          <w:sz w:val="22"/>
          <w:szCs w:val="22"/>
        </w:rPr>
        <w:t xml:space="preserve"> </w:t>
      </w:r>
      <w:r w:rsidRPr="00242E5D">
        <w:rPr>
          <w:rFonts w:ascii="Times New Roman" w:hAnsi="Times New Roman" w:cs="Times New Roman"/>
          <w:sz w:val="22"/>
          <w:szCs w:val="22"/>
        </w:rPr>
        <w:t>природного середовища»; Закону України «Про охорону атмосферного повітря» тощо.</w:t>
      </w:r>
      <w:r w:rsidR="00314BA0" w:rsidRPr="00242E5D">
        <w:rPr>
          <w:rFonts w:ascii="Times New Roman" w:hAnsi="Times New Roman" w:cs="Times New Roman"/>
          <w:sz w:val="22"/>
          <w:szCs w:val="22"/>
        </w:rPr>
        <w:t>.</w:t>
      </w:r>
    </w:p>
    <w:p w14:paraId="5FE055EC" w14:textId="77777777" w:rsidR="001A2D17" w:rsidRPr="00242E5D" w:rsidRDefault="001A2D17" w:rsidP="00242E5D">
      <w:pPr>
        <w:shd w:val="clear" w:color="auto" w:fill="FFFFFF"/>
        <w:spacing w:after="160"/>
        <w:ind w:firstLine="567"/>
        <w:jc w:val="both"/>
        <w:rPr>
          <w:rFonts w:ascii="Times New Roman" w:eastAsia="Times New Roman" w:hAnsi="Times New Roman" w:cs="Times New Roman"/>
          <w:sz w:val="22"/>
          <w:szCs w:val="22"/>
        </w:rPr>
      </w:pPr>
    </w:p>
    <w:p w14:paraId="2FDD9BF8" w14:textId="77777777" w:rsidR="00294458" w:rsidRPr="00242E5D" w:rsidRDefault="001975BC" w:rsidP="00242E5D">
      <w:pPr>
        <w:pStyle w:val="20"/>
        <w:keepNext/>
        <w:keepLines/>
        <w:numPr>
          <w:ilvl w:val="0"/>
          <w:numId w:val="1"/>
        </w:numPr>
        <w:tabs>
          <w:tab w:val="left" w:pos="342"/>
        </w:tabs>
        <w:spacing w:line="240" w:lineRule="auto"/>
        <w:ind w:firstLine="567"/>
        <w:jc w:val="both"/>
      </w:pPr>
      <w:bookmarkStart w:id="4" w:name="bookmark10"/>
      <w:r w:rsidRPr="00242E5D">
        <w:lastRenderedPageBreak/>
        <w:t>Пропозиції щодо структури та змісту звіту про стратегічну екологічну оцінку</w:t>
      </w:r>
      <w:bookmarkEnd w:id="4"/>
    </w:p>
    <w:p w14:paraId="3FD70AF2" w14:textId="7B0D8C70" w:rsidR="00314BA0" w:rsidRPr="00242E5D" w:rsidRDefault="00314BA0" w:rsidP="00242E5D">
      <w:pPr>
        <w:pStyle w:val="a4"/>
        <w:spacing w:line="240" w:lineRule="auto"/>
        <w:ind w:firstLine="567"/>
        <w:jc w:val="both"/>
      </w:pPr>
      <w:r w:rsidRPr="00242E5D">
        <w:t>Звіт про стратегічну екологічну оцінку буде виконано в обсягах, визначених ст. 11 Закону України «Про стратегічну екологічну оцінку», Закону України «Про регулювання містобудівної діяльності»</w:t>
      </w:r>
      <w:r w:rsidR="006D2044" w:rsidRPr="00242E5D">
        <w:t xml:space="preserve"> </w:t>
      </w:r>
      <w:r w:rsidR="006D2044" w:rsidRPr="00242E5D">
        <w:t>урахуванням наявної публічної інформації (з</w:t>
      </w:r>
      <w:r w:rsidR="006D2044" w:rsidRPr="00242E5D">
        <w:t xml:space="preserve"> </w:t>
      </w:r>
      <w:r w:rsidR="006D2044" w:rsidRPr="00242E5D">
        <w:t>урахуванням обмеженого доступу на період дії воєнного стану)</w:t>
      </w:r>
      <w:r w:rsidRPr="00242E5D">
        <w:t>.</w:t>
      </w:r>
    </w:p>
    <w:p w14:paraId="1149B638" w14:textId="77777777" w:rsidR="001A2D17" w:rsidRPr="00242E5D" w:rsidRDefault="001A2D17" w:rsidP="00242E5D">
      <w:pPr>
        <w:pStyle w:val="rvps2"/>
        <w:shd w:val="clear" w:color="auto" w:fill="FFFFFF"/>
        <w:spacing w:before="0" w:beforeAutospacing="0" w:after="160" w:afterAutospacing="0"/>
        <w:ind w:left="360" w:firstLine="567"/>
        <w:jc w:val="both"/>
        <w:rPr>
          <w:color w:val="000000"/>
          <w:sz w:val="22"/>
          <w:szCs w:val="22"/>
          <w:lang w:eastAsia="uk-UA" w:bidi="uk-UA"/>
        </w:rPr>
      </w:pPr>
    </w:p>
    <w:p w14:paraId="3CEDFB80" w14:textId="77777777" w:rsidR="00294458" w:rsidRPr="00242E5D" w:rsidRDefault="001975BC" w:rsidP="00242E5D">
      <w:pPr>
        <w:pStyle w:val="20"/>
        <w:keepNext/>
        <w:keepLines/>
        <w:numPr>
          <w:ilvl w:val="0"/>
          <w:numId w:val="1"/>
        </w:numPr>
        <w:tabs>
          <w:tab w:val="left" w:pos="337"/>
        </w:tabs>
        <w:spacing w:line="240" w:lineRule="auto"/>
        <w:ind w:firstLine="567"/>
        <w:jc w:val="both"/>
      </w:pPr>
      <w:bookmarkStart w:id="5" w:name="bookmark12"/>
      <w:r w:rsidRPr="00242E5D">
        <w:t>Орган, до якого подаються зауваження та пропозиції та строки їх подання</w:t>
      </w:r>
      <w:bookmarkEnd w:id="5"/>
    </w:p>
    <w:p w14:paraId="6A1BD769" w14:textId="148042C6" w:rsidR="00B8328B" w:rsidRPr="00242E5D" w:rsidRDefault="001975BC" w:rsidP="00242E5D">
      <w:pPr>
        <w:pStyle w:val="a4"/>
        <w:spacing w:after="0" w:line="240" w:lineRule="auto"/>
        <w:ind w:left="-142" w:firstLine="567"/>
        <w:jc w:val="both"/>
      </w:pPr>
      <w:r w:rsidRPr="00242E5D">
        <w:t>Відповідно до ч. 5 ст. 10 Закону України «Про стратегічну екологічну оцінку» строк громадського обговорення (надання пропозицій та зауважень) заяви про визначення обсягу стратегічної екологічної оцінки визначено 1</w:t>
      </w:r>
      <w:r w:rsidR="00986052" w:rsidRPr="00242E5D">
        <w:t>0</w:t>
      </w:r>
      <w:r w:rsidRPr="00242E5D">
        <w:t xml:space="preserve"> днів з дня її оприлюднення</w:t>
      </w:r>
      <w:r w:rsidR="00B8328B" w:rsidRPr="00242E5D">
        <w:t xml:space="preserve"> </w:t>
      </w:r>
      <w:r w:rsidR="00B8328B" w:rsidRPr="00242E5D">
        <w:t>на</w:t>
      </w:r>
      <w:r w:rsidR="00B8328B" w:rsidRPr="00242E5D">
        <w:t xml:space="preserve"> </w:t>
      </w:r>
      <w:r w:rsidR="00B8328B" w:rsidRPr="00242E5D">
        <w:t xml:space="preserve">офіційному сайті Дмитрівської сільської ради </w:t>
      </w:r>
      <w:hyperlink r:id="rId7" w:history="1">
        <w:r w:rsidR="00B8328B" w:rsidRPr="00242E5D">
          <w:rPr>
            <w:rStyle w:val="a6"/>
          </w:rPr>
          <w:t>https://dtg.gov.ua/</w:t>
        </w:r>
      </w:hyperlink>
      <w:r w:rsidR="005C5B4F" w:rsidRPr="00242E5D">
        <w:t>.</w:t>
      </w:r>
    </w:p>
    <w:p w14:paraId="207E58F5" w14:textId="77777777" w:rsidR="00B8328B" w:rsidRPr="00242E5D" w:rsidRDefault="001975BC" w:rsidP="00242E5D">
      <w:pPr>
        <w:pStyle w:val="a4"/>
        <w:spacing w:after="0" w:line="240" w:lineRule="auto"/>
        <w:ind w:left="-142" w:firstLine="567"/>
        <w:jc w:val="both"/>
      </w:pPr>
      <w:r w:rsidRPr="00242E5D">
        <w:t xml:space="preserve">Відповідно до ч. 6 ст. 10 Закону України «Про стратегічну екологічну оцінку» строк консультацій щодо визначення обсягу стратегічної екологічної оцінки документу державного планування передбачено 10 днів з дня отримання органами виконавчої влади такої заяви. </w:t>
      </w:r>
    </w:p>
    <w:p w14:paraId="10D62236" w14:textId="0374521A" w:rsidR="00294458" w:rsidRPr="00242E5D" w:rsidRDefault="001975BC" w:rsidP="00242E5D">
      <w:pPr>
        <w:pStyle w:val="a4"/>
        <w:spacing w:line="240" w:lineRule="auto"/>
        <w:ind w:left="-142" w:firstLine="567"/>
        <w:jc w:val="both"/>
      </w:pPr>
      <w:r w:rsidRPr="00242E5D">
        <w:t xml:space="preserve">Зауваження та пропозиції надаються особисто або через уповноваженого представника у письмовому вигляді із зазначенням прізвища, ім’я та по-батькові, місця проживання, особистого підпису; від юридичних осіб - із зазначенням їх найменування, місця знаходження, посади і особистого підпису керівника до </w:t>
      </w:r>
      <w:r w:rsidR="00F45C73" w:rsidRPr="00242E5D">
        <w:t>Дмитрівської</w:t>
      </w:r>
      <w:r w:rsidRPr="00242E5D">
        <w:t xml:space="preserve"> </w:t>
      </w:r>
      <w:r w:rsidR="00F45C73" w:rsidRPr="00242E5D">
        <w:t>сільської</w:t>
      </w:r>
      <w:r w:rsidRPr="00242E5D">
        <w:t xml:space="preserve"> ради </w:t>
      </w:r>
      <w:r w:rsidR="00986052" w:rsidRPr="00242E5D">
        <w:t>з</w:t>
      </w:r>
      <w:r w:rsidRPr="00242E5D">
        <w:t xml:space="preserve">а </w:t>
      </w:r>
      <w:proofErr w:type="spellStart"/>
      <w:r w:rsidRPr="00242E5D">
        <w:t>адрес</w:t>
      </w:r>
      <w:r w:rsidR="00986052" w:rsidRPr="00242E5D">
        <w:t>ою</w:t>
      </w:r>
      <w:proofErr w:type="spellEnd"/>
      <w:r w:rsidRPr="00242E5D">
        <w:t xml:space="preserve">: </w:t>
      </w:r>
      <w:r w:rsidR="00F45C73" w:rsidRPr="00242E5D">
        <w:t>(08112, Київська обл., Бучанський р-н, с. Дмитрівка, вул. Садова, буд. 2)</w:t>
      </w:r>
      <w:r w:rsidR="00504EA6" w:rsidRPr="00242E5D">
        <w:t xml:space="preserve">, електронна поштова скринька: </w:t>
      </w:r>
      <w:hyperlink r:id="rId8" w:history="1">
        <w:r w:rsidR="00F45C73" w:rsidRPr="00242E5D">
          <w:t>zag_vid@dtg.gov.ua</w:t>
        </w:r>
      </w:hyperlink>
      <w:r w:rsidR="00F45C73" w:rsidRPr="00242E5D">
        <w:t xml:space="preserve"> </w:t>
      </w:r>
      <w:r w:rsidRPr="00242E5D">
        <w:t xml:space="preserve">або через національну онлайн-платформу </w:t>
      </w:r>
      <w:proofErr w:type="spellStart"/>
      <w:r w:rsidRPr="00242E5D">
        <w:t>ЕкоСистема</w:t>
      </w:r>
      <w:proofErr w:type="spellEnd"/>
      <w:r w:rsidRPr="00242E5D">
        <w:t xml:space="preserve">: </w:t>
      </w:r>
      <w:r w:rsidR="00504EA6" w:rsidRPr="00242E5D">
        <w:t>https://eco.gov.ua</w:t>
      </w:r>
    </w:p>
    <w:p w14:paraId="01EB3AC0" w14:textId="77777777" w:rsidR="00294458" w:rsidRPr="00242E5D" w:rsidRDefault="001975BC" w:rsidP="00242E5D">
      <w:pPr>
        <w:pStyle w:val="20"/>
        <w:keepNext/>
        <w:keepLines/>
        <w:numPr>
          <w:ilvl w:val="0"/>
          <w:numId w:val="1"/>
        </w:numPr>
        <w:tabs>
          <w:tab w:val="left" w:pos="536"/>
        </w:tabs>
        <w:spacing w:line="240" w:lineRule="auto"/>
        <w:ind w:firstLine="567"/>
        <w:jc w:val="both"/>
      </w:pPr>
      <w:bookmarkStart w:id="6" w:name="bookmark14"/>
      <w:r w:rsidRPr="00242E5D">
        <w:t>Повідомлення про оприлюднення Заяви про визначення обсягу СЕО:</w:t>
      </w:r>
      <w:bookmarkEnd w:id="6"/>
    </w:p>
    <w:p w14:paraId="53462425" w14:textId="1BFDD09D" w:rsidR="00314BA0" w:rsidRPr="00242E5D" w:rsidRDefault="00314BA0" w:rsidP="00242E5D">
      <w:pPr>
        <w:pStyle w:val="a4"/>
        <w:spacing w:line="240" w:lineRule="auto"/>
        <w:ind w:left="567"/>
        <w:jc w:val="both"/>
        <w:rPr>
          <w:color w:val="auto"/>
        </w:rPr>
      </w:pPr>
      <w:proofErr w:type="spellStart"/>
      <w:r w:rsidRPr="00242E5D">
        <w:rPr>
          <w:lang w:val="ru-RU"/>
        </w:rPr>
        <w:t>Заява</w:t>
      </w:r>
      <w:proofErr w:type="spellEnd"/>
      <w:r w:rsidRPr="00242E5D">
        <w:rPr>
          <w:lang w:val="ru-RU"/>
        </w:rPr>
        <w:t xml:space="preserve"> </w:t>
      </w:r>
      <w:proofErr w:type="spellStart"/>
      <w:r w:rsidRPr="00242E5D">
        <w:rPr>
          <w:lang w:val="ru-RU"/>
        </w:rPr>
        <w:t>оприлюднена</w:t>
      </w:r>
      <w:proofErr w:type="spellEnd"/>
      <w:r w:rsidRPr="00242E5D">
        <w:rPr>
          <w:lang w:val="ru-RU"/>
        </w:rPr>
        <w:t xml:space="preserve"> на </w:t>
      </w:r>
      <w:proofErr w:type="spellStart"/>
      <w:r w:rsidRPr="00242E5D">
        <w:rPr>
          <w:lang w:val="ru-RU"/>
        </w:rPr>
        <w:t>офіційному</w:t>
      </w:r>
      <w:proofErr w:type="spellEnd"/>
      <w:r w:rsidRPr="00242E5D">
        <w:rPr>
          <w:lang w:val="ru-RU"/>
        </w:rPr>
        <w:t xml:space="preserve"> </w:t>
      </w:r>
      <w:proofErr w:type="spellStart"/>
      <w:r w:rsidRPr="00242E5D">
        <w:rPr>
          <w:lang w:val="ru-RU"/>
        </w:rPr>
        <w:t>сайті</w:t>
      </w:r>
      <w:proofErr w:type="spellEnd"/>
      <w:r w:rsidRPr="00242E5D">
        <w:rPr>
          <w:lang w:val="ru-RU"/>
        </w:rPr>
        <w:t xml:space="preserve"> </w:t>
      </w:r>
      <w:r w:rsidRPr="00242E5D">
        <w:t xml:space="preserve">Дмитрівської сільська рада </w:t>
      </w:r>
      <w:hyperlink r:id="rId9" w:history="1">
        <w:r w:rsidRPr="00242E5D">
          <w:rPr>
            <w:rStyle w:val="a6"/>
            <w:color w:val="auto"/>
            <w:u w:val="none"/>
          </w:rPr>
          <w:t>https://dtg.gov.ua/</w:t>
        </w:r>
      </w:hyperlink>
      <w:r w:rsidR="00242E5D">
        <w:rPr>
          <w:color w:val="auto"/>
        </w:rPr>
        <w:t xml:space="preserve"> </w:t>
      </w:r>
      <w:r w:rsidRPr="00242E5D">
        <w:rPr>
          <w:color w:val="auto"/>
        </w:rPr>
        <w:t>та на національній онлайн-платформі «</w:t>
      </w:r>
      <w:proofErr w:type="spellStart"/>
      <w:r w:rsidRPr="00242E5D">
        <w:rPr>
          <w:color w:val="auto"/>
        </w:rPr>
        <w:t>ЕкоСистема</w:t>
      </w:r>
      <w:proofErr w:type="spellEnd"/>
      <w:r w:rsidRPr="00242E5D">
        <w:rPr>
          <w:color w:val="auto"/>
        </w:rPr>
        <w:t>»</w:t>
      </w:r>
    </w:p>
    <w:p w14:paraId="7B91912F" w14:textId="77777777" w:rsidR="00314BA0" w:rsidRPr="00242E5D" w:rsidRDefault="00314BA0" w:rsidP="00242E5D">
      <w:pPr>
        <w:pStyle w:val="a4"/>
        <w:spacing w:line="240" w:lineRule="auto"/>
        <w:ind w:left="567"/>
        <w:jc w:val="both"/>
        <w:rPr>
          <w:color w:val="auto"/>
        </w:rPr>
      </w:pPr>
    </w:p>
    <w:p w14:paraId="143CEF20" w14:textId="792C89E1" w:rsidR="00294458" w:rsidRPr="00242E5D" w:rsidRDefault="001A2D17" w:rsidP="00242E5D">
      <w:pPr>
        <w:pStyle w:val="20"/>
        <w:keepNext/>
        <w:keepLines/>
        <w:numPr>
          <w:ilvl w:val="0"/>
          <w:numId w:val="1"/>
        </w:numPr>
        <w:tabs>
          <w:tab w:val="left" w:pos="536"/>
        </w:tabs>
        <w:spacing w:line="240" w:lineRule="auto"/>
        <w:ind w:firstLine="567"/>
        <w:jc w:val="both"/>
      </w:pPr>
      <w:r w:rsidRPr="00242E5D">
        <w:rPr>
          <w:color w:val="auto"/>
        </w:rPr>
        <w:t xml:space="preserve"> </w:t>
      </w:r>
      <w:bookmarkStart w:id="7" w:name="bookmark16"/>
      <w:r w:rsidR="001975BC" w:rsidRPr="00242E5D">
        <w:t>Замовник/Уповноважена особа замовника:</w:t>
      </w:r>
      <w:bookmarkEnd w:id="7"/>
    </w:p>
    <w:p w14:paraId="3B3FD93B" w14:textId="591218CE" w:rsidR="00294458" w:rsidRPr="00242E5D" w:rsidRDefault="00F205D3" w:rsidP="00242E5D">
      <w:pPr>
        <w:pStyle w:val="a4"/>
        <w:spacing w:line="240" w:lineRule="auto"/>
        <w:ind w:left="567"/>
        <w:jc w:val="both"/>
      </w:pPr>
      <w:r w:rsidRPr="00242E5D">
        <w:t>Дмитрівська сільська рада (</w:t>
      </w:r>
      <w:r w:rsidRPr="00242E5D">
        <w:rPr>
          <w:rFonts w:eastAsia="MS Mincho"/>
        </w:rPr>
        <w:t xml:space="preserve">08112, Київська обл., Бучанський р-н, с. Дмитрівка, вул. Садова, буд.2 </w:t>
      </w:r>
      <w:r w:rsidRPr="00242E5D">
        <w:t>),  / </w:t>
      </w:r>
      <w:r w:rsidR="001975BC" w:rsidRPr="00242E5D">
        <w:t>2)</w:t>
      </w:r>
      <w:r w:rsidRPr="00242E5D">
        <w:t>ГОЛОВАТЕНКО СВІТЛАНА АНАТОЛІЇВНА</w:t>
      </w:r>
    </w:p>
    <w:sectPr w:rsidR="00294458" w:rsidRPr="00242E5D" w:rsidSect="00891A0B">
      <w:pgSz w:w="11900" w:h="16840"/>
      <w:pgMar w:top="567" w:right="744" w:bottom="1418" w:left="73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8C77" w14:textId="77777777" w:rsidR="00694F5A" w:rsidRDefault="00694F5A">
      <w:r>
        <w:separator/>
      </w:r>
    </w:p>
  </w:endnote>
  <w:endnote w:type="continuationSeparator" w:id="0">
    <w:p w14:paraId="73ABBCCC" w14:textId="77777777" w:rsidR="00694F5A" w:rsidRDefault="0069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41414" w14:textId="77777777" w:rsidR="00694F5A" w:rsidRDefault="00694F5A"/>
  </w:footnote>
  <w:footnote w:type="continuationSeparator" w:id="0">
    <w:p w14:paraId="2453C722" w14:textId="77777777" w:rsidR="00694F5A" w:rsidRDefault="00694F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336DE"/>
    <w:multiLevelType w:val="hybridMultilevel"/>
    <w:tmpl w:val="5C42E1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1FF5B36"/>
    <w:multiLevelType w:val="multilevel"/>
    <w:tmpl w:val="C24C5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303F1E"/>
    <w:multiLevelType w:val="hybridMultilevel"/>
    <w:tmpl w:val="504A7A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4AF3E15"/>
    <w:multiLevelType w:val="hybridMultilevel"/>
    <w:tmpl w:val="E1ECA0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58"/>
    <w:rsid w:val="001975BC"/>
    <w:rsid w:val="001A2D17"/>
    <w:rsid w:val="00242E5D"/>
    <w:rsid w:val="00252300"/>
    <w:rsid w:val="00294458"/>
    <w:rsid w:val="002F6884"/>
    <w:rsid w:val="00314BA0"/>
    <w:rsid w:val="003C0FB3"/>
    <w:rsid w:val="003F676B"/>
    <w:rsid w:val="00437C4E"/>
    <w:rsid w:val="00504EA6"/>
    <w:rsid w:val="005C5B4F"/>
    <w:rsid w:val="005D01D1"/>
    <w:rsid w:val="00694F5A"/>
    <w:rsid w:val="006D2044"/>
    <w:rsid w:val="00891A0B"/>
    <w:rsid w:val="00986052"/>
    <w:rsid w:val="009B5D29"/>
    <w:rsid w:val="009D182F"/>
    <w:rsid w:val="00A45748"/>
    <w:rsid w:val="00B8328B"/>
    <w:rsid w:val="00BE7BC5"/>
    <w:rsid w:val="00C94A98"/>
    <w:rsid w:val="00F205D3"/>
    <w:rsid w:val="00F45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8983"/>
  <w15:docId w15:val="{7C51D516-0699-4706-B100-F22413B4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Georgia" w:eastAsia="Georgia" w:hAnsi="Georgia" w:cs="Georgia"/>
      <w:b/>
      <w:bCs/>
      <w:i w:val="0"/>
      <w:iCs w:val="0"/>
      <w:smallCaps w:val="0"/>
      <w:strike w:val="0"/>
      <w:sz w:val="28"/>
      <w:szCs w:val="28"/>
      <w:u w:val="none"/>
    </w:rPr>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paragraph" w:customStyle="1" w:styleId="10">
    <w:name w:val="Заголовок №1"/>
    <w:basedOn w:val="a"/>
    <w:link w:val="1"/>
    <w:pPr>
      <w:spacing w:before="2260" w:after="240"/>
      <w:jc w:val="center"/>
      <w:outlineLvl w:val="0"/>
    </w:pPr>
    <w:rPr>
      <w:rFonts w:ascii="Georgia" w:eastAsia="Georgia" w:hAnsi="Georgia" w:cs="Georgia"/>
      <w:b/>
      <w:bCs/>
      <w:sz w:val="28"/>
      <w:szCs w:val="28"/>
    </w:rPr>
  </w:style>
  <w:style w:type="paragraph" w:customStyle="1" w:styleId="a4">
    <w:name w:val="Основний текст"/>
    <w:basedOn w:val="a"/>
    <w:link w:val="a3"/>
    <w:pPr>
      <w:spacing w:after="160" w:line="266" w:lineRule="auto"/>
    </w:pPr>
    <w:rPr>
      <w:rFonts w:ascii="Times New Roman" w:eastAsia="Times New Roman" w:hAnsi="Times New Roman" w:cs="Times New Roman"/>
      <w:sz w:val="22"/>
      <w:szCs w:val="22"/>
    </w:rPr>
  </w:style>
  <w:style w:type="paragraph" w:customStyle="1" w:styleId="20">
    <w:name w:val="Заголовок №2"/>
    <w:basedOn w:val="a"/>
    <w:link w:val="2"/>
    <w:pPr>
      <w:spacing w:after="160" w:line="266" w:lineRule="auto"/>
      <w:outlineLvl w:val="1"/>
    </w:pPr>
    <w:rPr>
      <w:rFonts w:ascii="Times New Roman" w:eastAsia="Times New Roman" w:hAnsi="Times New Roman" w:cs="Times New Roman"/>
      <w:b/>
      <w:bCs/>
      <w:sz w:val="22"/>
      <w:szCs w:val="22"/>
    </w:rPr>
  </w:style>
  <w:style w:type="paragraph" w:styleId="a5">
    <w:name w:val="List Paragraph"/>
    <w:basedOn w:val="a"/>
    <w:uiPriority w:val="34"/>
    <w:qFormat/>
    <w:rsid w:val="00BE7BC5"/>
    <w:pPr>
      <w:ind w:left="720"/>
      <w:contextualSpacing/>
    </w:pPr>
  </w:style>
  <w:style w:type="character" w:styleId="a6">
    <w:name w:val="Hyperlink"/>
    <w:basedOn w:val="a0"/>
    <w:uiPriority w:val="99"/>
    <w:unhideWhenUsed/>
    <w:rsid w:val="00504EA6"/>
    <w:rPr>
      <w:color w:val="0563C1" w:themeColor="hyperlink"/>
      <w:u w:val="single"/>
    </w:rPr>
  </w:style>
  <w:style w:type="character" w:styleId="a7">
    <w:name w:val="Unresolved Mention"/>
    <w:basedOn w:val="a0"/>
    <w:uiPriority w:val="99"/>
    <w:semiHidden/>
    <w:unhideWhenUsed/>
    <w:rsid w:val="00504EA6"/>
    <w:rPr>
      <w:color w:val="605E5C"/>
      <w:shd w:val="clear" w:color="auto" w:fill="E1DFDD"/>
    </w:rPr>
  </w:style>
  <w:style w:type="paragraph" w:customStyle="1" w:styleId="rvps2">
    <w:name w:val="rvps2"/>
    <w:basedOn w:val="a"/>
    <w:rsid w:val="00F45C73"/>
    <w:pPr>
      <w:widowControl/>
      <w:spacing w:before="100" w:beforeAutospacing="1" w:after="100" w:afterAutospacing="1"/>
    </w:pPr>
    <w:rPr>
      <w:rFonts w:ascii="Times New Roman" w:eastAsia="Times New Roman"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zag_vid@dtg.gov.ua" TargetMode="External"/><Relationship Id="rId3" Type="http://schemas.openxmlformats.org/officeDocument/2006/relationships/settings" Target="settings.xml"/><Relationship Id="rId7" Type="http://schemas.openxmlformats.org/officeDocument/2006/relationships/hyperlink" Target="https://d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t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6717</Words>
  <Characters>3830</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9</cp:revision>
  <dcterms:created xsi:type="dcterms:W3CDTF">2023-12-19T09:42:00Z</dcterms:created>
  <dcterms:modified xsi:type="dcterms:W3CDTF">2024-12-25T11:43:00Z</dcterms:modified>
</cp:coreProperties>
</file>