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17AD" w14:textId="77777777" w:rsidR="00AA27D5" w:rsidRDefault="00AA27D5" w:rsidP="00AA27D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3534"/>
      </w:tblGrid>
      <w:tr w:rsidR="00AA27D5" w:rsidRPr="00365924" w14:paraId="6650F063" w14:textId="77777777" w:rsidTr="00373580">
        <w:tc>
          <w:tcPr>
            <w:tcW w:w="6487" w:type="dxa"/>
          </w:tcPr>
          <w:p w14:paraId="08C647C1" w14:textId="77777777" w:rsidR="00AA27D5" w:rsidRPr="00365924" w:rsidRDefault="00AA27D5" w:rsidP="00373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9BB6CFD" w14:textId="77777777" w:rsidR="00AA27D5" w:rsidRPr="00365924" w:rsidRDefault="00AA27D5" w:rsidP="00373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659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Додаток №</w:t>
            </w:r>
            <w:r w:rsidRPr="003659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</w:tbl>
    <w:p w14:paraId="4A22F4EF" w14:textId="77777777" w:rsidR="00AA27D5" w:rsidRPr="00365924" w:rsidRDefault="00AA27D5" w:rsidP="00AA2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1B4F0A" w14:textId="77777777" w:rsidR="00AA27D5" w:rsidRPr="00365924" w:rsidRDefault="00AA27D5" w:rsidP="00AA27D5">
      <w:pPr>
        <w:keepNext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5924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ПРОГРАМА</w:t>
      </w:r>
    </w:p>
    <w:p w14:paraId="44B400C8" w14:textId="77777777" w:rsidR="00AA27D5" w:rsidRPr="00AB37F0" w:rsidRDefault="00AA27D5" w:rsidP="00AA27D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AB37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поховання невідомих та безрідних громадян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2-2024</w:t>
      </w:r>
      <w:r w:rsidRPr="00AB37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рік</w:t>
      </w:r>
    </w:p>
    <w:p w14:paraId="488EE3CE" w14:textId="77777777" w:rsidR="00AA27D5" w:rsidRPr="00365924" w:rsidRDefault="00AA27D5" w:rsidP="00AA2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2CC625F0" w14:textId="77777777" w:rsidR="00AA27D5" w:rsidRPr="00365924" w:rsidRDefault="00AA27D5" w:rsidP="00AA27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AA2255" w14:textId="77777777" w:rsidR="00AA27D5" w:rsidRPr="00365924" w:rsidRDefault="00AA27D5" w:rsidP="00AA27D5">
      <w:pPr>
        <w:keepNext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5924"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</w:t>
      </w:r>
    </w:p>
    <w:p w14:paraId="41F3EEEB" w14:textId="2FFD1A66" w:rsidR="00AA27D5" w:rsidRPr="00365924" w:rsidRDefault="00AA27D5" w:rsidP="00AA27D5">
      <w:pPr>
        <w:keepNext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92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поховання невідомих та безрідних</w:t>
      </w:r>
      <w:r w:rsidR="00AC3C3A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громадян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2022-2024 рік</w:t>
      </w:r>
    </w:p>
    <w:p w14:paraId="4621979F" w14:textId="77777777" w:rsidR="00AA27D5" w:rsidRPr="00365924" w:rsidRDefault="00AA27D5" w:rsidP="00AA27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C277F8" w14:textId="77777777" w:rsidR="00AA27D5" w:rsidRPr="00365924" w:rsidRDefault="00AA27D5" w:rsidP="00AA27D5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812A53" w14:textId="77777777" w:rsidR="00AA27D5" w:rsidRPr="00365924" w:rsidRDefault="00AA27D5" w:rsidP="00AA27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val="ru-RU" w:eastAsia="ru-RU" w:bidi="hi-IN"/>
        </w:rPr>
      </w:pP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  <w:t>Програму затверджено рішенням Коцюбинської селищної ради</w:t>
      </w: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val="ru-RU" w:eastAsia="ru-RU" w:bidi="hi-IN"/>
        </w:rPr>
        <w:t xml:space="preserve"> </w:t>
      </w:r>
    </w:p>
    <w:p w14:paraId="3241AC10" w14:textId="3890A6AC" w:rsidR="00AA27D5" w:rsidRPr="00365924" w:rsidRDefault="00AA27D5" w:rsidP="00AA27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  <w:t>№</w:t>
      </w: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val="en-US" w:eastAsia="ru-RU" w:bidi="hi-IN"/>
        </w:rPr>
        <w:t xml:space="preserve"> </w:t>
      </w:r>
      <w:r w:rsidR="00AC3C3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  <w:t>________</w:t>
      </w: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val="en-US" w:eastAsia="ru-RU" w:bidi="hi-IN"/>
        </w:rPr>
        <w:t xml:space="preserve">  </w:t>
      </w: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  <w:t xml:space="preserve"> від</w:t>
      </w:r>
      <w:r w:rsidR="00AC3C3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  <w:t>___________</w:t>
      </w: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  <w:t xml:space="preserve"> </w:t>
      </w: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val="ru-RU" w:eastAsia="ru-RU" w:bidi="hi-IN"/>
        </w:rPr>
        <w:t>2</w:t>
      </w: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  <w:t>0</w:t>
      </w: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val="ru-RU" w:eastAsia="ru-RU" w:bidi="hi-IN"/>
        </w:rPr>
        <w:t>2</w:t>
      </w:r>
      <w:r w:rsidRPr="0036592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  <w:t>2 року</w:t>
      </w:r>
    </w:p>
    <w:p w14:paraId="1C72A9AC" w14:textId="4501EFB6" w:rsidR="00AA27D5" w:rsidRDefault="00AA27D5" w:rsidP="00AA2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6560529" w14:textId="77777777" w:rsidR="00441874" w:rsidRPr="00365924" w:rsidRDefault="00441874" w:rsidP="00AA2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450"/>
        <w:gridCol w:w="1697"/>
        <w:gridCol w:w="1946"/>
        <w:gridCol w:w="1918"/>
      </w:tblGrid>
      <w:tr w:rsidR="00AA27D5" w:rsidRPr="00365924" w14:paraId="3D18AA5A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E660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E83C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Повна назва Програми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D45" w14:textId="0E1E1730" w:rsidR="00AA27D5" w:rsidRPr="00365924" w:rsidRDefault="00AA27D5" w:rsidP="00373580">
            <w:pPr>
              <w:keepNext/>
              <w:spacing w:after="0" w:line="228" w:lineRule="auto"/>
              <w:outlineLvl w:val="0"/>
              <w:rPr>
                <w:rFonts w:ascii="Times New Roman" w:eastAsia="Droid Sans Fallback" w:hAnsi="Times New Roman" w:cs="Times New Roman"/>
                <w:b/>
                <w:bCs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Програма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поховання невідомих та безрідних </w:t>
            </w:r>
            <w:r w:rsidR="00AC3C3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громадян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2022-2024 рік</w:t>
            </w:r>
          </w:p>
        </w:tc>
      </w:tr>
      <w:tr w:rsidR="00AA27D5" w:rsidRPr="00365924" w14:paraId="07EB43A0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02F4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36B0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Ініціатор розроблення Програми 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514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Виконавчий комітет Коцюбинської селищної ради</w:t>
            </w:r>
          </w:p>
        </w:tc>
      </w:tr>
      <w:tr w:rsidR="00AA27D5" w:rsidRPr="00365924" w14:paraId="5E6A739A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FF0E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A330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Розробник Програми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FE2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Виконавчий комітет Коцюбинської селищної ради</w:t>
            </w:r>
          </w:p>
        </w:tc>
      </w:tr>
      <w:tr w:rsidR="00AA27D5" w:rsidRPr="00365924" w14:paraId="707A17BA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C51F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F87F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proofErr w:type="spellStart"/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Співрозробники</w:t>
            </w:r>
            <w:proofErr w:type="spellEnd"/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Програми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FDB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Постійні комісії Коцюбинської селищної ради</w:t>
            </w:r>
          </w:p>
        </w:tc>
      </w:tr>
      <w:tr w:rsidR="00AA27D5" w:rsidRPr="00365924" w14:paraId="465DB405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2C3D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E8C5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Відповідальні виконавці Програми 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816B" w14:textId="6736627C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Виконавчий комітет Коцюбинської селищної ради. Відділ соціального захисту населення </w:t>
            </w:r>
            <w:r w:rsidR="001674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виконавчого комітету </w:t>
            </w: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Коцюбинської селищної ради</w:t>
            </w:r>
          </w:p>
        </w:tc>
      </w:tr>
      <w:tr w:rsidR="00AA27D5" w:rsidRPr="00365924" w14:paraId="22BCCEB9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0EF8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E9D5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Мета Програми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4A85" w14:textId="0444C8F3" w:rsidR="00AA27D5" w:rsidRPr="00365924" w:rsidRDefault="00AA27D5" w:rsidP="00373580">
            <w:pPr>
              <w:widowControl w:val="0"/>
              <w:autoSpaceDE w:val="0"/>
              <w:autoSpaceDN w:val="0"/>
              <w:spacing w:after="0" w:line="240" w:lineRule="auto"/>
              <w:ind w:left="10" w:right="5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Поховання померлих одиноких громадян, осіб без певного місця проживання, громадян, від поховання яких відмовились рідні, знайдених невпізнаних </w:t>
            </w:r>
            <w:r w:rsidR="00B16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померлих </w:t>
            </w:r>
            <w:r w:rsidR="0032205A">
              <w:rPr>
                <w:rFonts w:ascii="Times New Roman" w:eastAsia="Times New Roman" w:hAnsi="Times New Roman" w:cs="Times New Roman"/>
                <w:sz w:val="26"/>
                <w:szCs w:val="26"/>
              </w:rPr>
              <w:t>осіб</w:t>
            </w:r>
          </w:p>
        </w:tc>
      </w:tr>
      <w:tr w:rsidR="00AA27D5" w:rsidRPr="00365924" w14:paraId="23B82DA1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532B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68CB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 виконанням Програми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1B39" w14:textId="508921C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Виконавчий комітет Коцюбинської селищної ради</w:t>
            </w:r>
            <w:r w:rsidR="001674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постійною комісією з питань планування, бюджету, фінансів і цін</w:t>
            </w:r>
          </w:p>
        </w:tc>
      </w:tr>
      <w:tr w:rsidR="00AA27D5" w:rsidRPr="00365924" w14:paraId="32570196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3DBF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B470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DD76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 рр.</w:t>
            </w:r>
          </w:p>
        </w:tc>
      </w:tr>
      <w:tr w:rsidR="00AA27D5" w:rsidRPr="00365924" w14:paraId="42C78BA9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ABF0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4DD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Джерела фінансування Програми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C17D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Коцюбинської селищної територіальної громади</w:t>
            </w:r>
          </w:p>
        </w:tc>
      </w:tr>
      <w:tr w:rsidR="00D67997" w:rsidRPr="00365924" w14:paraId="79474118" w14:textId="7C6623CE" w:rsidTr="002D0EF7">
        <w:trPr>
          <w:trHeight w:val="26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5B585" w14:textId="77777777" w:rsidR="00D67997" w:rsidRPr="00365924" w:rsidRDefault="00D67997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1BB6F" w14:textId="77777777" w:rsidR="00D67997" w:rsidRPr="00365924" w:rsidRDefault="00D67997" w:rsidP="00373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Загальний обсяг фінансових ресурсів, необхідних для реалізації Програми, всього, </w:t>
            </w:r>
          </w:p>
          <w:p w14:paraId="6F905E93" w14:textId="77777777" w:rsidR="00D67997" w:rsidRPr="00365924" w:rsidRDefault="00D67997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у тому числі: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55E" w14:textId="16C702B2" w:rsidR="00D67997" w:rsidRPr="00365924" w:rsidRDefault="00D67997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2022 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5B1" w14:textId="1F3486E2" w:rsidR="00D67997" w:rsidRPr="00365924" w:rsidRDefault="00D67997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2023р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FE4" w14:textId="7F8777B3" w:rsidR="00D67997" w:rsidRPr="00365924" w:rsidRDefault="00D67997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2024</w:t>
            </w:r>
            <w:r w:rsidR="009B40A1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р.</w:t>
            </w:r>
          </w:p>
        </w:tc>
      </w:tr>
      <w:tr w:rsidR="00D67997" w:rsidRPr="00365924" w14:paraId="598040C9" w14:textId="77777777" w:rsidTr="002D0EF7">
        <w:trPr>
          <w:trHeight w:val="936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E14" w14:textId="77777777" w:rsidR="00D67997" w:rsidRPr="00365924" w:rsidRDefault="00D67997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E4CD" w14:textId="77777777" w:rsidR="00D67997" w:rsidRPr="00365924" w:rsidRDefault="00D67997" w:rsidP="00373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56A7" w14:textId="28EF8AAF" w:rsidR="00D67997" w:rsidRPr="00365924" w:rsidRDefault="00D67997" w:rsidP="002D0EF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49 950,00</w:t>
            </w:r>
            <w:r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г</w:t>
            </w:r>
            <w:proofErr w:type="spellStart"/>
            <w:r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val="en-US" w:eastAsia="zh-CN" w:bidi="hi-IN"/>
              </w:rPr>
              <w:t>рн</w:t>
            </w:r>
            <w:proofErr w:type="spellEnd"/>
            <w:r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val="en-US" w:eastAsia="zh-CN" w:bidi="hi-I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7C3" w14:textId="09040A6B" w:rsidR="00D67997" w:rsidRDefault="009B40A1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9B40A1">
              <w:rPr>
                <w:rFonts w:ascii="Times New Roman" w:eastAsia="Droid Sans Fallback" w:hAnsi="Times New Roman" w:cs="Times New Roman"/>
                <w:bCs/>
                <w:kern w:val="2"/>
                <w:sz w:val="26"/>
                <w:szCs w:val="26"/>
                <w:lang w:eastAsia="zh-CN" w:bidi="hi-IN"/>
              </w:rPr>
              <w:t>49 950,00</w:t>
            </w:r>
            <w:r w:rsidRPr="009B40A1">
              <w:rPr>
                <w:rFonts w:ascii="Times New Roman" w:eastAsia="Droid Sans Fallback" w:hAnsi="Times New Roman" w:cs="Times New Roman"/>
                <w:bCs/>
                <w:kern w:val="2"/>
                <w:sz w:val="26"/>
                <w:szCs w:val="26"/>
                <w:lang w:val="en-US" w:eastAsia="zh-CN" w:bidi="hi-IN"/>
              </w:rPr>
              <w:t xml:space="preserve"> </w:t>
            </w:r>
            <w:r w:rsidRPr="009B40A1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г</w:t>
            </w:r>
            <w:proofErr w:type="spellStart"/>
            <w:r w:rsidRPr="009B40A1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val="en-US" w:eastAsia="zh-CN" w:bidi="hi-IN"/>
              </w:rPr>
              <w:t>рн</w:t>
            </w:r>
            <w:proofErr w:type="spellEnd"/>
            <w:r w:rsidRPr="009B40A1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val="en-US" w:eastAsia="zh-CN" w:bidi="hi-I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E8B" w14:textId="7B906158" w:rsidR="00D67997" w:rsidRDefault="002D0EF7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49 950,00</w:t>
            </w:r>
            <w:r w:rsidRPr="003659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г</w:t>
            </w:r>
            <w:proofErr w:type="spellStart"/>
            <w:r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val="en-US" w:eastAsia="zh-CN" w:bidi="hi-IN"/>
              </w:rPr>
              <w:t>рн</w:t>
            </w:r>
            <w:proofErr w:type="spellEnd"/>
            <w:r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val="en-US" w:eastAsia="zh-CN" w:bidi="hi-IN"/>
              </w:rPr>
              <w:t>.</w:t>
            </w:r>
          </w:p>
        </w:tc>
      </w:tr>
      <w:tr w:rsidR="00AA27D5" w:rsidRPr="00365924" w14:paraId="243D02E2" w14:textId="77777777" w:rsidTr="00D67997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2FED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AD4" w14:textId="77777777" w:rsidR="00AA27D5" w:rsidRPr="00365924" w:rsidRDefault="00AA27D5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365924">
              <w:rPr>
                <w:rFonts w:ascii="Times New Roman" w:eastAsia="Times New Roman" w:hAnsi="Times New Roman" w:cs="Times New Roman"/>
                <w:sz w:val="26"/>
                <w:szCs w:val="26"/>
              </w:rPr>
              <w:t>коштів місцевого бюджету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7CA" w14:textId="14A13E04" w:rsidR="00AA27D5" w:rsidRPr="00365924" w:rsidRDefault="002D0EF7" w:rsidP="003735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="00AA27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49 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AA27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50,00</w:t>
            </w:r>
            <w:r w:rsidR="00AA27D5" w:rsidRPr="003659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AA27D5"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eastAsia="zh-CN" w:bidi="hi-IN"/>
              </w:rPr>
              <w:t>г</w:t>
            </w:r>
            <w:proofErr w:type="spellStart"/>
            <w:r w:rsidR="00AA27D5"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val="en-US" w:eastAsia="zh-CN" w:bidi="hi-IN"/>
              </w:rPr>
              <w:t>рн</w:t>
            </w:r>
            <w:proofErr w:type="spellEnd"/>
            <w:r w:rsidR="00AA27D5" w:rsidRPr="00365924">
              <w:rPr>
                <w:rFonts w:ascii="Times New Roman" w:eastAsia="Droid Sans Fallback" w:hAnsi="Times New Roman" w:cs="Times New Roman"/>
                <w:kern w:val="2"/>
                <w:sz w:val="26"/>
                <w:szCs w:val="26"/>
                <w:lang w:val="en-US" w:eastAsia="zh-CN" w:bidi="hi-IN"/>
              </w:rPr>
              <w:t>.</w:t>
            </w:r>
          </w:p>
        </w:tc>
      </w:tr>
    </w:tbl>
    <w:p w14:paraId="3877ECAA" w14:textId="28D5AE05" w:rsidR="00441874" w:rsidRPr="00AB37F0" w:rsidRDefault="00441874" w:rsidP="00AA27D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2F4A839F" w14:textId="77777777" w:rsidR="00AB37F0" w:rsidRPr="00AB37F0" w:rsidRDefault="00AB37F0" w:rsidP="00DA3A32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B37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Загальна частина</w:t>
      </w:r>
    </w:p>
    <w:p w14:paraId="685D8E06" w14:textId="59B93B4A" w:rsidR="00E46054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поховання невідомих  та безрідних громадян на 202</w:t>
      </w:r>
      <w:r w:rsidR="00C335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3C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(далі-Програма)</w:t>
      </w:r>
      <w:r w:rsidR="001674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реалізується</w:t>
      </w:r>
      <w:r w:rsidR="0079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Коцюбинською  територіальною громадою Бучанського району Київської області,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визначає порядок використання коштів, виділених з </w:t>
      </w:r>
      <w:r w:rsidR="00DA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перепоховання та поховання померлих одиноких громадян, осіб без певного місця проживання, громадян, від поховання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яких відмовилися рідні, знайдених </w:t>
      </w:r>
      <w:bookmarkStart w:id="0" w:name="_Hlk94611712"/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невпізнаних</w:t>
      </w:r>
      <w:r w:rsidR="00B1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померлих осіб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поховання та похоронну справу» та Державних санітарних правил та норм «Гігієнічні вимоги щодо облаштування і утримання кладовищ в </w:t>
      </w:r>
    </w:p>
    <w:p w14:paraId="58A82431" w14:textId="703CA865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населених пунктах України» </w:t>
      </w:r>
      <w:proofErr w:type="spellStart"/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ДСанПІН</w:t>
      </w:r>
      <w:proofErr w:type="spellEnd"/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2.2.2.028-99. </w:t>
      </w:r>
    </w:p>
    <w:p w14:paraId="4581618D" w14:textId="25A5B8B7" w:rsid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ст.16 Закону України „Про поховання та похоронну справу” поховання померлих одиноких громадян, осіб без певного місця проживання, громадян, від поховання яких відмовилися рідні, знайдених </w:t>
      </w:r>
      <w:r w:rsidR="00B1667E"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невпізнаних</w:t>
      </w:r>
      <w:r w:rsidR="00B1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померлих осіб</w:t>
      </w:r>
      <w:r w:rsidR="00B1667E"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за рахунок коштів відповідних місцевих бюджетів.</w:t>
      </w:r>
    </w:p>
    <w:p w14:paraId="77B83FF3" w14:textId="77777777" w:rsidR="00441874" w:rsidRPr="00AB37F0" w:rsidRDefault="00441874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4E26D" w14:textId="13E635CA" w:rsidR="00441874" w:rsidRPr="00AB37F0" w:rsidRDefault="00AB37F0" w:rsidP="00E46054">
      <w:pPr>
        <w:widowControl w:val="0"/>
        <w:suppressAutoHyphens/>
        <w:autoSpaceDE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2.Характеристика програми та мета </w:t>
      </w:r>
    </w:p>
    <w:p w14:paraId="778DF2F9" w14:textId="08A7396C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Головною метою Програми: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є забезпечення вимог статті 16 Закону України «Про поховання та похоронну справу», а саме перепоховання та поховання померлих одиноких громадян, осіб без певного місця проживання, громадян, від поховання яких відмовилися рідні, знайдених </w:t>
      </w:r>
      <w:r w:rsidR="00B1667E"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невпізнаних</w:t>
      </w:r>
      <w:r w:rsidR="00B1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померлих осіб</w:t>
      </w:r>
      <w:r w:rsidR="00B1667E"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BAF3664" w14:textId="20606D9F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Виконання програмних заходів за рахунок коштів </w:t>
      </w:r>
      <w:r w:rsidR="00DA3A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селищного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бюджету дозволить дотримуватися санітарних норм та організації належного поховання одиноких громадян, та тих, від поховання яких відмовилися рідні, знайдених </w:t>
      </w:r>
      <w:r w:rsidR="004C00A4"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невпізнаних</w:t>
      </w:r>
      <w:r w:rsidR="004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померлих осіб</w:t>
      </w:r>
      <w:r w:rsidR="004C00A4"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C476120" w14:textId="7A3E214E" w:rsidR="00B83F41" w:rsidRPr="00AB37F0" w:rsidRDefault="00AB37F0" w:rsidP="00E46054">
      <w:pPr>
        <w:widowControl w:val="0"/>
        <w:suppressAutoHyphens/>
        <w:autoSpaceDE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Основні завдання програми</w:t>
      </w:r>
    </w:p>
    <w:p w14:paraId="4965DE1E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Програма спрямована на:</w:t>
      </w:r>
    </w:p>
    <w:p w14:paraId="64070867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забезпечення належного ставлення до тіла (останків, праху) померлого;</w:t>
      </w:r>
    </w:p>
    <w:p w14:paraId="7CDA39A5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забезпечення права громадян на захоронення їхнього тіла відповідно до їх волевиявлення, якщо таке є;</w:t>
      </w:r>
    </w:p>
    <w:p w14:paraId="5AE2742A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-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створення та експлуатацію об’єктів, призначених для поховання, утримання і збереження місць поховань;</w:t>
      </w:r>
    </w:p>
    <w:p w14:paraId="3C8F4799" w14:textId="77777777" w:rsidR="00AB37F0" w:rsidRDefault="00AB37F0" w:rsidP="00B83F41">
      <w:pPr>
        <w:widowControl w:val="0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-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організація і проведення поховань померлих або загиблих.</w:t>
      </w:r>
    </w:p>
    <w:p w14:paraId="1FB9ED09" w14:textId="77777777" w:rsidR="00B83F41" w:rsidRDefault="00B83F41" w:rsidP="00AB37F0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C737BB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Фінансове забезпечення Програми.</w:t>
      </w:r>
    </w:p>
    <w:p w14:paraId="07B1C306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937899" w14:textId="2895D36B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7901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забезпечується за рахунок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коштів </w:t>
      </w:r>
      <w:r w:rsidR="00B83F4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селищного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</w:t>
      </w:r>
      <w:r w:rsidR="007901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або інших джерел не заборонених чинним законодавством України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98660FF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Програма розрахована на 202</w:t>
      </w:r>
      <w:r w:rsidR="0000546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A7402">
        <w:rPr>
          <w:rFonts w:ascii="Times New Roman" w:eastAsia="Times New Roman" w:hAnsi="Times New Roman" w:cs="Times New Roman"/>
          <w:sz w:val="28"/>
          <w:szCs w:val="28"/>
          <w:lang w:eastAsia="zh-CN"/>
        </w:rPr>
        <w:t>-2024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рік. </w:t>
      </w:r>
    </w:p>
    <w:p w14:paraId="7343E130" w14:textId="3EFAFF2A" w:rsidR="00AB37F0" w:rsidRPr="00593DD7" w:rsidRDefault="00AB37F0" w:rsidP="00AB37F0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Фінансове забезпечення Програми здійснюється за рахунок коштів, виділених із </w:t>
      </w:r>
      <w:r w:rsidR="00B83F4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селищного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</w:t>
      </w:r>
      <w:r w:rsidRPr="00AB37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 сумі </w:t>
      </w:r>
      <w:r w:rsidR="00584B4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4995</w:t>
      </w:r>
      <w:r w:rsidRPr="00AB37F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0,00 грн.</w:t>
      </w:r>
      <w:r w:rsidR="0079012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="00593DD7" w:rsidRPr="00450A1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щорічно</w:t>
      </w:r>
      <w:r w:rsidR="00450A1D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.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B83F41" w:rsidRPr="00AB37F0" w14:paraId="0B470004" w14:textId="77777777" w:rsidTr="006E7A1F">
        <w:trPr>
          <w:trHeight w:val="8850"/>
        </w:trPr>
        <w:tc>
          <w:tcPr>
            <w:tcW w:w="9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0E22E461" w14:textId="23C33B88" w:rsidR="00AB37F0" w:rsidRPr="001E2B86" w:rsidRDefault="00AB37F0" w:rsidP="004418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1E2B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lastRenderedPageBreak/>
              <w:t>5. Розрахунок вартості захоронення безрідного,</w:t>
            </w:r>
          </w:p>
          <w:p w14:paraId="6BA00D1D" w14:textId="64FDA7A6" w:rsidR="00AB37F0" w:rsidRPr="001E2B86" w:rsidRDefault="00AB37F0" w:rsidP="00441874">
            <w:pPr>
              <w:widowControl w:val="0"/>
              <w:suppressAutoHyphens/>
              <w:autoSpaceDE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1E2B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або невідомого</w:t>
            </w:r>
            <w:r w:rsidR="004242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померлого</w:t>
            </w:r>
          </w:p>
          <w:p w14:paraId="612DECF4" w14:textId="77777777" w:rsidR="00AB37F0" w:rsidRPr="00AB37F0" w:rsidRDefault="00AB37F0" w:rsidP="00AB37F0">
            <w:pPr>
              <w:widowControl w:val="0"/>
              <w:suppressAutoHyphens/>
              <w:autoSpaceDE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zh-CN"/>
              </w:rPr>
            </w:pPr>
            <w:r w:rsidRPr="00AB37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zh-CN"/>
              </w:rPr>
              <w:t xml:space="preserve"> </w:t>
            </w:r>
          </w:p>
          <w:tbl>
            <w:tblPr>
              <w:tblW w:w="9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2"/>
              <w:gridCol w:w="1181"/>
              <w:gridCol w:w="1323"/>
              <w:gridCol w:w="4114"/>
            </w:tblGrid>
            <w:tr w:rsidR="00B83F41" w:rsidRPr="00AB37F0" w14:paraId="51935C6F" w14:textId="77777777" w:rsidTr="006E7A1F">
              <w:tc>
                <w:tcPr>
                  <w:tcW w:w="2552" w:type="dxa"/>
                  <w:shd w:val="clear" w:color="auto" w:fill="auto"/>
                </w:tcPr>
                <w:p w14:paraId="39E83D42" w14:textId="77777777" w:rsidR="00AB37F0" w:rsidRPr="001E2B86" w:rsidRDefault="00AB37F0" w:rsidP="00AB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  <w:t>Найменування</w:t>
                  </w:r>
                </w:p>
                <w:p w14:paraId="1D82E70B" w14:textId="77777777" w:rsidR="00AB37F0" w:rsidRPr="001E2B86" w:rsidRDefault="00AB37F0" w:rsidP="00AB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  <w:t>послуги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14:paraId="41E65136" w14:textId="77777777" w:rsidR="00AB37F0" w:rsidRPr="001E2B86" w:rsidRDefault="00AB37F0" w:rsidP="00AB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  <w:t>Од-ця                       виміру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 w14:paraId="3BC651A5" w14:textId="77777777" w:rsidR="00AB37F0" w:rsidRPr="001E2B86" w:rsidRDefault="00AB37F0" w:rsidP="00AB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  <w:t>Договірна           вартість послуги        без ПДВ</w:t>
                  </w:r>
                </w:p>
              </w:tc>
              <w:tc>
                <w:tcPr>
                  <w:tcW w:w="4114" w:type="dxa"/>
                  <w:shd w:val="clear" w:color="auto" w:fill="auto"/>
                </w:tcPr>
                <w:p w14:paraId="4236F64A" w14:textId="77777777" w:rsidR="00AB37F0" w:rsidRPr="001E2B86" w:rsidRDefault="00AB37F0" w:rsidP="00AB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uk-UA"/>
                    </w:rPr>
                    <w:t>Склад робіт</w:t>
                  </w:r>
                </w:p>
              </w:tc>
            </w:tr>
            <w:tr w:rsidR="00B83F41" w:rsidRPr="00AB37F0" w14:paraId="02922A4C" w14:textId="77777777" w:rsidTr="006E7A1F">
              <w:trPr>
                <w:trHeight w:val="2070"/>
              </w:trPr>
              <w:tc>
                <w:tcPr>
                  <w:tcW w:w="2552" w:type="dxa"/>
                  <w:shd w:val="clear" w:color="auto" w:fill="auto"/>
                </w:tcPr>
                <w:p w14:paraId="1D4DE937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Копання могили вручну</w:t>
                  </w:r>
                </w:p>
                <w:p w14:paraId="50F8A31E" w14:textId="77777777" w:rsidR="00AB37F0" w:rsidRPr="001E2B86" w:rsidRDefault="00AB37F0" w:rsidP="001E2B86">
                  <w:pPr>
                    <w:spacing w:after="0" w:line="240" w:lineRule="auto"/>
                    <w:ind w:right="-131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</w:tcPr>
                <w:p w14:paraId="6D96A251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     1 послуга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 w14:paraId="46DDF742" w14:textId="77777777" w:rsidR="00AB37F0" w:rsidRPr="001E2B86" w:rsidRDefault="001E2B86" w:rsidP="00AB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1600</w:t>
                  </w:r>
                  <w:r w:rsidR="00AB37F0"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,00</w:t>
                  </w:r>
                </w:p>
              </w:tc>
              <w:tc>
                <w:tcPr>
                  <w:tcW w:w="4114" w:type="dxa"/>
                  <w:shd w:val="clear" w:color="auto" w:fill="auto"/>
                </w:tcPr>
                <w:p w14:paraId="4C63864D" w14:textId="77777777" w:rsidR="00AB37F0" w:rsidRPr="001E2B86" w:rsidRDefault="00AB37F0" w:rsidP="001E2B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Розмітка на ґрунті, окреслення могили, розпушення ґрунту,</w:t>
                  </w:r>
                </w:p>
                <w:p w14:paraId="21242452" w14:textId="005EA63E" w:rsidR="00AB37F0" w:rsidRPr="001E2B86" w:rsidRDefault="00AB37F0" w:rsidP="001E2B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Закривання труни , опускання труни в могилу, заси</w:t>
                  </w:r>
                  <w:r w:rsidR="004C00A4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пання</w:t>
                  </w: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моги</w:t>
                  </w:r>
                  <w:r w:rsidR="001E2B86"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ли ґрунтом </w:t>
                  </w:r>
                  <w:r w:rsidR="004C00A4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до</w:t>
                  </w:r>
                  <w:r w:rsidR="001E2B86"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утворення горбику, благоустрій </w:t>
                  </w: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прилягаючої території.</w:t>
                  </w:r>
                </w:p>
              </w:tc>
            </w:tr>
            <w:tr w:rsidR="00B83F41" w:rsidRPr="00AB37F0" w14:paraId="0A957696" w14:textId="77777777" w:rsidTr="00E46054">
              <w:trPr>
                <w:trHeight w:val="681"/>
              </w:trPr>
              <w:tc>
                <w:tcPr>
                  <w:tcW w:w="2552" w:type="dxa"/>
                  <w:shd w:val="clear" w:color="auto" w:fill="auto"/>
                </w:tcPr>
                <w:p w14:paraId="3C6D442E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Автопослуги</w:t>
                  </w:r>
                  <w:proofErr w:type="spellEnd"/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– на одного померлого </w:t>
                  </w:r>
                </w:p>
                <w:p w14:paraId="46DD76C0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</w:tcPr>
                <w:p w14:paraId="39216CA8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  год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 w14:paraId="525238C1" w14:textId="77777777" w:rsidR="00AB37F0" w:rsidRPr="001E2B86" w:rsidRDefault="00AB37F0" w:rsidP="008F1644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r w:rsidR="001E2B86"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1</w:t>
                  </w:r>
                  <w:r w:rsidR="008F1644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7</w:t>
                  </w:r>
                  <w:r w:rsidR="001E2B86"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00,00</w:t>
                  </w:r>
                </w:p>
              </w:tc>
              <w:tc>
                <w:tcPr>
                  <w:tcW w:w="4114" w:type="dxa"/>
                  <w:shd w:val="clear" w:color="auto" w:fill="auto"/>
                </w:tcPr>
                <w:p w14:paraId="37582825" w14:textId="21AE1486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Перевезення труни з </w:t>
                  </w:r>
                  <w:r w:rsidR="004C00A4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померлим</w:t>
                  </w:r>
                </w:p>
                <w:p w14:paraId="4C08D9B9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з моргу на кладовище</w:t>
                  </w:r>
                </w:p>
              </w:tc>
            </w:tr>
            <w:tr w:rsidR="00B83F41" w:rsidRPr="00AB37F0" w14:paraId="03BCCBF8" w14:textId="77777777" w:rsidTr="006E7A1F">
              <w:trPr>
                <w:trHeight w:val="559"/>
              </w:trPr>
              <w:tc>
                <w:tcPr>
                  <w:tcW w:w="2552" w:type="dxa"/>
                  <w:shd w:val="clear" w:color="auto" w:fill="auto"/>
                </w:tcPr>
                <w:p w14:paraId="22F30CF2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Труна  стандартна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14:paraId="61445915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   </w:t>
                  </w:r>
                  <w:proofErr w:type="spellStart"/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шт</w:t>
                  </w:r>
                  <w:proofErr w:type="spellEnd"/>
                </w:p>
              </w:tc>
              <w:tc>
                <w:tcPr>
                  <w:tcW w:w="1323" w:type="dxa"/>
                  <w:shd w:val="clear" w:color="auto" w:fill="auto"/>
                </w:tcPr>
                <w:p w14:paraId="161A6B2D" w14:textId="77777777" w:rsidR="00AB37F0" w:rsidRPr="001E2B86" w:rsidRDefault="001E2B86" w:rsidP="00AB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12</w:t>
                  </w:r>
                  <w:r w:rsidR="00AB37F0"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00,00</w:t>
                  </w:r>
                </w:p>
              </w:tc>
              <w:tc>
                <w:tcPr>
                  <w:tcW w:w="4114" w:type="dxa"/>
                  <w:shd w:val="clear" w:color="auto" w:fill="auto"/>
                </w:tcPr>
                <w:p w14:paraId="0E8E4A15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Труна  дерев</w:t>
                  </w: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en-US" w:eastAsia="uk-UA"/>
                    </w:rPr>
                    <w:t>’</w:t>
                  </w:r>
                  <w:proofErr w:type="spellStart"/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яна</w:t>
                  </w:r>
                  <w:proofErr w:type="spellEnd"/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 стандартна</w:t>
                  </w:r>
                </w:p>
              </w:tc>
            </w:tr>
            <w:tr w:rsidR="00B83F41" w:rsidRPr="00AB37F0" w14:paraId="7244A2BA" w14:textId="77777777" w:rsidTr="006E7A1F">
              <w:trPr>
                <w:trHeight w:val="559"/>
              </w:trPr>
              <w:tc>
                <w:tcPr>
                  <w:tcW w:w="2552" w:type="dxa"/>
                  <w:shd w:val="clear" w:color="auto" w:fill="auto"/>
                </w:tcPr>
                <w:p w14:paraId="7CE98F61" w14:textId="77777777" w:rsidR="00AB37F0" w:rsidRPr="001E2B86" w:rsidRDefault="001E2B86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Хрест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14:paraId="272E7579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   </w:t>
                  </w:r>
                  <w:proofErr w:type="spellStart"/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шт</w:t>
                  </w:r>
                  <w:proofErr w:type="spellEnd"/>
                </w:p>
              </w:tc>
              <w:tc>
                <w:tcPr>
                  <w:tcW w:w="1323" w:type="dxa"/>
                  <w:shd w:val="clear" w:color="auto" w:fill="auto"/>
                </w:tcPr>
                <w:p w14:paraId="3C5D78E6" w14:textId="77777777" w:rsidR="00AB37F0" w:rsidRPr="001E2B86" w:rsidRDefault="001E2B86" w:rsidP="00AB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450</w:t>
                  </w:r>
                  <w:r w:rsidR="00AB37F0"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,00</w:t>
                  </w:r>
                </w:p>
              </w:tc>
              <w:tc>
                <w:tcPr>
                  <w:tcW w:w="4114" w:type="dxa"/>
                  <w:shd w:val="clear" w:color="auto" w:fill="auto"/>
                </w:tcPr>
                <w:p w14:paraId="68F3F681" w14:textId="77777777" w:rsidR="00AB37F0" w:rsidRPr="001E2B86" w:rsidRDefault="001E2B86" w:rsidP="001E2B8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Хрест дерев</w:t>
                  </w: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en-US" w:eastAsia="uk-UA"/>
                    </w:rPr>
                    <w:t>’</w:t>
                  </w:r>
                  <w:proofErr w:type="spellStart"/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яний</w:t>
                  </w:r>
                  <w:proofErr w:type="spellEnd"/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</w:tc>
            </w:tr>
            <w:tr w:rsidR="00B83F41" w:rsidRPr="00AB37F0" w14:paraId="79EF3E23" w14:textId="77777777" w:rsidTr="006E7A1F">
              <w:trPr>
                <w:trHeight w:val="559"/>
              </w:trPr>
              <w:tc>
                <w:tcPr>
                  <w:tcW w:w="2552" w:type="dxa"/>
                  <w:shd w:val="clear" w:color="auto" w:fill="auto"/>
                </w:tcPr>
                <w:p w14:paraId="4E23C10A" w14:textId="77777777" w:rsidR="00AB37F0" w:rsidRPr="001E2B86" w:rsidRDefault="001E2B86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Атрибути для поховання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14:paraId="4CB1860E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 xml:space="preserve">    </w:t>
                  </w:r>
                  <w:proofErr w:type="spellStart"/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шт</w:t>
                  </w:r>
                  <w:proofErr w:type="spellEnd"/>
                </w:p>
              </w:tc>
              <w:tc>
                <w:tcPr>
                  <w:tcW w:w="1323" w:type="dxa"/>
                  <w:shd w:val="clear" w:color="auto" w:fill="auto"/>
                </w:tcPr>
                <w:p w14:paraId="5170B6BA" w14:textId="77777777" w:rsidR="00AB37F0" w:rsidRPr="001E2B86" w:rsidRDefault="001E2B86" w:rsidP="00AB3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600</w:t>
                  </w:r>
                  <w:r w:rsidR="00AB37F0"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,00</w:t>
                  </w:r>
                </w:p>
              </w:tc>
              <w:tc>
                <w:tcPr>
                  <w:tcW w:w="4114" w:type="dxa"/>
                  <w:shd w:val="clear" w:color="auto" w:fill="auto"/>
                </w:tcPr>
                <w:p w14:paraId="6C1EF022" w14:textId="77777777" w:rsidR="00AB37F0" w:rsidRPr="001E2B86" w:rsidRDefault="001E2B86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uk-UA"/>
                    </w:rPr>
                    <w:t>Атрибути для поховання</w:t>
                  </w:r>
                </w:p>
              </w:tc>
            </w:tr>
            <w:tr w:rsidR="00B83F41" w:rsidRPr="00AB37F0" w14:paraId="7091263A" w14:textId="77777777" w:rsidTr="00E46054">
              <w:trPr>
                <w:trHeight w:val="310"/>
              </w:trPr>
              <w:tc>
                <w:tcPr>
                  <w:tcW w:w="3733" w:type="dxa"/>
                  <w:gridSpan w:val="2"/>
                  <w:shd w:val="clear" w:color="auto" w:fill="auto"/>
                </w:tcPr>
                <w:p w14:paraId="6A2FB33B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uk-UA"/>
                    </w:rPr>
                    <w:t>Всього:</w:t>
                  </w:r>
                </w:p>
                <w:p w14:paraId="42FBDBA4" w14:textId="77777777" w:rsidR="00AB37F0" w:rsidRPr="001E2B86" w:rsidRDefault="00AB37F0" w:rsidP="00AB37F0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5437" w:type="dxa"/>
                  <w:gridSpan w:val="2"/>
                  <w:shd w:val="clear" w:color="auto" w:fill="auto"/>
                </w:tcPr>
                <w:p w14:paraId="5325EA0F" w14:textId="77777777" w:rsidR="00AB37F0" w:rsidRPr="001E2B86" w:rsidRDefault="00AB37F0" w:rsidP="008F1644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1E2B86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</w:t>
                  </w:r>
                  <w:r w:rsidR="001E2B86" w:rsidRPr="001E2B86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uk-UA"/>
                    </w:rPr>
                    <w:t>5</w:t>
                  </w:r>
                  <w:r w:rsidR="008F1644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uk-UA"/>
                    </w:rPr>
                    <w:t>5</w:t>
                  </w:r>
                  <w:r w:rsidR="001E2B86" w:rsidRPr="001E2B86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uk-UA"/>
                    </w:rPr>
                    <w:t>50,00</w:t>
                  </w:r>
                  <w:r w:rsidRPr="001E2B86">
                    <w:rPr>
                      <w:rFonts w:ascii="Times New Roman" w:eastAsia="Arial Unicode MS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 грн </w:t>
                  </w:r>
                </w:p>
              </w:tc>
            </w:tr>
          </w:tbl>
          <w:p w14:paraId="0B7464AD" w14:textId="77777777" w:rsidR="00AB37F0" w:rsidRPr="00AB37F0" w:rsidRDefault="00AB37F0" w:rsidP="00AB37F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</w:tr>
    </w:tbl>
    <w:p w14:paraId="3DD851A6" w14:textId="77777777" w:rsidR="00AB37F0" w:rsidRPr="00AB37F0" w:rsidRDefault="00AB37F0" w:rsidP="001E2B8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B19BA04" w14:textId="30554E6A" w:rsidR="00441874" w:rsidRPr="00441874" w:rsidRDefault="001E2B86" w:rsidP="00441874">
      <w:pPr>
        <w:widowControl w:val="0"/>
        <w:suppressAutoHyphens/>
        <w:autoSpaceDE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  <w:r w:rsidR="00AB37F0" w:rsidRPr="00AB37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Очікувані результати виконання Програми.</w:t>
      </w:r>
    </w:p>
    <w:p w14:paraId="445AB8DA" w14:textId="4BFB55EF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дотримання санітарних норм, </w:t>
      </w:r>
      <w:r w:rsidR="00450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шляхом забезпечення поховання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осіб без певного місця проживання, громадян, від поховання яких відмовилися рідні, знайдених </w:t>
      </w:r>
      <w:r w:rsidR="004C00A4"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невпізнаних</w:t>
      </w:r>
      <w:r w:rsidR="004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померлих осіб</w:t>
      </w:r>
      <w:r w:rsidR="004C00A4" w:rsidRPr="00A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14:paraId="67726905" w14:textId="34A0E26E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створення рівних умов для поховання померлих незалежно від їх раси, кольору шкіри, політичних та інших переконань, статі, етнічного та соціального  походження, місця проживання, </w:t>
      </w:r>
      <w:proofErr w:type="spellStart"/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мовних</w:t>
      </w:r>
      <w:proofErr w:type="spellEnd"/>
      <w:r w:rsidR="00882B62">
        <w:rPr>
          <w:rFonts w:ascii="Times New Roman" w:eastAsia="Times New Roman" w:hAnsi="Times New Roman" w:cs="Times New Roman"/>
          <w:sz w:val="28"/>
          <w:szCs w:val="28"/>
          <w:lang w:eastAsia="zh-CN"/>
        </w:rPr>
        <w:t>, гендерних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або інших ознак;</w:t>
      </w:r>
    </w:p>
    <w:p w14:paraId="2B33DF40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- гідне ставлення до тіла померлого;</w:t>
      </w:r>
    </w:p>
    <w:p w14:paraId="00086C73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- унеможливлення випадків не</w:t>
      </w:r>
      <w:r w:rsidR="000054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поховання померлих одиноких громадян;</w:t>
      </w:r>
    </w:p>
    <w:p w14:paraId="057B4734" w14:textId="01E41287" w:rsidR="00882B62" w:rsidRPr="00E46054" w:rsidRDefault="00AB37F0" w:rsidP="00E4605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82B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формування якісної та системної </w:t>
      </w:r>
      <w:r w:rsidRPr="00AB37F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організації поховання померлих одиноких громадян</w:t>
      </w:r>
      <w:r w:rsidR="00882B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18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3969101" w14:textId="42C210A7" w:rsidR="00AB37F0" w:rsidRPr="00AB37F0" w:rsidRDefault="001E2B86" w:rsidP="0044187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="00AB37F0" w:rsidRPr="00AB37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Контроль за виконанням Програми.</w:t>
      </w:r>
    </w:p>
    <w:p w14:paraId="096653DF" w14:textId="376D1244" w:rsidR="00C433DB" w:rsidRPr="000A557D" w:rsidRDefault="00C433DB" w:rsidP="00C433DB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A557D">
        <w:rPr>
          <w:sz w:val="28"/>
          <w:szCs w:val="28"/>
        </w:rPr>
        <w:t xml:space="preserve">      Контроль за виконанням Програми здійснюється виконавчим комітетом Коцюбинської  селищною ради, постійною комісією з питань план</w:t>
      </w:r>
      <w:r w:rsidR="00A0367B" w:rsidRPr="000A557D">
        <w:rPr>
          <w:sz w:val="28"/>
          <w:szCs w:val="28"/>
        </w:rPr>
        <w:t>ування, бюджету, фінансів і цін, а також заступником селищного голови з гуманітарних та соціальних питань</w:t>
      </w:r>
      <w:r w:rsidRPr="000A557D">
        <w:rPr>
          <w:sz w:val="28"/>
          <w:szCs w:val="28"/>
        </w:rPr>
        <w:t>.</w:t>
      </w:r>
    </w:p>
    <w:p w14:paraId="7F0F034A" w14:textId="77777777" w:rsidR="00AB37F0" w:rsidRPr="00AB37F0" w:rsidRDefault="00AB37F0" w:rsidP="00AB37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96CF9A" w14:textId="25A782A3" w:rsidR="00AB37F0" w:rsidRPr="00AB37F0" w:rsidRDefault="00EC5094" w:rsidP="004418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50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Секретар ради                                    </w:t>
      </w:r>
      <w:r w:rsidR="004418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</w:t>
      </w:r>
      <w:r w:rsidRPr="00EC50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Юлія Г</w:t>
      </w:r>
      <w:r w:rsidR="001E2B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ЛАВАЦЬКА</w:t>
      </w:r>
    </w:p>
    <w:sectPr w:rsidR="00AB37F0" w:rsidRPr="00AB37F0" w:rsidSect="00E46054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4025" w14:textId="77777777" w:rsidR="001943C1" w:rsidRDefault="001943C1" w:rsidP="00AB37F0">
      <w:pPr>
        <w:spacing w:after="0" w:line="240" w:lineRule="auto"/>
      </w:pPr>
      <w:r>
        <w:separator/>
      </w:r>
    </w:p>
  </w:endnote>
  <w:endnote w:type="continuationSeparator" w:id="0">
    <w:p w14:paraId="766C1AD9" w14:textId="77777777" w:rsidR="001943C1" w:rsidRDefault="001943C1" w:rsidP="00AB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206D" w14:textId="77777777" w:rsidR="001943C1" w:rsidRDefault="001943C1" w:rsidP="00AB37F0">
      <w:pPr>
        <w:spacing w:after="0" w:line="240" w:lineRule="auto"/>
      </w:pPr>
      <w:r>
        <w:separator/>
      </w:r>
    </w:p>
  </w:footnote>
  <w:footnote w:type="continuationSeparator" w:id="0">
    <w:p w14:paraId="7AB3EB87" w14:textId="77777777" w:rsidR="001943C1" w:rsidRDefault="001943C1" w:rsidP="00AB3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7A710B2C"/>
    <w:multiLevelType w:val="hybridMultilevel"/>
    <w:tmpl w:val="54F00CE4"/>
    <w:lvl w:ilvl="0" w:tplc="74FC44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81"/>
    <w:rsid w:val="0000546E"/>
    <w:rsid w:val="00032781"/>
    <w:rsid w:val="000A557D"/>
    <w:rsid w:val="00126A0F"/>
    <w:rsid w:val="001674F7"/>
    <w:rsid w:val="001943C1"/>
    <w:rsid w:val="001C537D"/>
    <w:rsid w:val="001E2B86"/>
    <w:rsid w:val="002D0EF7"/>
    <w:rsid w:val="0032205A"/>
    <w:rsid w:val="003B5758"/>
    <w:rsid w:val="00424238"/>
    <w:rsid w:val="00441874"/>
    <w:rsid w:val="00450A1D"/>
    <w:rsid w:val="00485DEC"/>
    <w:rsid w:val="004C00A4"/>
    <w:rsid w:val="00503CEB"/>
    <w:rsid w:val="00523E0B"/>
    <w:rsid w:val="00584B43"/>
    <w:rsid w:val="00593DD7"/>
    <w:rsid w:val="00621E01"/>
    <w:rsid w:val="00650EC2"/>
    <w:rsid w:val="00690198"/>
    <w:rsid w:val="006A7402"/>
    <w:rsid w:val="006D1693"/>
    <w:rsid w:val="006D2D07"/>
    <w:rsid w:val="0079012D"/>
    <w:rsid w:val="00882B62"/>
    <w:rsid w:val="00887622"/>
    <w:rsid w:val="00896FB9"/>
    <w:rsid w:val="008A1B29"/>
    <w:rsid w:val="008F1644"/>
    <w:rsid w:val="0096745C"/>
    <w:rsid w:val="009B40A1"/>
    <w:rsid w:val="00A0367B"/>
    <w:rsid w:val="00A55751"/>
    <w:rsid w:val="00AA27D5"/>
    <w:rsid w:val="00AB01D0"/>
    <w:rsid w:val="00AB37F0"/>
    <w:rsid w:val="00AB7E46"/>
    <w:rsid w:val="00AC3C3A"/>
    <w:rsid w:val="00B03D51"/>
    <w:rsid w:val="00B1667E"/>
    <w:rsid w:val="00B16834"/>
    <w:rsid w:val="00B271AC"/>
    <w:rsid w:val="00B83F41"/>
    <w:rsid w:val="00BD49B1"/>
    <w:rsid w:val="00BF5F05"/>
    <w:rsid w:val="00C33520"/>
    <w:rsid w:val="00C433DB"/>
    <w:rsid w:val="00C818E1"/>
    <w:rsid w:val="00C90F85"/>
    <w:rsid w:val="00CA0F76"/>
    <w:rsid w:val="00CC458F"/>
    <w:rsid w:val="00D568DD"/>
    <w:rsid w:val="00D67997"/>
    <w:rsid w:val="00DA3A32"/>
    <w:rsid w:val="00E46054"/>
    <w:rsid w:val="00E47C41"/>
    <w:rsid w:val="00E96173"/>
    <w:rsid w:val="00EC5094"/>
    <w:rsid w:val="00F2579B"/>
    <w:rsid w:val="00F435CB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904A"/>
  <w15:chartTrackingRefBased/>
  <w15:docId w15:val="{159BA852-BA87-4989-91B6-015045B9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32781"/>
    <w:rPr>
      <w:b/>
      <w:bCs/>
    </w:rPr>
  </w:style>
  <w:style w:type="paragraph" w:styleId="2">
    <w:name w:val="Body Text Indent 2"/>
    <w:basedOn w:val="a"/>
    <w:link w:val="20"/>
    <w:rsid w:val="000327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2781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B37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7F0"/>
  </w:style>
  <w:style w:type="paragraph" w:styleId="a7">
    <w:name w:val="footer"/>
    <w:basedOn w:val="a"/>
    <w:link w:val="a8"/>
    <w:uiPriority w:val="99"/>
    <w:unhideWhenUsed/>
    <w:rsid w:val="00AB37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7F0"/>
  </w:style>
  <w:style w:type="paragraph" w:styleId="a9">
    <w:name w:val="List Paragraph"/>
    <w:basedOn w:val="a"/>
    <w:uiPriority w:val="34"/>
    <w:qFormat/>
    <w:rsid w:val="00B83F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Julia</cp:lastModifiedBy>
  <cp:revision>2</cp:revision>
  <cp:lastPrinted>2021-01-19T13:02:00Z</cp:lastPrinted>
  <dcterms:created xsi:type="dcterms:W3CDTF">2022-02-03T06:38:00Z</dcterms:created>
  <dcterms:modified xsi:type="dcterms:W3CDTF">2022-02-03T06:38:00Z</dcterms:modified>
</cp:coreProperties>
</file>