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E588" w14:textId="77777777" w:rsidR="008F1F55" w:rsidRDefault="008F1F5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9570" w:type="dxa"/>
        <w:tblInd w:w="0" w:type="dxa"/>
        <w:tblLayout w:type="fixed"/>
        <w:tblLook w:val="0000" w:firstRow="0" w:lastRow="0" w:firstColumn="0" w:lastColumn="0" w:noHBand="0" w:noVBand="0"/>
      </w:tblPr>
      <w:tblGrid>
        <w:gridCol w:w="4389"/>
        <w:gridCol w:w="5181"/>
      </w:tblGrid>
      <w:tr w:rsidR="008F1F55" w14:paraId="50C164C4" w14:textId="77777777">
        <w:trPr>
          <w:trHeight w:val="465"/>
        </w:trPr>
        <w:tc>
          <w:tcPr>
            <w:tcW w:w="4389" w:type="dxa"/>
          </w:tcPr>
          <w:p w14:paraId="112D3CAB" w14:textId="77777777" w:rsidR="008F1F55" w:rsidRDefault="008F1F5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5181" w:type="dxa"/>
          </w:tcPr>
          <w:p w14:paraId="0F7D30AF" w14:textId="77777777" w:rsidR="008F1F55" w:rsidRDefault="00E62360">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Додаток №</w:t>
            </w:r>
            <w:r>
              <w:rPr>
                <w:rFonts w:ascii="Times New Roman" w:eastAsia="Times New Roman" w:hAnsi="Times New Roman" w:cs="Times New Roman"/>
                <w:b/>
                <w:sz w:val="24"/>
                <w:szCs w:val="24"/>
              </w:rPr>
              <w:t>1</w:t>
            </w:r>
          </w:p>
        </w:tc>
      </w:tr>
      <w:tr w:rsidR="008F1F55" w14:paraId="4DAF9167" w14:textId="77777777">
        <w:tc>
          <w:tcPr>
            <w:tcW w:w="4389" w:type="dxa"/>
          </w:tcPr>
          <w:p w14:paraId="2643A013" w14:textId="77777777" w:rsidR="008F1F55" w:rsidRDefault="008F1F55">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5181" w:type="dxa"/>
          </w:tcPr>
          <w:p w14:paraId="0B60CFD3" w14:textId="44C04AA1" w:rsidR="008F1F55" w:rsidRDefault="00E62360">
            <w:pPr>
              <w:rPr>
                <w:rFonts w:ascii="Times New Roman" w:eastAsia="Times New Roman" w:hAnsi="Times New Roman" w:cs="Times New Roman"/>
                <w:sz w:val="22"/>
                <w:szCs w:val="22"/>
              </w:rPr>
            </w:pPr>
            <w:r>
              <w:rPr>
                <w:rFonts w:ascii="Times New Roman" w:eastAsia="Times New Roman" w:hAnsi="Times New Roman" w:cs="Times New Roman"/>
                <w:sz w:val="22"/>
                <w:szCs w:val="22"/>
              </w:rPr>
              <w:t>до рішення ___ сесії  IX скликання Коцюбинської  селищної ради №_________  від __</w:t>
            </w:r>
            <w:r w:rsidR="00B50EB3">
              <w:rPr>
                <w:rFonts w:ascii="Times New Roman" w:eastAsia="Times New Roman" w:hAnsi="Times New Roman" w:cs="Times New Roman"/>
                <w:sz w:val="22"/>
                <w:szCs w:val="22"/>
              </w:rPr>
              <w:t>_________</w:t>
            </w:r>
            <w:r>
              <w:rPr>
                <w:rFonts w:ascii="Times New Roman" w:eastAsia="Times New Roman" w:hAnsi="Times New Roman" w:cs="Times New Roman"/>
                <w:sz w:val="22"/>
                <w:szCs w:val="22"/>
              </w:rPr>
              <w:t xml:space="preserve"> року </w:t>
            </w:r>
          </w:p>
          <w:p w14:paraId="65782851" w14:textId="77777777" w:rsidR="008F1F55" w:rsidRDefault="008F1F55" w:rsidP="00B50EB3">
            <w:pPr>
              <w:rPr>
                <w:rFonts w:ascii="Times New Roman" w:eastAsia="Times New Roman" w:hAnsi="Times New Roman" w:cs="Times New Roman"/>
                <w:color w:val="000000"/>
                <w:sz w:val="22"/>
                <w:szCs w:val="22"/>
              </w:rPr>
            </w:pPr>
          </w:p>
        </w:tc>
      </w:tr>
    </w:tbl>
    <w:p w14:paraId="6369FE6C"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ПРОГРАМА</w:t>
      </w:r>
    </w:p>
    <w:p w14:paraId="7452658D"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«Реформування та розвиток житлово-комунального господарства</w:t>
      </w:r>
    </w:p>
    <w:p w14:paraId="629C07E6" w14:textId="77777777" w:rsidR="00B50EB3" w:rsidRDefault="00E6236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селища Коцюбинське» </w:t>
      </w:r>
      <w:r w:rsidR="00B50EB3">
        <w:rPr>
          <w:rFonts w:ascii="Times New Roman" w:eastAsia="Times New Roman" w:hAnsi="Times New Roman" w:cs="Times New Roman"/>
          <w:b/>
          <w:color w:val="000000"/>
          <w:sz w:val="24"/>
          <w:szCs w:val="24"/>
        </w:rPr>
        <w:t>Коцюбинської селищної територіальної громади</w:t>
      </w:r>
    </w:p>
    <w:p w14:paraId="180EB6C7" w14:textId="5D7818DC" w:rsidR="008F1F55" w:rsidRDefault="00B50EB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E62360">
        <w:rPr>
          <w:rFonts w:ascii="Times New Roman" w:eastAsia="Times New Roman" w:hAnsi="Times New Roman" w:cs="Times New Roman"/>
          <w:b/>
          <w:color w:val="000000"/>
          <w:sz w:val="24"/>
          <w:szCs w:val="24"/>
        </w:rPr>
        <w:t>на 202</w:t>
      </w:r>
      <w:r w:rsidR="001502AA">
        <w:rPr>
          <w:rFonts w:ascii="Times New Roman" w:eastAsia="Times New Roman" w:hAnsi="Times New Roman" w:cs="Times New Roman"/>
          <w:b/>
          <w:color w:val="000000"/>
          <w:sz w:val="24"/>
          <w:szCs w:val="24"/>
        </w:rPr>
        <w:t>6</w:t>
      </w:r>
      <w:r w:rsidR="00E62360">
        <w:rPr>
          <w:rFonts w:ascii="Times New Roman" w:eastAsia="Times New Roman" w:hAnsi="Times New Roman" w:cs="Times New Roman"/>
          <w:b/>
          <w:color w:val="000000"/>
          <w:sz w:val="24"/>
          <w:szCs w:val="24"/>
        </w:rPr>
        <w:t xml:space="preserve"> рік</w:t>
      </w:r>
      <w:r>
        <w:rPr>
          <w:rFonts w:ascii="Times New Roman" w:eastAsia="Times New Roman" w:hAnsi="Times New Roman" w:cs="Times New Roman"/>
          <w:b/>
          <w:color w:val="000000"/>
          <w:sz w:val="24"/>
          <w:szCs w:val="24"/>
        </w:rPr>
        <w:t>»</w:t>
      </w:r>
    </w:p>
    <w:p w14:paraId="0786C125"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57AC5B8B"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ПАСПОРТ</w:t>
      </w:r>
    </w:p>
    <w:p w14:paraId="0A40B8B1"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ПРОГРАМИ</w:t>
      </w:r>
    </w:p>
    <w:p w14:paraId="562B32E7" w14:textId="16E7E1A4" w:rsidR="008F1F55" w:rsidRDefault="008F1F55">
      <w:pPr>
        <w:pBdr>
          <w:top w:val="nil"/>
          <w:left w:val="nil"/>
          <w:bottom w:val="nil"/>
          <w:right w:val="nil"/>
          <w:between w:val="nil"/>
        </w:pBdr>
        <w:jc w:val="center"/>
        <w:rPr>
          <w:rFonts w:ascii="Times New Roman" w:eastAsia="Times New Roman" w:hAnsi="Times New Roman" w:cs="Times New Roman"/>
          <w:color w:val="FF0000"/>
          <w:sz w:val="24"/>
          <w:szCs w:val="24"/>
        </w:rPr>
      </w:pPr>
    </w:p>
    <w:tbl>
      <w:tblPr>
        <w:tblStyle w:val="a6"/>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3375"/>
        <w:gridCol w:w="5595"/>
      </w:tblGrid>
      <w:tr w:rsidR="008F1F55" w14:paraId="3531127F" w14:textId="77777777">
        <w:trPr>
          <w:trHeight w:val="872"/>
        </w:trPr>
        <w:tc>
          <w:tcPr>
            <w:tcW w:w="690" w:type="dxa"/>
            <w:tcBorders>
              <w:top w:val="single" w:sz="4" w:space="0" w:color="000000"/>
              <w:left w:val="single" w:sz="4" w:space="0" w:color="000000"/>
              <w:bottom w:val="single" w:sz="4" w:space="0" w:color="000000"/>
              <w:right w:val="single" w:sz="4" w:space="0" w:color="000000"/>
            </w:tcBorders>
          </w:tcPr>
          <w:p w14:paraId="524C9B50"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375" w:type="dxa"/>
            <w:tcBorders>
              <w:top w:val="single" w:sz="4" w:space="0" w:color="000000"/>
              <w:left w:val="single" w:sz="4" w:space="0" w:color="000000"/>
              <w:bottom w:val="single" w:sz="4" w:space="0" w:color="000000"/>
              <w:right w:val="single" w:sz="4" w:space="0" w:color="000000"/>
            </w:tcBorders>
          </w:tcPr>
          <w:p w14:paraId="5FEF2C45"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595" w:type="dxa"/>
            <w:tcBorders>
              <w:top w:val="single" w:sz="4" w:space="0" w:color="000000"/>
              <w:left w:val="single" w:sz="4" w:space="0" w:color="000000"/>
              <w:bottom w:val="single" w:sz="4" w:space="0" w:color="000000"/>
              <w:right w:val="single" w:sz="4" w:space="0" w:color="000000"/>
            </w:tcBorders>
          </w:tcPr>
          <w:p w14:paraId="1D603910" w14:textId="3356C7A1" w:rsidR="00A95DD1" w:rsidRPr="00A95DD1" w:rsidRDefault="00E62360" w:rsidP="00A95DD1">
            <w:pPr>
              <w:pBdr>
                <w:top w:val="nil"/>
                <w:left w:val="nil"/>
                <w:bottom w:val="nil"/>
                <w:right w:val="nil"/>
                <w:between w:val="nil"/>
              </w:pBdr>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Програма «Реформування та розвиток житлово-комунального господарства</w:t>
            </w:r>
            <w:r w:rsidR="00A95D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селища Коцюбинське» </w:t>
            </w:r>
            <w:r w:rsidR="00A95DD1" w:rsidRPr="00A95DD1">
              <w:rPr>
                <w:rFonts w:ascii="Times New Roman" w:eastAsia="Times New Roman" w:hAnsi="Times New Roman" w:cs="Times New Roman"/>
                <w:bCs/>
                <w:color w:val="000000"/>
                <w:sz w:val="24"/>
                <w:szCs w:val="24"/>
              </w:rPr>
              <w:t>Коцюбинської селищної територіальної громади</w:t>
            </w:r>
          </w:p>
          <w:p w14:paraId="1F4F02F4" w14:textId="52D0BCD9" w:rsidR="008F1F55" w:rsidRDefault="00A95DD1" w:rsidP="00A95DD1">
            <w:pPr>
              <w:pBdr>
                <w:top w:val="nil"/>
                <w:left w:val="nil"/>
                <w:bottom w:val="nil"/>
                <w:right w:val="nil"/>
                <w:between w:val="nil"/>
              </w:pBdr>
              <w:jc w:val="both"/>
              <w:rPr>
                <w:rFonts w:ascii="Times New Roman" w:eastAsia="Times New Roman" w:hAnsi="Times New Roman" w:cs="Times New Roman"/>
                <w:color w:val="000000"/>
                <w:sz w:val="24"/>
                <w:szCs w:val="24"/>
              </w:rPr>
            </w:pPr>
            <w:r w:rsidRPr="00A95DD1">
              <w:rPr>
                <w:rFonts w:ascii="Times New Roman" w:eastAsia="Times New Roman" w:hAnsi="Times New Roman" w:cs="Times New Roman"/>
                <w:bCs/>
                <w:color w:val="000000"/>
                <w:sz w:val="24"/>
                <w:szCs w:val="24"/>
              </w:rPr>
              <w:t xml:space="preserve"> на 202</w:t>
            </w:r>
            <w:r w:rsidR="00A029D2">
              <w:rPr>
                <w:rFonts w:ascii="Times New Roman" w:eastAsia="Times New Roman" w:hAnsi="Times New Roman" w:cs="Times New Roman"/>
                <w:bCs/>
                <w:color w:val="000000"/>
                <w:sz w:val="24"/>
                <w:szCs w:val="24"/>
              </w:rPr>
              <w:t>6</w:t>
            </w:r>
            <w:r w:rsidRPr="00A95DD1">
              <w:rPr>
                <w:rFonts w:ascii="Times New Roman" w:eastAsia="Times New Roman" w:hAnsi="Times New Roman" w:cs="Times New Roman"/>
                <w:bCs/>
                <w:color w:val="000000"/>
                <w:sz w:val="24"/>
                <w:szCs w:val="24"/>
              </w:rPr>
              <w:t xml:space="preserve"> рік </w:t>
            </w:r>
          </w:p>
        </w:tc>
      </w:tr>
      <w:tr w:rsidR="008F1F55" w14:paraId="59605555" w14:textId="77777777">
        <w:trPr>
          <w:trHeight w:val="558"/>
        </w:trPr>
        <w:tc>
          <w:tcPr>
            <w:tcW w:w="690" w:type="dxa"/>
            <w:tcBorders>
              <w:top w:val="single" w:sz="4" w:space="0" w:color="000000"/>
              <w:left w:val="single" w:sz="4" w:space="0" w:color="000000"/>
              <w:bottom w:val="single" w:sz="4" w:space="0" w:color="000000"/>
              <w:right w:val="single" w:sz="4" w:space="0" w:color="000000"/>
            </w:tcBorders>
          </w:tcPr>
          <w:p w14:paraId="369F7365"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375" w:type="dxa"/>
            <w:tcBorders>
              <w:top w:val="single" w:sz="4" w:space="0" w:color="000000"/>
              <w:left w:val="single" w:sz="4" w:space="0" w:color="000000"/>
              <w:bottom w:val="single" w:sz="4" w:space="0" w:color="000000"/>
              <w:right w:val="single" w:sz="4" w:space="0" w:color="000000"/>
            </w:tcBorders>
          </w:tcPr>
          <w:p w14:paraId="1E1ABAB1"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595" w:type="dxa"/>
            <w:tcBorders>
              <w:top w:val="single" w:sz="4" w:space="0" w:color="000000"/>
              <w:left w:val="single" w:sz="4" w:space="0" w:color="000000"/>
              <w:bottom w:val="single" w:sz="4" w:space="0" w:color="000000"/>
              <w:right w:val="single" w:sz="4" w:space="0" w:color="000000"/>
            </w:tcBorders>
          </w:tcPr>
          <w:p w14:paraId="0278D958"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и</w:t>
            </w:r>
          </w:p>
          <w:p w14:paraId="7136AB8E" w14:textId="77777777" w:rsidR="008F1F55" w:rsidRDefault="008F1F5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8F1F55" w14:paraId="7F0FF929" w14:textId="77777777">
        <w:tc>
          <w:tcPr>
            <w:tcW w:w="690" w:type="dxa"/>
            <w:tcBorders>
              <w:top w:val="single" w:sz="4" w:space="0" w:color="000000"/>
              <w:left w:val="single" w:sz="4" w:space="0" w:color="000000"/>
              <w:bottom w:val="single" w:sz="4" w:space="0" w:color="000000"/>
              <w:right w:val="single" w:sz="4" w:space="0" w:color="000000"/>
            </w:tcBorders>
          </w:tcPr>
          <w:p w14:paraId="5FB67A44"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375" w:type="dxa"/>
            <w:tcBorders>
              <w:top w:val="single" w:sz="4" w:space="0" w:color="000000"/>
              <w:left w:val="single" w:sz="4" w:space="0" w:color="000000"/>
              <w:bottom w:val="single" w:sz="4" w:space="0" w:color="000000"/>
              <w:right w:val="single" w:sz="4" w:space="0" w:color="000000"/>
            </w:tcBorders>
          </w:tcPr>
          <w:p w14:paraId="767D5B1E"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595" w:type="dxa"/>
            <w:tcBorders>
              <w:top w:val="single" w:sz="4" w:space="0" w:color="000000"/>
              <w:left w:val="single" w:sz="4" w:space="0" w:color="000000"/>
              <w:bottom w:val="single" w:sz="4" w:space="0" w:color="000000"/>
              <w:right w:val="single" w:sz="4" w:space="0" w:color="000000"/>
            </w:tcBorders>
          </w:tcPr>
          <w:p w14:paraId="421D74A0" w14:textId="77777777" w:rsidR="008F1F55" w:rsidRDefault="00E6236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8F1F55" w14:paraId="321C6A09" w14:textId="77777777">
        <w:tc>
          <w:tcPr>
            <w:tcW w:w="690" w:type="dxa"/>
            <w:tcBorders>
              <w:top w:val="single" w:sz="4" w:space="0" w:color="000000"/>
              <w:left w:val="single" w:sz="4" w:space="0" w:color="000000"/>
              <w:bottom w:val="single" w:sz="4" w:space="0" w:color="000000"/>
              <w:right w:val="single" w:sz="4" w:space="0" w:color="000000"/>
            </w:tcBorders>
          </w:tcPr>
          <w:p w14:paraId="22D68E56"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375" w:type="dxa"/>
            <w:tcBorders>
              <w:top w:val="single" w:sz="4" w:space="0" w:color="000000"/>
              <w:left w:val="single" w:sz="4" w:space="0" w:color="000000"/>
              <w:bottom w:val="single" w:sz="4" w:space="0" w:color="000000"/>
              <w:right w:val="single" w:sz="4" w:space="0" w:color="000000"/>
            </w:tcBorders>
          </w:tcPr>
          <w:p w14:paraId="1C1F3736"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Співрозробники Програми</w:t>
            </w:r>
          </w:p>
        </w:tc>
        <w:tc>
          <w:tcPr>
            <w:tcW w:w="5595" w:type="dxa"/>
            <w:tcBorders>
              <w:top w:val="single" w:sz="4" w:space="0" w:color="000000"/>
              <w:left w:val="single" w:sz="4" w:space="0" w:color="000000"/>
              <w:bottom w:val="single" w:sz="4" w:space="0" w:color="000000"/>
              <w:right w:val="single" w:sz="4" w:space="0" w:color="000000"/>
            </w:tcBorders>
          </w:tcPr>
          <w:p w14:paraId="7495CE68"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Постійні комісії Коцюбинської селищної ради, УЖКГ «Біличі», КП </w:t>
            </w:r>
            <w:r>
              <w:rPr>
                <w:rFonts w:ascii="Times New Roman" w:eastAsia="Times New Roman" w:hAnsi="Times New Roman" w:cs="Times New Roman"/>
                <w:sz w:val="24"/>
                <w:szCs w:val="24"/>
              </w:rPr>
              <w:t>«ЖКУ Комунальник»</w:t>
            </w:r>
          </w:p>
        </w:tc>
      </w:tr>
      <w:tr w:rsidR="008F1F55" w14:paraId="6D714C1D" w14:textId="77777777">
        <w:tc>
          <w:tcPr>
            <w:tcW w:w="690" w:type="dxa"/>
            <w:tcBorders>
              <w:top w:val="single" w:sz="4" w:space="0" w:color="000000"/>
              <w:left w:val="single" w:sz="4" w:space="0" w:color="000000"/>
              <w:bottom w:val="single" w:sz="4" w:space="0" w:color="000000"/>
              <w:right w:val="single" w:sz="4" w:space="0" w:color="000000"/>
            </w:tcBorders>
          </w:tcPr>
          <w:p w14:paraId="071CB7A9"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375" w:type="dxa"/>
            <w:tcBorders>
              <w:top w:val="single" w:sz="4" w:space="0" w:color="000000"/>
              <w:left w:val="single" w:sz="4" w:space="0" w:color="000000"/>
              <w:bottom w:val="single" w:sz="4" w:space="0" w:color="000000"/>
              <w:right w:val="single" w:sz="4" w:space="0" w:color="000000"/>
            </w:tcBorders>
          </w:tcPr>
          <w:p w14:paraId="73BE8072"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595" w:type="dxa"/>
            <w:tcBorders>
              <w:top w:val="single" w:sz="4" w:space="0" w:color="000000"/>
              <w:left w:val="single" w:sz="4" w:space="0" w:color="000000"/>
              <w:bottom w:val="single" w:sz="4" w:space="0" w:color="000000"/>
              <w:right w:val="single" w:sz="4" w:space="0" w:color="000000"/>
            </w:tcBorders>
          </w:tcPr>
          <w:p w14:paraId="6E527C23" w14:textId="77777777" w:rsidR="008F1F55" w:rsidRDefault="00E62360">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Коцюбинської селищної ради, </w:t>
            </w:r>
            <w:r>
              <w:rPr>
                <w:rFonts w:ascii="Times New Roman" w:eastAsia="Times New Roman" w:hAnsi="Times New Roman" w:cs="Times New Roman"/>
                <w:color w:val="000000"/>
                <w:sz w:val="24"/>
                <w:szCs w:val="24"/>
              </w:rPr>
              <w:t xml:space="preserve">УЖКГ «Біличі», </w:t>
            </w:r>
            <w:r>
              <w:rPr>
                <w:rFonts w:ascii="Times New Roman" w:eastAsia="Times New Roman" w:hAnsi="Times New Roman" w:cs="Times New Roman"/>
                <w:sz w:val="24"/>
                <w:szCs w:val="24"/>
              </w:rPr>
              <w:t>КП «ЖКУ Комунальник»</w:t>
            </w:r>
          </w:p>
        </w:tc>
      </w:tr>
      <w:tr w:rsidR="008F1F55" w14:paraId="4577358D" w14:textId="77777777">
        <w:tc>
          <w:tcPr>
            <w:tcW w:w="690" w:type="dxa"/>
            <w:tcBorders>
              <w:top w:val="single" w:sz="4" w:space="0" w:color="000000"/>
              <w:left w:val="single" w:sz="4" w:space="0" w:color="000000"/>
              <w:bottom w:val="single" w:sz="4" w:space="0" w:color="000000"/>
              <w:right w:val="single" w:sz="4" w:space="0" w:color="000000"/>
            </w:tcBorders>
          </w:tcPr>
          <w:p w14:paraId="2E81E90D"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375" w:type="dxa"/>
            <w:tcBorders>
              <w:top w:val="single" w:sz="4" w:space="0" w:color="000000"/>
              <w:left w:val="single" w:sz="4" w:space="0" w:color="000000"/>
              <w:bottom w:val="single" w:sz="4" w:space="0" w:color="000000"/>
              <w:right w:val="single" w:sz="4" w:space="0" w:color="000000"/>
            </w:tcBorders>
          </w:tcPr>
          <w:p w14:paraId="48D65C95" w14:textId="77777777" w:rsidR="008F1F55" w:rsidRDefault="00E6236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595" w:type="dxa"/>
            <w:tcBorders>
              <w:top w:val="single" w:sz="4" w:space="0" w:color="000000"/>
              <w:left w:val="single" w:sz="4" w:space="0" w:color="000000"/>
              <w:bottom w:val="single" w:sz="4" w:space="0" w:color="000000"/>
              <w:right w:val="single" w:sz="4" w:space="0" w:color="000000"/>
            </w:tcBorders>
          </w:tcPr>
          <w:p w14:paraId="62AA9732" w14:textId="77777777" w:rsidR="008F1F55" w:rsidRDefault="00E62360">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w:t>
            </w:r>
          </w:p>
        </w:tc>
      </w:tr>
      <w:tr w:rsidR="008F1F55" w14:paraId="2626F410" w14:textId="77777777">
        <w:tc>
          <w:tcPr>
            <w:tcW w:w="690" w:type="dxa"/>
            <w:tcBorders>
              <w:top w:val="single" w:sz="4" w:space="0" w:color="000000"/>
              <w:left w:val="single" w:sz="4" w:space="0" w:color="000000"/>
              <w:bottom w:val="single" w:sz="4" w:space="0" w:color="000000"/>
              <w:right w:val="single" w:sz="4" w:space="0" w:color="000000"/>
            </w:tcBorders>
          </w:tcPr>
          <w:p w14:paraId="094E3AA4"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375" w:type="dxa"/>
            <w:tcBorders>
              <w:top w:val="single" w:sz="4" w:space="0" w:color="000000"/>
              <w:left w:val="single" w:sz="4" w:space="0" w:color="000000"/>
              <w:bottom w:val="single" w:sz="4" w:space="0" w:color="000000"/>
              <w:right w:val="single" w:sz="4" w:space="0" w:color="000000"/>
            </w:tcBorders>
          </w:tcPr>
          <w:p w14:paraId="192C65F2" w14:textId="77777777" w:rsidR="008F1F55" w:rsidRDefault="00E6236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595" w:type="dxa"/>
            <w:tcBorders>
              <w:top w:val="single" w:sz="4" w:space="0" w:color="000000"/>
              <w:left w:val="single" w:sz="4" w:space="0" w:color="000000"/>
              <w:bottom w:val="single" w:sz="4" w:space="0" w:color="000000"/>
              <w:right w:val="single" w:sz="4" w:space="0" w:color="000000"/>
            </w:tcBorders>
          </w:tcPr>
          <w:p w14:paraId="574FA983" w14:textId="77777777" w:rsidR="008F1F55" w:rsidRDefault="00E6236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комісія з питань торгівлі, промисловості, транспорту, зв’язку, побутового обслуговування, благоустрою та житлово-комунального господарства</w:t>
            </w:r>
          </w:p>
        </w:tc>
      </w:tr>
      <w:tr w:rsidR="008F1F55" w14:paraId="47BA3554" w14:textId="77777777">
        <w:tc>
          <w:tcPr>
            <w:tcW w:w="690" w:type="dxa"/>
            <w:tcBorders>
              <w:top w:val="single" w:sz="4" w:space="0" w:color="000000"/>
              <w:left w:val="single" w:sz="4" w:space="0" w:color="000000"/>
              <w:bottom w:val="single" w:sz="4" w:space="0" w:color="000000"/>
              <w:right w:val="single" w:sz="4" w:space="0" w:color="000000"/>
            </w:tcBorders>
          </w:tcPr>
          <w:p w14:paraId="3F6DCBC0"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375" w:type="dxa"/>
            <w:tcBorders>
              <w:top w:val="single" w:sz="4" w:space="0" w:color="000000"/>
              <w:left w:val="single" w:sz="4" w:space="0" w:color="000000"/>
              <w:bottom w:val="single" w:sz="4" w:space="0" w:color="000000"/>
              <w:right w:val="single" w:sz="4" w:space="0" w:color="000000"/>
            </w:tcBorders>
          </w:tcPr>
          <w:p w14:paraId="722E5898" w14:textId="77777777" w:rsidR="008F1F55" w:rsidRDefault="00E6236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595" w:type="dxa"/>
            <w:tcBorders>
              <w:top w:val="single" w:sz="4" w:space="0" w:color="000000"/>
              <w:left w:val="single" w:sz="4" w:space="0" w:color="000000"/>
              <w:bottom w:val="single" w:sz="4" w:space="0" w:color="000000"/>
              <w:right w:val="single" w:sz="4" w:space="0" w:color="000000"/>
            </w:tcBorders>
          </w:tcPr>
          <w:p w14:paraId="2CAC29B3" w14:textId="77777777" w:rsidR="001502AA"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1502AA">
              <w:rPr>
                <w:rFonts w:ascii="Times New Roman" w:eastAsia="Times New Roman" w:hAnsi="Times New Roman" w:cs="Times New Roman"/>
                <w:color w:val="000000"/>
                <w:sz w:val="24"/>
                <w:szCs w:val="24"/>
              </w:rPr>
              <w:t>6</w:t>
            </w:r>
          </w:p>
          <w:p w14:paraId="7709A2DF" w14:textId="79221C7F"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w:t>
            </w:r>
            <w:r w:rsidR="001148A9">
              <w:rPr>
                <w:rFonts w:ascii="Times New Roman" w:eastAsia="Times New Roman" w:hAnsi="Times New Roman" w:cs="Times New Roman"/>
                <w:color w:val="000000"/>
                <w:sz w:val="24"/>
                <w:szCs w:val="24"/>
              </w:rPr>
              <w:t>ік</w:t>
            </w:r>
          </w:p>
        </w:tc>
      </w:tr>
      <w:tr w:rsidR="008F1F55" w14:paraId="11B9E794" w14:textId="77777777">
        <w:tc>
          <w:tcPr>
            <w:tcW w:w="690" w:type="dxa"/>
            <w:tcBorders>
              <w:top w:val="single" w:sz="4" w:space="0" w:color="000000"/>
              <w:left w:val="single" w:sz="4" w:space="0" w:color="000000"/>
              <w:bottom w:val="single" w:sz="4" w:space="0" w:color="000000"/>
              <w:right w:val="single" w:sz="4" w:space="0" w:color="000000"/>
            </w:tcBorders>
          </w:tcPr>
          <w:p w14:paraId="4D9CBC25"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375" w:type="dxa"/>
            <w:tcBorders>
              <w:top w:val="single" w:sz="4" w:space="0" w:color="000000"/>
              <w:left w:val="single" w:sz="4" w:space="0" w:color="000000"/>
              <w:bottom w:val="single" w:sz="4" w:space="0" w:color="000000"/>
              <w:right w:val="single" w:sz="4" w:space="0" w:color="000000"/>
            </w:tcBorders>
          </w:tcPr>
          <w:p w14:paraId="10EAAF1C"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595" w:type="dxa"/>
            <w:tcBorders>
              <w:top w:val="single" w:sz="4" w:space="0" w:color="000000"/>
              <w:left w:val="single" w:sz="4" w:space="0" w:color="000000"/>
              <w:bottom w:val="single" w:sz="4" w:space="0" w:color="000000"/>
              <w:right w:val="single" w:sz="4" w:space="0" w:color="000000"/>
            </w:tcBorders>
          </w:tcPr>
          <w:p w14:paraId="164C8C95"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8F1F55" w14:paraId="2EBAFA92" w14:textId="77777777">
        <w:tc>
          <w:tcPr>
            <w:tcW w:w="690" w:type="dxa"/>
            <w:tcBorders>
              <w:top w:val="single" w:sz="4" w:space="0" w:color="000000"/>
              <w:left w:val="single" w:sz="4" w:space="0" w:color="000000"/>
              <w:bottom w:val="single" w:sz="4" w:space="0" w:color="000000"/>
              <w:right w:val="single" w:sz="4" w:space="0" w:color="000000"/>
            </w:tcBorders>
          </w:tcPr>
          <w:p w14:paraId="23F5DC21"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375" w:type="dxa"/>
            <w:tcBorders>
              <w:top w:val="single" w:sz="4" w:space="0" w:color="000000"/>
              <w:left w:val="single" w:sz="4" w:space="0" w:color="000000"/>
              <w:bottom w:val="single" w:sz="4" w:space="0" w:color="000000"/>
              <w:right w:val="single" w:sz="4" w:space="0" w:color="000000"/>
            </w:tcBorders>
          </w:tcPr>
          <w:p w14:paraId="2A0A9CC8"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742D605F"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595" w:type="dxa"/>
            <w:tcBorders>
              <w:top w:val="single" w:sz="4" w:space="0" w:color="000000"/>
              <w:left w:val="single" w:sz="4" w:space="0" w:color="000000"/>
              <w:bottom w:val="single" w:sz="4" w:space="0" w:color="000000"/>
              <w:right w:val="single" w:sz="4" w:space="0" w:color="000000"/>
            </w:tcBorders>
          </w:tcPr>
          <w:p w14:paraId="0BD713CD" w14:textId="77777777" w:rsidR="008F1F55" w:rsidRDefault="008F1F5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551F598B" w14:textId="4C8A37D8" w:rsidR="008F1F55" w:rsidRPr="009D3535" w:rsidRDefault="001B0F9C" w:rsidP="009D3535">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11 704 619,00</w:t>
            </w:r>
            <w:r w:rsidR="00B2280B">
              <w:rPr>
                <w:rFonts w:ascii="Times New Roman" w:eastAsia="Times New Roman" w:hAnsi="Times New Roman" w:cs="Times New Roman"/>
                <w:b/>
                <w:sz w:val="24"/>
                <w:szCs w:val="24"/>
              </w:rPr>
              <w:t xml:space="preserve"> </w:t>
            </w:r>
            <w:r w:rsidR="00E62360">
              <w:rPr>
                <w:rFonts w:ascii="Times New Roman" w:eastAsia="Times New Roman" w:hAnsi="Times New Roman" w:cs="Times New Roman"/>
                <w:b/>
                <w:color w:val="000000"/>
                <w:sz w:val="24"/>
                <w:szCs w:val="24"/>
              </w:rPr>
              <w:t>грн.</w:t>
            </w:r>
          </w:p>
        </w:tc>
      </w:tr>
      <w:tr w:rsidR="008F1F55" w14:paraId="239733BD" w14:textId="77777777">
        <w:tc>
          <w:tcPr>
            <w:tcW w:w="690" w:type="dxa"/>
            <w:tcBorders>
              <w:top w:val="single" w:sz="4" w:space="0" w:color="000000"/>
              <w:left w:val="single" w:sz="4" w:space="0" w:color="000000"/>
              <w:bottom w:val="single" w:sz="4" w:space="0" w:color="000000"/>
              <w:right w:val="single" w:sz="4" w:space="0" w:color="000000"/>
            </w:tcBorders>
          </w:tcPr>
          <w:p w14:paraId="562B7B0B"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3375" w:type="dxa"/>
            <w:tcBorders>
              <w:top w:val="single" w:sz="4" w:space="0" w:color="000000"/>
              <w:left w:val="single" w:sz="4" w:space="0" w:color="000000"/>
              <w:bottom w:val="single" w:sz="4" w:space="0" w:color="000000"/>
              <w:right w:val="single" w:sz="4" w:space="0" w:color="000000"/>
            </w:tcBorders>
          </w:tcPr>
          <w:p w14:paraId="5D1C4430"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595" w:type="dxa"/>
            <w:tcBorders>
              <w:top w:val="single" w:sz="4" w:space="0" w:color="000000"/>
              <w:left w:val="single" w:sz="4" w:space="0" w:color="000000"/>
              <w:bottom w:val="single" w:sz="4" w:space="0" w:color="000000"/>
              <w:right w:val="single" w:sz="4" w:space="0" w:color="000000"/>
            </w:tcBorders>
          </w:tcPr>
          <w:p w14:paraId="2070D48F" w14:textId="3054A28D" w:rsidR="008F1F55" w:rsidRPr="009D3535" w:rsidRDefault="001B0F9C" w:rsidP="009D353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11 7</w:t>
            </w:r>
            <w:r w:rsidR="00B2280B">
              <w:rPr>
                <w:rFonts w:ascii="Times New Roman" w:eastAsia="Times New Roman" w:hAnsi="Times New Roman" w:cs="Times New Roman"/>
                <w:b/>
                <w:sz w:val="24"/>
                <w:szCs w:val="24"/>
              </w:rPr>
              <w:t xml:space="preserve">04 619,00 </w:t>
            </w:r>
            <w:r w:rsidR="00E62360">
              <w:rPr>
                <w:rFonts w:ascii="Times New Roman" w:eastAsia="Times New Roman" w:hAnsi="Times New Roman" w:cs="Times New Roman"/>
                <w:b/>
                <w:sz w:val="24"/>
                <w:szCs w:val="24"/>
              </w:rPr>
              <w:t>грн.</w:t>
            </w:r>
          </w:p>
        </w:tc>
      </w:tr>
      <w:tr w:rsidR="008F1F55" w14:paraId="0CE9672B" w14:textId="77777777">
        <w:tc>
          <w:tcPr>
            <w:tcW w:w="690" w:type="dxa"/>
            <w:tcBorders>
              <w:top w:val="single" w:sz="4" w:space="0" w:color="000000"/>
              <w:left w:val="single" w:sz="4" w:space="0" w:color="000000"/>
              <w:bottom w:val="single" w:sz="4" w:space="0" w:color="000000"/>
              <w:right w:val="single" w:sz="4" w:space="0" w:color="000000"/>
            </w:tcBorders>
          </w:tcPr>
          <w:p w14:paraId="7AA89F91" w14:textId="77777777" w:rsidR="008F1F5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3375" w:type="dxa"/>
            <w:tcBorders>
              <w:top w:val="single" w:sz="4" w:space="0" w:color="000000"/>
              <w:left w:val="single" w:sz="4" w:space="0" w:color="000000"/>
              <w:bottom w:val="single" w:sz="4" w:space="0" w:color="000000"/>
              <w:right w:val="single" w:sz="4" w:space="0" w:color="000000"/>
            </w:tcBorders>
          </w:tcPr>
          <w:p w14:paraId="31FE6993" w14:textId="77777777" w:rsidR="008F1F55" w:rsidRDefault="00E6236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595" w:type="dxa"/>
            <w:tcBorders>
              <w:top w:val="single" w:sz="4" w:space="0" w:color="000000"/>
              <w:left w:val="single" w:sz="4" w:space="0" w:color="000000"/>
              <w:bottom w:val="single" w:sz="4" w:space="0" w:color="000000"/>
              <w:right w:val="single" w:sz="4" w:space="0" w:color="000000"/>
            </w:tcBorders>
          </w:tcPr>
          <w:p w14:paraId="0824F576" w14:textId="77777777" w:rsidR="008F1F55" w:rsidRDefault="008F1F5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7127920B" w14:textId="77777777" w:rsidR="008F1F55" w:rsidRDefault="008F1F55">
      <w:pPr>
        <w:pBdr>
          <w:top w:val="nil"/>
          <w:left w:val="nil"/>
          <w:bottom w:val="nil"/>
          <w:right w:val="nil"/>
          <w:between w:val="nil"/>
        </w:pBdr>
        <w:rPr>
          <w:rFonts w:ascii="Times New Roman" w:eastAsia="Times New Roman" w:hAnsi="Times New Roman" w:cs="Times New Roman"/>
          <w:b/>
          <w:sz w:val="24"/>
          <w:szCs w:val="24"/>
        </w:rPr>
      </w:pPr>
    </w:p>
    <w:p w14:paraId="3AE1B95C"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ЗАГАЛЬНІ ПОЛОЖЕННЯ</w:t>
      </w:r>
    </w:p>
    <w:p w14:paraId="0090E1B5"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512F83B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Нинішній стан житлово-комунального господарства на території Коцюбинської селищної територіальної громади свідчить про необхідність реформування цієї галузі. </w:t>
      </w:r>
    </w:p>
    <w:p w14:paraId="26DCEEB5"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Програма розроблена на виконання Закону України  «Про житлово-комунальні послуги», «Про особливості здійснення права власності у багатоквартирному будинку», «Про місцеве самоврядування в Україні» та з метою підвищення ефективності та надійності </w:t>
      </w:r>
      <w:r>
        <w:rPr>
          <w:rFonts w:ascii="Times New Roman" w:eastAsia="Times New Roman" w:hAnsi="Times New Roman" w:cs="Times New Roman"/>
          <w:color w:val="000000"/>
          <w:sz w:val="24"/>
          <w:szCs w:val="24"/>
        </w:rPr>
        <w:lastRenderedPageBreak/>
        <w:t>функціонування системи життєзабезпечення селищної громади, поліпшення якості житлово-комунальних послуг з одночасним зниженням нераціональних витрат.</w:t>
      </w:r>
    </w:p>
    <w:p w14:paraId="04BE51ED" w14:textId="1139CD1D"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Реформування житлово-комунального господарства було і є на сьогоднішній день одним з найважливіших питань житлової політики в країні. Розвиток житлово-комунального господарства в Україні, </w:t>
      </w:r>
      <w:r>
        <w:rPr>
          <w:rFonts w:ascii="Times New Roman" w:eastAsia="Times New Roman" w:hAnsi="Times New Roman" w:cs="Times New Roman"/>
          <w:sz w:val="24"/>
          <w:szCs w:val="24"/>
        </w:rPr>
        <w:t>незважаючи</w:t>
      </w:r>
      <w:r>
        <w:rPr>
          <w:rFonts w:ascii="Times New Roman" w:eastAsia="Times New Roman" w:hAnsi="Times New Roman" w:cs="Times New Roman"/>
          <w:color w:val="000000"/>
          <w:sz w:val="24"/>
          <w:szCs w:val="24"/>
        </w:rPr>
        <w:t xml:space="preserve"> на численні заходи, що вживаються державою, залишається однією з найгостріших соціально-економічних проблем. Погіршується технічний стан комунальної інфраструктури, старіє житловий фонд, зношуються внутрішньобудинкові і інженерні мережі теплопостачання, водопостачання та водовідведення. Залишається нестабільним фінансовий стан підприємств галузі. Основні фактори, які суттєво ускладнюють фінансовий стан галузі, залишаються незмінними: це – неповне відшкодування тарифами виробничих витрат житлово-комунальних підприємств, недостатній рівень оплати послуг споживачами, високі питомі витрати енерго- і матеріальних ресурсів. Програмою розвитку і реформування житлово-комунального господарства Коцюбинської селищної територіальної громади встановлені завдання для виконання органами місцевого самоврядування, з метою вирішення системних проблем галузі, зокрема, реформування відносин, пов’язаних із управлінням та утриманням багатоквартирних будинків, реформування відносин у сферах централізованого водопостачання та водовідведення, теплопостачання, а також заходи щодо забезпечення беззбиткового функціонування підприємств житлово-комунального господарства. </w:t>
      </w:r>
    </w:p>
    <w:p w14:paraId="14599F1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реформування та розвитку житлово-комунального господарства селища  (далі – Програма) розроблена з врахуванням основних напрямків стратегії реформування житлово-комунального господарства України, з метою підвищення ефективності та надійності функціонування житлово-комунальних систем життєзабезпечення населення селища, поліпшення якості житлово-комунальних послуг з одночасним зниженням нераціональних витрат.</w:t>
      </w:r>
    </w:p>
    <w:p w14:paraId="4D399684"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35501946"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ПЕРЕДУМОВИ СТВОРЕННЯ ПРОГРАМИ ТА СУЧАСНИЙ СТАН ЖИТЛОВО-КОМУНАЛЬНОГО ГОСПОДАРСТВА СЕЛИЩА</w:t>
      </w:r>
    </w:p>
    <w:p w14:paraId="5CE66BAB"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0EBD65C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Житлово-комунальне господарство – це важлива соціальна галузь, яка забезпечує населення, підприємства та організації необхідними житлово-комунальними послугами, суттєво впливає на розвиток економічних взаємовідносин у селищі.</w:t>
      </w:r>
    </w:p>
    <w:p w14:paraId="12F630ED"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Житлово-комунальне господарство має багато проблем, які останнім часом особливо загострилися.</w:t>
      </w:r>
    </w:p>
    <w:p w14:paraId="09BFBF54"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Дійшов критичної межі технічний стан мереж і споруд, які експлуатуються. </w:t>
      </w:r>
    </w:p>
    <w:p w14:paraId="1C1BBB15"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Планово-попереджувальний ремонт поступився місцем аварійно-відбудовним роботам.</w:t>
      </w:r>
    </w:p>
    <w:p w14:paraId="6EE4C5A1"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Проблеми та причини, які не дозволяють сьогодні якісно утримувати житлово-комунальне господарство та якісно надавати послуги населенню:</w:t>
      </w:r>
    </w:p>
    <w:p w14:paraId="597EA9BF"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несвоєчасне оновлення основних фондів;</w:t>
      </w:r>
    </w:p>
    <w:p w14:paraId="6B42F2C1" w14:textId="77777777" w:rsidR="008F1F55" w:rsidRDefault="00E6236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відсутність дієвого механізму контролю за якістю житлово-комунальних послуг споживачами;</w:t>
      </w:r>
    </w:p>
    <w:p w14:paraId="0267C550"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низький рівень впровадження енергозберігаючих технологій;</w:t>
      </w:r>
    </w:p>
    <w:p w14:paraId="62093074"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відсутність комплексної системи обліку та регулювання споживання води, теплової енергії на всіх етапах виробництва, транспортування, постачання та споживання житлово-комунальних послуг;</w:t>
      </w:r>
    </w:p>
    <w:p w14:paraId="1594BA4C"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хронічне недофінансування капітального ремонту житлового фонду та, як наслідок, значне погіршення технічного стану інженерного обладнання, окремих конструктивних елементів будівель, наявність ветхого та аварійного житла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5BBAC29"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недостатність бюджетних коштів, які передбачаються на капітальний ремонт житлового фонду, мереж тепло, водопостачання та водовідведення, тощо;</w:t>
      </w:r>
    </w:p>
    <w:p w14:paraId="0BC85D5D"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недостатність залучення у галузь інвестицій та обігових коштів, що призвело до морального та фізичного зносу основних фондів, підвищення аварійності комунальних об’єктів, збільшення питомих та непродуктивних витрат матеріальних та енергетичних ресурсів, що негативно впливає на рівень та якість надання житлово-комунальних послуг;</w:t>
      </w:r>
    </w:p>
    <w:p w14:paraId="20B282AB"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відсутність механізму стягнення заборгованості з населення за житлово-комунальні послуги;</w:t>
      </w:r>
    </w:p>
    <w:p w14:paraId="7B4B9157"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недостатня компетенція споживачів, як контролерів якості послуг;</w:t>
      </w:r>
    </w:p>
    <w:p w14:paraId="1D13B1CA"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недостатня конкуренція  на ринку послуг у сфері житлово-комунального господарства;</w:t>
      </w:r>
    </w:p>
    <w:p w14:paraId="17985D8A"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традиція неощадливого використання ресурсів.</w:t>
      </w:r>
    </w:p>
    <w:p w14:paraId="4B4931BA"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5205880F"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ЖИТЛОВО-КОМУНАЛЬНЕ ГОСПОДАРСТВО</w:t>
      </w:r>
    </w:p>
    <w:p w14:paraId="394178F9"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1FCAB3EA"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Водопостачання </w:t>
      </w:r>
      <w:r>
        <w:rPr>
          <w:rFonts w:ascii="Times New Roman" w:eastAsia="Times New Roman" w:hAnsi="Times New Roman" w:cs="Times New Roman"/>
          <w:color w:val="000000"/>
          <w:sz w:val="24"/>
          <w:szCs w:val="24"/>
        </w:rPr>
        <w:t xml:space="preserve">в селище Коцюбинське на 100% централізоване, зношення мережі становить біля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0%, вода видобувається із 15 власних свердловин. У виробництві води є складові, які при правильному налагодженні процесу можуть дати економію, знизити тариф на водопостачання та підвищити якість води. </w:t>
      </w:r>
    </w:p>
    <w:p w14:paraId="3E64C81D" w14:textId="4B18CB3D"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першої складової належить кількість спожитої енергії на видобуток води з надр та доставку до споживача, цю енергію споживає насосне обладнання, яке перекачує воду. Друга, не менш важлива складова - втрати води під час транспортування. У втрат  води є декілька причин-застарілі мережі та так звана недооблікована вода</w:t>
      </w:r>
      <w:r>
        <w:rPr>
          <w:rFonts w:ascii="Times New Roman" w:eastAsia="Times New Roman" w:hAnsi="Times New Roman" w:cs="Times New Roman"/>
          <w:sz w:val="24"/>
          <w:szCs w:val="24"/>
        </w:rPr>
        <w:t>, яка складає 15</w:t>
      </w:r>
      <w:r w:rsidR="007C1928">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 xml:space="preserve">. </w:t>
      </w:r>
    </w:p>
    <w:p w14:paraId="3B5DCB8A"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селищі Коцюбинське є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робочих ар</w:t>
      </w:r>
      <w:r>
        <w:rPr>
          <w:rFonts w:ascii="Times New Roman" w:eastAsia="Times New Roman" w:hAnsi="Times New Roman" w:cs="Times New Roman"/>
          <w:sz w:val="24"/>
          <w:szCs w:val="24"/>
        </w:rPr>
        <w:t>тезіанських</w:t>
      </w:r>
      <w:r>
        <w:rPr>
          <w:rFonts w:ascii="Times New Roman" w:eastAsia="Times New Roman" w:hAnsi="Times New Roman" w:cs="Times New Roman"/>
          <w:color w:val="000000"/>
          <w:sz w:val="24"/>
          <w:szCs w:val="24"/>
        </w:rPr>
        <w:t xml:space="preserve"> свердловин </w:t>
      </w:r>
      <w:r>
        <w:rPr>
          <w:rFonts w:ascii="Times New Roman" w:eastAsia="Times New Roman" w:hAnsi="Times New Roman" w:cs="Times New Roman"/>
          <w:sz w:val="24"/>
          <w:szCs w:val="24"/>
        </w:rPr>
        <w:t>загальною потужністю 1400 м.куб на годину</w:t>
      </w:r>
      <w:r>
        <w:rPr>
          <w:rFonts w:ascii="Times New Roman" w:eastAsia="Times New Roman" w:hAnsi="Times New Roman" w:cs="Times New Roman"/>
          <w:color w:val="000000"/>
          <w:sz w:val="24"/>
          <w:szCs w:val="24"/>
        </w:rPr>
        <w:t xml:space="preserve">, з яких видобувається питна вода та ще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які не працюють. Зі свердловин воду подають у </w:t>
      </w:r>
      <w:r>
        <w:rPr>
          <w:rFonts w:ascii="Times New Roman" w:eastAsia="Times New Roman" w:hAnsi="Times New Roman" w:cs="Times New Roman"/>
          <w:sz w:val="24"/>
          <w:szCs w:val="24"/>
        </w:rPr>
        <w:t>резервуари чистої води</w:t>
      </w:r>
      <w:r>
        <w:rPr>
          <w:rFonts w:ascii="Times New Roman" w:eastAsia="Times New Roman" w:hAnsi="Times New Roman" w:cs="Times New Roman"/>
          <w:color w:val="000000"/>
          <w:sz w:val="24"/>
          <w:szCs w:val="24"/>
        </w:rPr>
        <w:t>. Такий процес відбувається тільки на 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свердловинах, а у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воду подають напряму у мережі, тому існує необхідність дані скважини забезпечити резервуарами води. В селищі є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насосних станцій другого підйому,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насосні станції третього підйому</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які подають воду в мережі селища. </w:t>
      </w:r>
      <w:r>
        <w:rPr>
          <w:rFonts w:ascii="Times New Roman" w:eastAsia="Times New Roman" w:hAnsi="Times New Roman" w:cs="Times New Roman"/>
          <w:sz w:val="24"/>
          <w:szCs w:val="24"/>
        </w:rPr>
        <w:t>Загальна протяжність зовнішніх водопровідних мереж складає 18 км. Зношеність мереж дорівнює 80 відсотків.</w:t>
      </w:r>
    </w:p>
    <w:p w14:paraId="18564028"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Обладнання, яке стоїть на свердловинах - Меблева,</w:t>
      </w:r>
      <w:r>
        <w:rPr>
          <w:rFonts w:ascii="Times New Roman" w:eastAsia="Times New Roman" w:hAnsi="Times New Roman" w:cs="Times New Roman"/>
          <w:sz w:val="24"/>
          <w:szCs w:val="24"/>
        </w:rPr>
        <w:t xml:space="preserve"> 1</w:t>
      </w:r>
      <w:r>
        <w:rPr>
          <w:rFonts w:ascii="Times New Roman" w:eastAsia="Times New Roman" w:hAnsi="Times New Roman" w:cs="Times New Roman"/>
          <w:color w:val="000000"/>
          <w:sz w:val="24"/>
          <w:szCs w:val="24"/>
        </w:rPr>
        <w:t xml:space="preserve"> є застарілим і при заміні на енергоефективне нове обладнання є можливість споживання електроенергії на 50-70% тому є необхідність виділення коштів з місцевого бюджету на реконструкцію обладнання дан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скважини. Також є необхідність вирішити проблему з капітальним ремонтом сам</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споруди </w:t>
      </w:r>
      <w:r>
        <w:rPr>
          <w:rFonts w:ascii="Times New Roman" w:eastAsia="Times New Roman" w:hAnsi="Times New Roman" w:cs="Times New Roman"/>
          <w:sz w:val="24"/>
          <w:szCs w:val="24"/>
        </w:rPr>
        <w:t>однієї</w:t>
      </w:r>
      <w:r>
        <w:rPr>
          <w:rFonts w:ascii="Times New Roman" w:eastAsia="Times New Roman" w:hAnsi="Times New Roman" w:cs="Times New Roman"/>
          <w:color w:val="000000"/>
          <w:sz w:val="24"/>
          <w:szCs w:val="24"/>
        </w:rPr>
        <w:t xml:space="preserve"> водо насосн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станці</w:t>
      </w:r>
      <w:r>
        <w:rPr>
          <w:rFonts w:ascii="Times New Roman" w:eastAsia="Times New Roman" w:hAnsi="Times New Roman" w:cs="Times New Roman"/>
          <w:sz w:val="24"/>
          <w:szCs w:val="24"/>
        </w:rPr>
        <w:t>ї</w:t>
      </w:r>
      <w:r>
        <w:rPr>
          <w:rFonts w:ascii="Times New Roman" w:eastAsia="Times New Roman" w:hAnsi="Times New Roman" w:cs="Times New Roman"/>
          <w:color w:val="000000"/>
          <w:sz w:val="24"/>
          <w:szCs w:val="24"/>
        </w:rPr>
        <w:t xml:space="preserve">. Це вирішить проблему з першою і вагомою складовою тарифу – енергоспоживання. Другу складову по втратах води можна вирішити за допомогою </w:t>
      </w:r>
      <w:r>
        <w:rPr>
          <w:rFonts w:ascii="Times New Roman" w:eastAsia="Times New Roman" w:hAnsi="Times New Roman" w:cs="Times New Roman"/>
          <w:sz w:val="24"/>
          <w:szCs w:val="24"/>
        </w:rPr>
        <w:t>встановлення  лічильників води на насосних станціях</w:t>
      </w:r>
      <w:r>
        <w:rPr>
          <w:rFonts w:ascii="Times New Roman" w:eastAsia="Times New Roman" w:hAnsi="Times New Roman" w:cs="Times New Roman"/>
          <w:color w:val="000000"/>
          <w:sz w:val="24"/>
          <w:szCs w:val="24"/>
        </w:rPr>
        <w:t>, в будинках та в квартирах та зведення балансу води (виготовленої та спожитої). Невід’ємною частиною зменшення втрат води є реконструкція та капітальний ремонт  зовнішніх мереж. Також потрібна система управління тисками. Це вирішується за допомогою автоматизації та запровадження системи диспетчерського управління. Свердловини повинні мати насоси із регулюванням продуктивності, саме це дасть змогу збільшувати та зменшувати тиск при необхідності, що унеможливить подачу  високого тиску в мережу вночі та вдень. В селищі Коцюбинське не складно  автоматизувати процес видобування та транспортування питної води, так, як селище розбите на зони. Для споживачів це теж корисно, бо можна по зонах легко обліковувати і шукати втрати. Залежно від рівня модернізації витрати на переобладнання системи та налагодження управлінських процесів можуть окупитись у строки від одного до двох років. Собівартість виробництва  води має зменшитись від 40 до 50%.</w:t>
      </w:r>
    </w:p>
    <w:p w14:paraId="3FE7FBE6"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Водовідведення. </w:t>
      </w:r>
    </w:p>
    <w:p w14:paraId="41B77754" w14:textId="1525BA63"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Послуги центрального водовідведення</w:t>
      </w:r>
      <w:r w:rsidR="007C1928">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селищі  Коцюбинське надаються чотирма каналізаційно-насосними станціями потужністю 5000 м/куб на добу. 1 насосна станція «КНС Меблева», яка перекачує  нечистоти до м. Київ та КНС «Доківська», «Шевченка», «Пономарьова», які перекачують нечистоти по селищу. Протяжність мереж водовідведення складає 14,6 км. Безперебійна робота мережі потребує перекладки технічно зношених зовнішніх мереж з застосуванням сучасних технологій, матеріалів та устаткування. </w:t>
      </w:r>
    </w:p>
    <w:p w14:paraId="3669A403" w14:textId="3713AAD8"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2022-2023 бюджетних роках планується проєктне будівництво каналізаційних мереж приватного сектору селища </w:t>
      </w:r>
      <w:r>
        <w:rPr>
          <w:rFonts w:ascii="Times New Roman" w:eastAsia="Times New Roman" w:hAnsi="Times New Roman" w:cs="Times New Roman"/>
          <w:color w:val="000000"/>
          <w:sz w:val="24"/>
          <w:szCs w:val="24"/>
        </w:rPr>
        <w:t>та станції КНС «Лісова» для подачі стоків до КНС «Меблева». Виконання вищевказаних 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 xml:space="preserve">ктів в першу чергу покращить екологічний стан селища та навколишнього середовища, а також </w:t>
      </w:r>
      <w:r w:rsidR="007C1928">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z w:val="24"/>
          <w:szCs w:val="24"/>
        </w:rPr>
        <w:t>потрапляння централізованих відходів до ґрунтових вод, річок та озер.</w:t>
      </w:r>
    </w:p>
    <w:p w14:paraId="0DC5E068"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Важливим питанням є придбання електро-генератора для забезпечення роботи КНС «Меблева» під час аварійних відключень електроенергії з причепом для його мобільного пересування, та придбання (каналопромивочної) машини для прочистки трубопроводів.</w:t>
      </w:r>
    </w:p>
    <w:p w14:paraId="7B3EBD09"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Теплопостачання</w:t>
      </w:r>
    </w:p>
    <w:p w14:paraId="30E6F882"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Теплопостачання  значної частини селища Коцюбинське – централізоване. </w:t>
      </w:r>
    </w:p>
    <w:p w14:paraId="27D85EF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Реалізація основних завдань та заходів по наданню послуг із централізованого теплопостачання здійснюється котельнями по вулиці Доківська, 14 та Меблева,1а, трьома даховими котельнями по вулиці Лісова, 20а, Меблева,11 б, Пономарьова, 6а та топковою </w:t>
      </w:r>
      <w:r>
        <w:rPr>
          <w:rFonts w:ascii="Times New Roman" w:eastAsia="Times New Roman" w:hAnsi="Times New Roman" w:cs="Times New Roman"/>
          <w:sz w:val="24"/>
          <w:szCs w:val="24"/>
        </w:rPr>
        <w:lastRenderedPageBreak/>
        <w:t>котельнєю по вулиці Пономарьова, 17 а, загальною потужністю 26,2 МВт. Загальна протяжність зовнішніх теплових мереж складає 10,8 км в двотрубному вимірі. Зношеність мереж складає 60 %, а саме 5004 м. Теплове господарство потребує модернізації (заміни) газоспоживчого та енергообладнання, яка призведе до енергоефективності споживання електроенергії, газу, води та вплине на зменшення тарифних складових.</w:t>
      </w:r>
    </w:p>
    <w:p w14:paraId="32C08F29"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Основним завданням на найближчі </w:t>
      </w:r>
      <w:r>
        <w:rPr>
          <w:rFonts w:ascii="Times New Roman" w:eastAsia="Times New Roman" w:hAnsi="Times New Roman" w:cs="Times New Roman"/>
          <w:sz w:val="24"/>
          <w:szCs w:val="24"/>
        </w:rPr>
        <w:t xml:space="preserve">роки </w:t>
      </w:r>
      <w:r>
        <w:rPr>
          <w:rFonts w:ascii="Times New Roman" w:eastAsia="Times New Roman" w:hAnsi="Times New Roman" w:cs="Times New Roman"/>
          <w:color w:val="000000"/>
          <w:sz w:val="24"/>
          <w:szCs w:val="24"/>
        </w:rPr>
        <w:t>будуть зменшення тепловитрат та економія у використанні газу та електроенергії при підвищенні якості надання послуг.</w:t>
      </w:r>
    </w:p>
    <w:p w14:paraId="2040F8C7" w14:textId="540D4832"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Досягнення цієї мети можливо за рахунок заміни старих тепломереж на нові з мінімальною тепловіддачею, що дозволить практично без втрат подавати теплоносії до будинків (споживачів). Другий напрямок, це модернізація газогенеруючого та електроспоживчого обладнання для підвищення коефіцієнту корисної дії (ККД) та собівартості тарифу на постачання.</w:t>
      </w:r>
    </w:p>
    <w:p w14:paraId="7794BECF" w14:textId="7A7E1EE3"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більшості будинків  встановлені теплові  лічильники. Але цього замало. Це лише перший крок модернізації, який спрямований на економію.  В селищі є багато двоповерхових будинків, які не мають підвальних приміщень та горищ</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тому необхідно встановлювати теплопункти , також є будинки в яких є можливість встановити теплові лічильники, але у зв’язку з невеликою кількістю квартир в них купівля тепло лічильників ляже значним тягарем на мешканців, тому необхідно передбачити кошти в бюджеті селища для придбання та встановлення теплових лічильників для таких будинків. </w:t>
      </w:r>
    </w:p>
    <w:p w14:paraId="20690735"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Потрібно також  вживати заходи для зменшення втрат тепла у внутрішньо будинкових мережах за рахунок використання найсучасніших теплоізоляційних матеріалів. </w:t>
      </w:r>
    </w:p>
    <w:p w14:paraId="7846476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Автотранспорт</w:t>
      </w:r>
    </w:p>
    <w:p w14:paraId="3B2E41BD"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Автомобільне господарство УЖКГ «Біличі» знаходиться в жахливому стані, більшість машин підлягає списанню, а саме в кількості 7 одиниць, є машини в кількості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одиниць, які </w:t>
      </w:r>
      <w:r>
        <w:rPr>
          <w:rFonts w:ascii="Times New Roman" w:eastAsia="Times New Roman" w:hAnsi="Times New Roman" w:cs="Times New Roman"/>
          <w:sz w:val="24"/>
          <w:szCs w:val="24"/>
        </w:rPr>
        <w:t>знаходяться на відповідному зберіганні з правом користування на підставі договору зберігання від 09.07.2021</w:t>
      </w:r>
      <w:r>
        <w:rPr>
          <w:rFonts w:ascii="Times New Roman" w:eastAsia="Times New Roman" w:hAnsi="Times New Roman" w:cs="Times New Roman"/>
          <w:color w:val="000000"/>
          <w:sz w:val="24"/>
          <w:szCs w:val="24"/>
        </w:rPr>
        <w:t xml:space="preserve"> у Коцюбинської селищної ради. </w:t>
      </w:r>
    </w:p>
    <w:p w14:paraId="789CCB4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Першочерговим завданням є забезпечення комунальних господарств технікою та механізмами для якісного благоустрою селища, а саме:</w:t>
      </w:r>
    </w:p>
    <w:p w14:paraId="32300212"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Очистка доріг та тротуарів від снігу та посипки їх проти ожеледиці;</w:t>
      </w:r>
    </w:p>
    <w:p w14:paraId="76CC2FE6"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Косіння трави;</w:t>
      </w:r>
    </w:p>
    <w:p w14:paraId="12566FB6"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Збирання листя та сміття з подальшим його вивозом із парків та скверів.  </w:t>
      </w:r>
    </w:p>
    <w:p w14:paraId="190854FD" w14:textId="77777777" w:rsidR="008F1F55" w:rsidRDefault="00E62360">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Житловий фонд</w:t>
      </w:r>
    </w:p>
    <w:p w14:paraId="6FB12667"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зв’язку зі  зношенням житлового фонду є необхідність у фінансуванні та спів фінансуванні таких робіт:</w:t>
      </w:r>
    </w:p>
    <w:p w14:paraId="7A1B3BF8"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покрівель;</w:t>
      </w:r>
    </w:p>
    <w:p w14:paraId="01D8915C"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капітальний ремонт  систем опалення </w:t>
      </w:r>
    </w:p>
    <w:p w14:paraId="6C4D1810"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систем холодного водопостачання та водовідведення;</w:t>
      </w:r>
    </w:p>
    <w:p w14:paraId="64A10D02" w14:textId="77777777" w:rsidR="008F1F55" w:rsidRDefault="00E62360" w:rsidP="007C1928">
      <w:pPr>
        <w:numPr>
          <w:ilvl w:val="0"/>
          <w:numId w:val="3"/>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капітальний ремонт електроосвітлення та силової проводки (до поверхових електрощитів включно);</w:t>
      </w:r>
    </w:p>
    <w:p w14:paraId="117CE590"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ліфтів (заміна);</w:t>
      </w:r>
    </w:p>
    <w:p w14:paraId="7F7F84FF" w14:textId="77777777" w:rsidR="008F1F55" w:rsidRDefault="00E62360">
      <w:pPr>
        <w:numPr>
          <w:ilvl w:val="0"/>
          <w:numId w:val="3"/>
        </w:numPr>
        <w:pBdr>
          <w:top w:val="nil"/>
          <w:left w:val="nil"/>
          <w:bottom w:val="nil"/>
          <w:right w:val="nil"/>
          <w:between w:val="nil"/>
        </w:pBdr>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капітальний ремонт фасадів та балконів будівель</w:t>
      </w:r>
      <w:r>
        <w:rPr>
          <w:rFonts w:ascii="Times New Roman" w:eastAsia="Times New Roman" w:hAnsi="Times New Roman" w:cs="Times New Roman"/>
          <w:sz w:val="24"/>
          <w:szCs w:val="24"/>
        </w:rPr>
        <w:t>;</w:t>
      </w:r>
    </w:p>
    <w:p w14:paraId="5A1E39F9" w14:textId="5373DE74"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капітальний ремонт фундаментів та підвальних приміщень , вікон, склоблоків;</w:t>
      </w:r>
    </w:p>
    <w:p w14:paraId="54A2F1BA"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відновлення прибудинкових доріг</w:t>
      </w:r>
      <w:r>
        <w:rPr>
          <w:rFonts w:ascii="Times New Roman" w:eastAsia="Times New Roman" w:hAnsi="Times New Roman" w:cs="Times New Roman"/>
          <w:sz w:val="24"/>
          <w:szCs w:val="24"/>
        </w:rPr>
        <w:t xml:space="preserve"> (міжквартальних проїздів);</w:t>
      </w:r>
    </w:p>
    <w:p w14:paraId="0A205878"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 xml:space="preserve">відновлення асфальтових тротуарів та вимощення навколо будівель після </w:t>
      </w:r>
      <w:r>
        <w:rPr>
          <w:rFonts w:ascii="Times New Roman" w:eastAsia="Times New Roman" w:hAnsi="Times New Roman" w:cs="Times New Roman"/>
          <w:sz w:val="24"/>
          <w:szCs w:val="24"/>
        </w:rPr>
        <w:t>аварійних та капітальних ремонтів зовнішніх мереж водо і теплопостачання;</w:t>
      </w:r>
    </w:p>
    <w:p w14:paraId="15EEBCA7" w14:textId="77777777" w:rsidR="008F1F55" w:rsidRDefault="00E62360">
      <w:pPr>
        <w:numPr>
          <w:ilvl w:val="0"/>
          <w:numId w:val="3"/>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обладнання зон відпочинку та дитячих спортивних майданчиків у дворах будинк</w:t>
      </w:r>
      <w:r>
        <w:rPr>
          <w:rFonts w:ascii="Times New Roman" w:eastAsia="Times New Roman" w:hAnsi="Times New Roman" w:cs="Times New Roman"/>
          <w:sz w:val="24"/>
          <w:szCs w:val="24"/>
        </w:rPr>
        <w:t>ів</w:t>
      </w:r>
      <w:r>
        <w:rPr>
          <w:rFonts w:ascii="Times New Roman" w:eastAsia="Times New Roman" w:hAnsi="Times New Roman" w:cs="Times New Roman"/>
          <w:color w:val="000000"/>
          <w:sz w:val="24"/>
          <w:szCs w:val="24"/>
        </w:rPr>
        <w:t>.</w:t>
      </w:r>
    </w:p>
    <w:p w14:paraId="02C809F8" w14:textId="1F29E8E0"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t>Продовжити роботу щодо створення органів самоорганізації населення (ОСН) – будинкових, вуличних, квартальних громадських комітетів, сприяти ОСН. Проводити роботу із залучення населення до діяльності по збереженню житлового фонду і посилення контролю з боку мешканців будинків за виконанням обов’язків всіма учасниками договірних відносин у сфері надання житлово-комунальних послуг</w:t>
      </w:r>
      <w:r w:rsidR="007C1928">
        <w:rPr>
          <w:rFonts w:ascii="Times New Roman" w:eastAsia="Times New Roman" w:hAnsi="Times New Roman" w:cs="Times New Roman"/>
          <w:color w:val="000000"/>
          <w:sz w:val="24"/>
          <w:szCs w:val="24"/>
        </w:rPr>
        <w:t>.</w:t>
      </w:r>
    </w:p>
    <w:p w14:paraId="4F332484"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Значну територію селища  займає приватний сектор. Приватний сектор частково впорядкований: прокладені мережі водопроводу, газопроводу, телефонного, </w:t>
      </w:r>
      <w:r>
        <w:rPr>
          <w:rFonts w:ascii="Times New Roman" w:eastAsia="Times New Roman" w:hAnsi="Times New Roman" w:cs="Times New Roman"/>
          <w:sz w:val="24"/>
          <w:szCs w:val="24"/>
        </w:rPr>
        <w:t xml:space="preserve">інтернет </w:t>
      </w:r>
      <w:r>
        <w:rPr>
          <w:rFonts w:ascii="Times New Roman" w:eastAsia="Times New Roman" w:hAnsi="Times New Roman" w:cs="Times New Roman"/>
          <w:color w:val="000000"/>
          <w:sz w:val="24"/>
          <w:szCs w:val="24"/>
        </w:rPr>
        <w:t xml:space="preserve">зв’язку. Кожен мешканець повинен мати договір на вивіз твердих побутових відходів та своєчасно виконувати прибирання прилеглої до домоволодіння території, а також благоустроювати її. </w:t>
      </w:r>
    </w:p>
    <w:p w14:paraId="780CC959"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1D9553AB"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МЕТА ПРОГРАМИ</w:t>
      </w:r>
    </w:p>
    <w:p w14:paraId="04B7962D"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1208E1AA"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Мета Програми полягає у визначенні засад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w:t>
      </w:r>
      <w:bookmarkStart w:id="1" w:name="30j0zll" w:colFirst="0" w:colLast="0"/>
      <w:bookmarkEnd w:id="1"/>
      <w:r>
        <w:rPr>
          <w:rFonts w:ascii="Times New Roman" w:eastAsia="Times New Roman" w:hAnsi="Times New Roman" w:cs="Times New Roman"/>
          <w:color w:val="000000"/>
          <w:sz w:val="24"/>
          <w:szCs w:val="24"/>
        </w:rPr>
        <w:t>о комплексу в житлово-комунальних послугах відповідно до встановлених нормативів  і національних стандартів.</w:t>
      </w:r>
    </w:p>
    <w:p w14:paraId="79C5FBC3" w14:textId="77777777" w:rsidR="008F1F55" w:rsidRDefault="00E62360" w:rsidP="007C1928">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Реформування житлово-комунального господарства передбачає широке роз'яснення процесу і результатів реформ.</w:t>
      </w:r>
    </w:p>
    <w:p w14:paraId="3B587335" w14:textId="77777777" w:rsidR="008F1F55" w:rsidRDefault="00E62360" w:rsidP="007C1928">
      <w:pPr>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досягнення мети реформування необхід</w:t>
      </w:r>
      <w:bookmarkStart w:id="2" w:name="1fob9te" w:colFirst="0" w:colLast="0"/>
      <w:bookmarkEnd w:id="2"/>
      <w:r>
        <w:rPr>
          <w:rFonts w:ascii="Times New Roman" w:eastAsia="Times New Roman" w:hAnsi="Times New Roman" w:cs="Times New Roman"/>
          <w:color w:val="000000"/>
          <w:sz w:val="24"/>
          <w:szCs w:val="24"/>
        </w:rPr>
        <w:t>но вирішити питання щодо:</w:t>
      </w:r>
    </w:p>
    <w:p w14:paraId="4B488C66"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узгодження економічних інтересів держави, територіальної громади та суб'єктів господарювання;</w:t>
      </w:r>
      <w:bookmarkStart w:id="3" w:name="3znysh7" w:colFirst="0" w:colLast="0"/>
      <w:bookmarkEnd w:id="3"/>
    </w:p>
    <w:p w14:paraId="393EFE38"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умов для надійного і безпечного надання житлово-комунальних послуг за доступними цінами, які стимулюють енергозбереження;</w:t>
      </w:r>
      <w:bookmarkStart w:id="4" w:name="2et92p0" w:colFirst="0" w:colLast="0"/>
      <w:bookmarkEnd w:id="4"/>
    </w:p>
    <w:p w14:paraId="40AB8A07"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запр</w:t>
      </w:r>
      <w:bookmarkStart w:id="5" w:name="tyjcwt" w:colFirst="0" w:colLast="0"/>
      <w:bookmarkEnd w:id="5"/>
      <w:r>
        <w:rPr>
          <w:rFonts w:ascii="Times New Roman" w:eastAsia="Times New Roman" w:hAnsi="Times New Roman" w:cs="Times New Roman"/>
          <w:color w:val="000000"/>
          <w:sz w:val="24"/>
          <w:szCs w:val="24"/>
        </w:rPr>
        <w:t>овадження інноваційної моделі розвитку житлово-комунального господарства;</w:t>
      </w:r>
    </w:p>
    <w:p w14:paraId="0FDB06A9"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підвищення ефективності  використання  енергоносіїв та інших ресурсів, створення стимулів та умов для переходу на раціональне використання та економне витрачання енергоресурсів;</w:t>
      </w:r>
      <w:bookmarkStart w:id="6" w:name="3dy6vkm" w:colFirst="0" w:colLast="0"/>
      <w:bookmarkEnd w:id="6"/>
    </w:p>
    <w:p w14:paraId="609B4C3F" w14:textId="5C2057E3"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якості управління житлом та комунальною інфраструктурою</w:t>
      </w:r>
      <w:r w:rsidR="007C1928">
        <w:rPr>
          <w:rFonts w:ascii="Times New Roman" w:eastAsia="Times New Roman" w:hAnsi="Times New Roman" w:cs="Times New Roman"/>
          <w:color w:val="000000"/>
          <w:sz w:val="24"/>
          <w:szCs w:val="24"/>
        </w:rPr>
        <w:t>;</w:t>
      </w:r>
    </w:p>
    <w:p w14:paraId="40C8F856"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захисту прав споживачів, підвищення рівня забезпеченості населення житлово-комунальними послугами в необхідних обсягах, високої якості та за доступними цінами;</w:t>
      </w:r>
    </w:p>
    <w:p w14:paraId="78EBC0D9" w14:textId="121F2F91"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забезпечення права власників</w:t>
      </w:r>
      <w:bookmarkStart w:id="7" w:name="1t3h5sf" w:colFirst="0" w:colLast="0"/>
      <w:bookmarkEnd w:id="7"/>
      <w:r>
        <w:rPr>
          <w:rFonts w:ascii="Times New Roman" w:eastAsia="Times New Roman" w:hAnsi="Times New Roman" w:cs="Times New Roman"/>
          <w:color w:val="000000"/>
          <w:sz w:val="24"/>
          <w:szCs w:val="24"/>
        </w:rPr>
        <w:t xml:space="preserve"> житла обирати виконавця послуг з обслуговування житлових будинків та впливу на якість його утримання</w:t>
      </w:r>
      <w:r w:rsidR="007C1928">
        <w:rPr>
          <w:rFonts w:ascii="Times New Roman" w:eastAsia="Times New Roman" w:hAnsi="Times New Roman" w:cs="Times New Roman"/>
          <w:color w:val="000000"/>
          <w:sz w:val="24"/>
          <w:szCs w:val="24"/>
        </w:rPr>
        <w:t>;</w:t>
      </w:r>
    </w:p>
    <w:p w14:paraId="07523B39"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благоустрою  селища;</w:t>
      </w:r>
    </w:p>
    <w:p w14:paraId="78B6ACE1"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твердопаливного котла;</w:t>
      </w:r>
    </w:p>
    <w:p w14:paraId="13133644"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умов проживання громадян в приватному секторі;</w:t>
      </w:r>
    </w:p>
    <w:p w14:paraId="6315925D"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цивілізованої інфраструктури об’єктів комунального та соціального призначення;</w:t>
      </w:r>
    </w:p>
    <w:p w14:paraId="4D9CD473" w14:textId="77777777" w:rsidR="008F1F55" w:rsidRDefault="00E62360">
      <w:pPr>
        <w:numPr>
          <w:ilvl w:val="0"/>
          <w:numId w:val="4"/>
        </w:numPr>
        <w:pBdr>
          <w:top w:val="nil"/>
          <w:left w:val="nil"/>
          <w:bottom w:val="nil"/>
          <w:right w:val="nil"/>
          <w:between w:val="nil"/>
        </w:pBdr>
        <w:jc w:val="both"/>
        <w:rPr>
          <w:sz w:val="24"/>
          <w:szCs w:val="24"/>
        </w:rPr>
      </w:pPr>
      <w:r>
        <w:rPr>
          <w:rFonts w:ascii="Times New Roman" w:eastAsia="Times New Roman" w:hAnsi="Times New Roman" w:cs="Times New Roman"/>
          <w:sz w:val="24"/>
          <w:szCs w:val="24"/>
        </w:rPr>
        <w:t>встановлення, пандусів та підйомників для безбар'єрного простору маломобільних груп населення;</w:t>
      </w:r>
    </w:p>
    <w:p w14:paraId="148F1161" w14:textId="77777777" w:rsidR="008F1F55" w:rsidRDefault="00E62360">
      <w:pPr>
        <w:numPr>
          <w:ilvl w:val="0"/>
          <w:numId w:val="4"/>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соціальна рівноправність мешканців  та  задоволення їх потреб у якісних послугах.</w:t>
      </w:r>
    </w:p>
    <w:p w14:paraId="4F9A624C" w14:textId="77777777" w:rsidR="008F1F55" w:rsidRDefault="00E62360">
      <w:pPr>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Реформування галузі проводиться з урахуванням інтересів кожної конкретної людини та передбачає підтримку розвитку різних форм самоорганізації і широке роз’яснення процесу і результатів реформ.</w:t>
      </w:r>
    </w:p>
    <w:p w14:paraId="70B9CFF4" w14:textId="77777777" w:rsidR="008F1F55" w:rsidRDefault="00E62360" w:rsidP="007C1928">
      <w:pPr>
        <w:pBdr>
          <w:top w:val="nil"/>
          <w:left w:val="nil"/>
          <w:bottom w:val="nil"/>
          <w:right w:val="nil"/>
          <w:between w:val="nil"/>
        </w:pBd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Передбачається здійснення заходів Програми в таких сферах:</w:t>
      </w:r>
    </w:p>
    <w:p w14:paraId="236BB562"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утримання будинків, споруд і прибудинкових територій, у тому числі проведення реконструкції застарілого житлового фонду;</w:t>
      </w:r>
    </w:p>
    <w:p w14:paraId="761A403F"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надання послуг з централізованого водопостачання та водовідведення;</w:t>
      </w:r>
    </w:p>
    <w:p w14:paraId="681FB44F"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виробництво, транспортування, постачання теплової енергії, надання послуг з централізованого опалення, у тому числі з використанням альтернативних джерел енергії та видів палива;</w:t>
      </w:r>
    </w:p>
    <w:p w14:paraId="23552B9E"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ремонт зовнішніх мереж освітлення, тепло, водопостачання та водовідведення;</w:t>
      </w:r>
    </w:p>
    <w:p w14:paraId="15771BFA"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оновлення автопарку для вирішення комунальних проблем;</w:t>
      </w:r>
    </w:p>
    <w:p w14:paraId="1578F58D"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ремонт приміщень, будинків, споруд;</w:t>
      </w:r>
    </w:p>
    <w:p w14:paraId="5C70F0BF"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благоустрій селища;</w:t>
      </w:r>
    </w:p>
    <w:p w14:paraId="73D0B702"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умов проживання громадян в приватному секторі;</w:t>
      </w:r>
    </w:p>
    <w:p w14:paraId="2909CFF3"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створення цивілізованої інфраструктури об’єктів комунального та соціального </w:t>
      </w:r>
      <w:r>
        <w:rPr>
          <w:rFonts w:ascii="Times New Roman" w:eastAsia="Times New Roman" w:hAnsi="Times New Roman" w:cs="Times New Roman"/>
          <w:sz w:val="24"/>
          <w:szCs w:val="24"/>
        </w:rPr>
        <w:t>призначення;</w:t>
      </w:r>
    </w:p>
    <w:p w14:paraId="787B5971" w14:textId="77777777" w:rsidR="008F1F55" w:rsidRDefault="00E62360">
      <w:pPr>
        <w:numPr>
          <w:ilvl w:val="0"/>
          <w:numId w:val="5"/>
        </w:numPr>
        <w:jc w:val="both"/>
        <w:rPr>
          <w:sz w:val="24"/>
          <w:szCs w:val="24"/>
        </w:rPr>
      </w:pPr>
      <w:r>
        <w:rPr>
          <w:rFonts w:ascii="Times New Roman" w:eastAsia="Times New Roman" w:hAnsi="Times New Roman" w:cs="Times New Roman"/>
          <w:sz w:val="24"/>
          <w:szCs w:val="24"/>
        </w:rPr>
        <w:t>поліпшення безбар'єрного простору для маломобільних груп населення;</w:t>
      </w:r>
    </w:p>
    <w:p w14:paraId="2F233EC9" w14:textId="77777777" w:rsidR="008F1F55" w:rsidRDefault="00E62360">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соціальна рівноправність мешканців  та  задоволення їх потреб у якісних послугах.</w:t>
      </w:r>
    </w:p>
    <w:p w14:paraId="762C6CDF" w14:textId="77777777" w:rsidR="008F1F5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2159AEA2"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ОСНОВНІ ЗАВДАННЯ ПРОГРАМИ ТА ЗАСОБИ НЕОБХІДНІ ДЛЯ ЇХ ВИКОНАННЯ</w:t>
      </w:r>
    </w:p>
    <w:p w14:paraId="088D4E01"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Основними завданнями Програми є:</w:t>
      </w:r>
    </w:p>
    <w:p w14:paraId="2FF624FA"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узгодження економічних інтересів держави та суб’єктів господарювання;</w:t>
      </w:r>
    </w:p>
    <w:p w14:paraId="10F54F8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умов для надійного і безпечного надання житлово-комунальних послуг за доступними цінами, які стимулюють енергозбереження;</w:t>
      </w:r>
    </w:p>
    <w:p w14:paraId="2DF8DD8A"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lastRenderedPageBreak/>
        <w:t>підвищення ефективності використання енергоносіїв  та економне витрачання енергоресурсів житлового господарства та бюджетних закладів;</w:t>
      </w:r>
    </w:p>
    <w:p w14:paraId="3F57B566"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забезпечення населення якісною питною водою;</w:t>
      </w:r>
    </w:p>
    <w:p w14:paraId="22D6E1B9"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обладнання насосних станцій води, спорудження резервуарів води;</w:t>
      </w:r>
    </w:p>
    <w:p w14:paraId="289E3D9E"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капітальний ремонт споруд насосних станцій води;</w:t>
      </w:r>
    </w:p>
    <w:p w14:paraId="59AE8DD8" w14:textId="517089C4"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капітальний ремонт дахів житлових будинків</w:t>
      </w:r>
      <w:r w:rsidR="007C1928">
        <w:rPr>
          <w:rFonts w:ascii="Times New Roman" w:eastAsia="Times New Roman" w:hAnsi="Times New Roman" w:cs="Times New Roman"/>
          <w:color w:val="000000"/>
          <w:sz w:val="24"/>
          <w:szCs w:val="24"/>
        </w:rPr>
        <w:t>;</w:t>
      </w:r>
    </w:p>
    <w:p w14:paraId="18848132"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лічильників води на насосних станціях,  в житлових будинках;</w:t>
      </w:r>
    </w:p>
    <w:p w14:paraId="2E5D19F5"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лічильників води  в житлових будинках;</w:t>
      </w:r>
    </w:p>
    <w:p w14:paraId="44B987B9"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заміна насосного обладнання (</w:t>
      </w:r>
      <w:r>
        <w:rPr>
          <w:rFonts w:ascii="Times New Roman" w:eastAsia="Times New Roman" w:hAnsi="Times New Roman" w:cs="Times New Roman"/>
          <w:sz w:val="24"/>
          <w:szCs w:val="24"/>
        </w:rPr>
        <w:t>глибинних</w:t>
      </w:r>
      <w:r>
        <w:rPr>
          <w:rFonts w:ascii="Times New Roman" w:eastAsia="Times New Roman" w:hAnsi="Times New Roman" w:cs="Times New Roman"/>
          <w:color w:val="000000"/>
          <w:sz w:val="24"/>
          <w:szCs w:val="24"/>
        </w:rPr>
        <w:t xml:space="preserve"> насосів 1 підйому)  на насосних станціях;</w:t>
      </w:r>
    </w:p>
    <w:p w14:paraId="1C989522" w14:textId="656217F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автоматизація та диспетчеризація систем управління тисками водопостачання,</w:t>
      </w:r>
      <w:r w:rsidR="007C19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теплопостачання насосних станцій котелень та житлових будинків;</w:t>
      </w:r>
    </w:p>
    <w:p w14:paraId="249DF36C" w14:textId="7F3E50EB"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будинкових лічильників тепла в  будинках, де вони відсутні,   будівництво теплопунктів в будинках</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 яких не можливо встановити лічильники;</w:t>
      </w:r>
    </w:p>
    <w:p w14:paraId="5A90474E"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автономного опалення та заміну вікон на пластикові для бюджетних установ (садочки, школи, поліклініка, та ін.);</w:t>
      </w:r>
    </w:p>
    <w:p w14:paraId="6C0C69B4"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заміну вікон, склоблоків на пластикові в житлових будинках;</w:t>
      </w:r>
    </w:p>
    <w:p w14:paraId="33400D96"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фасадів будинків;</w:t>
      </w:r>
    </w:p>
    <w:p w14:paraId="3B55FC40"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мереж вуличного освітлення;</w:t>
      </w:r>
    </w:p>
    <w:p w14:paraId="6CBAE509" w14:textId="3BC5300C"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заміна існуючих та встановлення нових Led ліхтарі</w:t>
      </w:r>
      <w:r w:rsidR="007C1928">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новітні технології (енергозберігаючі);</w:t>
      </w:r>
    </w:p>
    <w:p w14:paraId="58F1768A"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майданчиків під сміття;</w:t>
      </w:r>
    </w:p>
    <w:p w14:paraId="425D781B"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зовнішніх магістралей  та внутрішньо-будинкових мереж теплопостачання, водопостачання та водовідведення;</w:t>
      </w:r>
    </w:p>
    <w:p w14:paraId="16D573D6"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будівництво, реконструкція та капітальний ремонт лівневої каналізації ;</w:t>
      </w:r>
    </w:p>
    <w:p w14:paraId="15C98BEC"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проведення технічного огляду житлових будинків з подальшим виділенням коштів відповідно до актів обстеження та кошторисів на капітальний ремонт покрівель,  внутрішньобудинкових систем: централізованого опалення, холодного водопостачання та водовідведення, ліфтів, фундаментів;</w:t>
      </w:r>
    </w:p>
    <w:p w14:paraId="7009928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купівля техніки для використання в житлово-комунальному господарстві ( в т.ч. з необхідним навісним обладнанням)</w:t>
      </w:r>
    </w:p>
    <w:p w14:paraId="3A475548" w14:textId="6E9B10B4"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виконання 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кту перепідключення мереж електроживлення будинків</w:t>
      </w:r>
      <w:r w:rsidR="007C1928">
        <w:rPr>
          <w:rFonts w:ascii="Times New Roman" w:eastAsia="Times New Roman" w:hAnsi="Times New Roman" w:cs="Times New Roman"/>
          <w:color w:val="000000"/>
          <w:sz w:val="24"/>
          <w:szCs w:val="24"/>
        </w:rPr>
        <w:t>;</w:t>
      </w:r>
    </w:p>
    <w:p w14:paraId="5D9F77F5" w14:textId="28CBFF1E"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встановлення Модуля теплового</w:t>
      </w:r>
      <w:r w:rsidR="007C1928">
        <w:rPr>
          <w:rFonts w:ascii="Times New Roman" w:eastAsia="Times New Roman" w:hAnsi="Times New Roman" w:cs="Times New Roman"/>
          <w:color w:val="000000"/>
          <w:sz w:val="24"/>
          <w:szCs w:val="24"/>
        </w:rPr>
        <w:t xml:space="preserve"> насосу</w:t>
      </w:r>
      <w:r>
        <w:rPr>
          <w:rFonts w:ascii="Times New Roman" w:eastAsia="Times New Roman" w:hAnsi="Times New Roman" w:cs="Times New Roman"/>
          <w:color w:val="000000"/>
          <w:sz w:val="24"/>
          <w:szCs w:val="24"/>
        </w:rPr>
        <w:t>;</w:t>
      </w:r>
    </w:p>
    <w:p w14:paraId="49C9D2D0" w14:textId="27C10F08"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будівництво нових водонапірних станцій, запуск свердловин, введення в експлуатацію свердловин водопостачання</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EA9431D"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реконструкція та капітальний ремонт мереж живлення будинків;</w:t>
      </w:r>
    </w:p>
    <w:p w14:paraId="1E80894D" w14:textId="62565D3C"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придбання сміттєвих баків, облаштування міс</w:t>
      </w:r>
      <w:r w:rsidR="007C1928">
        <w:rPr>
          <w:rFonts w:ascii="Times New Roman" w:eastAsia="Times New Roman" w:hAnsi="Times New Roman" w:cs="Times New Roman"/>
          <w:color w:val="000000"/>
          <w:sz w:val="24"/>
          <w:szCs w:val="24"/>
        </w:rPr>
        <w:t>ць</w:t>
      </w:r>
      <w:r>
        <w:rPr>
          <w:rFonts w:ascii="Times New Roman" w:eastAsia="Times New Roman" w:hAnsi="Times New Roman" w:cs="Times New Roman"/>
          <w:color w:val="000000"/>
          <w:sz w:val="24"/>
          <w:szCs w:val="24"/>
        </w:rPr>
        <w:t xml:space="preserve"> збору побутового сміття</w:t>
      </w:r>
      <w:r w:rsidR="007C1928">
        <w:rPr>
          <w:rFonts w:ascii="Times New Roman" w:eastAsia="Times New Roman" w:hAnsi="Times New Roman" w:cs="Times New Roman"/>
          <w:color w:val="000000"/>
          <w:sz w:val="24"/>
          <w:szCs w:val="24"/>
        </w:rPr>
        <w:t>;</w:t>
      </w:r>
    </w:p>
    <w:p w14:paraId="442019AD"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посилення впливу мешканців будинків на умови свого проживання та якість обслуговування житла шляхом стимулювання створення ОСББ;</w:t>
      </w:r>
    </w:p>
    <w:p w14:paraId="1E85DF5C"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поліпшення якості управління житлом та комунальною інфраструктурою;</w:t>
      </w:r>
    </w:p>
    <w:p w14:paraId="10D69A47"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підвищення компетенції ОСББ для управління, утримання житла;</w:t>
      </w:r>
    </w:p>
    <w:p w14:paraId="13E93EB5"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стимулювання інноваційної, інвестиційної та енергозберігаючої активності суб’єктів господарювання;</w:t>
      </w:r>
    </w:p>
    <w:p w14:paraId="76175FF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sz w:val="24"/>
          <w:szCs w:val="24"/>
        </w:rPr>
        <w:t>є</w:t>
      </w:r>
      <w:r>
        <w:rPr>
          <w:rFonts w:ascii="Times New Roman" w:eastAsia="Times New Roman" w:hAnsi="Times New Roman" w:cs="Times New Roman"/>
          <w:color w:val="000000"/>
          <w:sz w:val="24"/>
          <w:szCs w:val="24"/>
        </w:rPr>
        <w:t>кт будівництва тепломережі до Київської котельні;</w:t>
      </w:r>
    </w:p>
    <w:p w14:paraId="79C9B277"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влаштування, будівництво системи відео спостереження;</w:t>
      </w:r>
    </w:p>
    <w:p w14:paraId="49D0655C"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розроблення прозорого механізму формування цін і тарифів на  послуги підприємств, що проводять діяльність у житлово-комунальній сфері;</w:t>
      </w:r>
    </w:p>
    <w:p w14:paraId="5ACD4413"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конкурентного середовища на ринку надання житлово-комунальних послуг шляхом проведення конкурсів управителів;</w:t>
      </w:r>
    </w:p>
    <w:p w14:paraId="0FB97BF3"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створення системи поводження з побутовими відходами ( сортування);</w:t>
      </w:r>
    </w:p>
    <w:p w14:paraId="59D4D418"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заключення договорів з мешканцями приватного сектору на вивіз побутових відходів;</w:t>
      </w:r>
    </w:p>
    <w:p w14:paraId="54D98D1C" w14:textId="77777777" w:rsidR="008F1F55" w:rsidRDefault="00E62360">
      <w:pPr>
        <w:numPr>
          <w:ilvl w:val="0"/>
          <w:numId w:val="1"/>
        </w:numPr>
        <w:jc w:val="both"/>
        <w:rPr>
          <w:sz w:val="24"/>
          <w:szCs w:val="24"/>
        </w:rPr>
      </w:pPr>
      <w:r>
        <w:rPr>
          <w:rFonts w:ascii="Times New Roman" w:eastAsia="Times New Roman" w:hAnsi="Times New Roman" w:cs="Times New Roman"/>
          <w:sz w:val="24"/>
          <w:szCs w:val="24"/>
        </w:rPr>
        <w:t>встановлення, пандусів та підйомників для безбар'єрного простору маломобільних груп населення;</w:t>
      </w:r>
    </w:p>
    <w:p w14:paraId="390756B2" w14:textId="77777777" w:rsidR="008F1F55" w:rsidRDefault="00E62360">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залучення громадськості до процесів формування житлової політики та реформування житлово-комунального господарства.</w:t>
      </w:r>
    </w:p>
    <w:p w14:paraId="6995B73D"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2FA3916D"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ФІНАНСОВО-ЕКОНОМІЧНЕ ЗАБЕЗПЕЧЕННЯ</w:t>
      </w:r>
    </w:p>
    <w:p w14:paraId="310EDC83"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222E663B"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Розв'язання проблеми забезпечення фінансової стабілізації житлово-комунального комплексу є головною передумовою формування економічних взаємовідносин у цій галузі.</w:t>
      </w:r>
    </w:p>
    <w:p w14:paraId="6914BAB3"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Фінансування Програми здійснюється за рахунок коштів: селищного бюджету та інших джерел, не заборонених законодавством.</w:t>
      </w:r>
    </w:p>
    <w:p w14:paraId="5B4B59FD"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4C82D80"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КОНТРОЛЬ ЗА ВИКОНАННЯМ</w:t>
      </w:r>
    </w:p>
    <w:p w14:paraId="3E868B99"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p w14:paraId="4AA64F6A" w14:textId="6E72290C"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 за виконанням Програми здійснюється </w:t>
      </w:r>
      <w:r w:rsidR="007C1928">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иконавчим комітетом Коцюбинської селищної ради, а також постійною комісією з питань торгівлі, промисловості, транспорту, зв’язку, побутового обслуговування, благоустрою та житлово-комунального господарства</w:t>
      </w:r>
      <w:r w:rsidR="007C19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9415F63" w14:textId="77777777" w:rsidR="008F1F55" w:rsidRDefault="00E6236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0BF5368E"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593A940A" w14:textId="77777777" w:rsidR="008F1F55" w:rsidRDefault="00E6236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ОЧІКУВАНІ РЕЗУЛЬТАТИ ПРОГРАМИ</w:t>
      </w:r>
    </w:p>
    <w:p w14:paraId="374E3526"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4E59D3C3" w14:textId="77777777" w:rsidR="008F1F5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Реалізація Програми дозволить:</w:t>
      </w:r>
    </w:p>
    <w:p w14:paraId="671DBB53"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реалізацію державної політики щодо регіонального розвитку, насамперед у сфері житлово-комунального господарства;</w:t>
      </w:r>
    </w:p>
    <w:p w14:paraId="7AA85709"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створити сприятливі умови для залучення позабюджетних коштів у розвиток об'єктів житлово-комунального господарства;</w:t>
      </w:r>
    </w:p>
    <w:p w14:paraId="271FE616"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провести комплексну модернізацію об’єктів житлово-комунального господарства з метою зменшення ресурсоспоживання;</w:t>
      </w:r>
    </w:p>
    <w:p w14:paraId="0DCAB08A"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підвищити рівень і якість житлово-комунальних послуг, забезпечити надійну роботу інженерних систем життєзабезпечення;</w:t>
      </w:r>
    </w:p>
    <w:p w14:paraId="33E349BE" w14:textId="659242BA"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забезпечити господарську самостійність підприємств  житлово-комунального господарства, </w:t>
      </w:r>
      <w:r w:rsidR="007C1928">
        <w:rPr>
          <w:rFonts w:ascii="Times New Roman" w:eastAsia="Times New Roman" w:hAnsi="Times New Roman" w:cs="Times New Roman"/>
          <w:color w:val="000000"/>
          <w:sz w:val="24"/>
          <w:szCs w:val="24"/>
        </w:rPr>
        <w:t>їх</w:t>
      </w:r>
      <w:r>
        <w:rPr>
          <w:rFonts w:ascii="Times New Roman" w:eastAsia="Times New Roman" w:hAnsi="Times New Roman" w:cs="Times New Roman"/>
          <w:color w:val="000000"/>
          <w:sz w:val="24"/>
          <w:szCs w:val="24"/>
        </w:rPr>
        <w:t xml:space="preserve"> відповідальність за якість обслуговування населення;</w:t>
      </w:r>
    </w:p>
    <w:p w14:paraId="3190CCED"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перебороти критичний рівень зносу основних фондів житлово-комунального господарства;</w:t>
      </w:r>
    </w:p>
    <w:p w14:paraId="1B125DD7"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залучити додаткові інвестиції надходження на вирішення проблемних питань  житлово-комунального господарства;</w:t>
      </w:r>
    </w:p>
    <w:p w14:paraId="2AA6CE5C"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стимулювати створення  ОСББ ;</w:t>
      </w:r>
    </w:p>
    <w:p w14:paraId="5C475D50" w14:textId="0231B82B"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розвивати конкурентне середовище на ринку житлово-комунальних послуг</w:t>
      </w:r>
      <w:r w:rsidR="007C1928">
        <w:rPr>
          <w:rFonts w:ascii="Times New Roman" w:eastAsia="Times New Roman" w:hAnsi="Times New Roman" w:cs="Times New Roman"/>
          <w:color w:val="000000"/>
          <w:sz w:val="24"/>
          <w:szCs w:val="24"/>
        </w:rPr>
        <w:t>;</w:t>
      </w:r>
    </w:p>
    <w:p w14:paraId="38D3A140"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прозорість у формуванні тарифної та цінової політики на житлово-комунальні послуги;</w:t>
      </w:r>
    </w:p>
    <w:p w14:paraId="29DDF043"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захист прав споживачів, їх своєчасне інформування з питань своїх прав та обов'язків;</w:t>
      </w:r>
    </w:p>
    <w:p w14:paraId="42571647" w14:textId="6FAB55DF" w:rsidR="008F1F55" w:rsidRDefault="00E62360">
      <w:pPr>
        <w:numPr>
          <w:ilvl w:val="0"/>
          <w:numId w:val="2"/>
        </w:numPr>
        <w:jc w:val="both"/>
        <w:rPr>
          <w:sz w:val="24"/>
          <w:szCs w:val="24"/>
        </w:rPr>
      </w:pPr>
      <w:r>
        <w:rPr>
          <w:rFonts w:ascii="Times New Roman" w:eastAsia="Times New Roman" w:hAnsi="Times New Roman" w:cs="Times New Roman"/>
          <w:sz w:val="24"/>
          <w:szCs w:val="24"/>
        </w:rPr>
        <w:t>поліпш</w:t>
      </w:r>
      <w:r w:rsidR="007C1928">
        <w:rPr>
          <w:rFonts w:ascii="Times New Roman" w:eastAsia="Times New Roman" w:hAnsi="Times New Roman" w:cs="Times New Roman"/>
          <w:sz w:val="24"/>
          <w:szCs w:val="24"/>
        </w:rPr>
        <w:t>ити</w:t>
      </w:r>
      <w:r>
        <w:rPr>
          <w:rFonts w:ascii="Times New Roman" w:eastAsia="Times New Roman" w:hAnsi="Times New Roman" w:cs="Times New Roman"/>
          <w:sz w:val="24"/>
          <w:szCs w:val="24"/>
        </w:rPr>
        <w:t xml:space="preserve"> безбар'єрн</w:t>
      </w:r>
      <w:r w:rsidR="007C1928">
        <w:rPr>
          <w:rFonts w:ascii="Times New Roman" w:eastAsia="Times New Roman" w:hAnsi="Times New Roman" w:cs="Times New Roman"/>
          <w:sz w:val="24"/>
          <w:szCs w:val="24"/>
        </w:rPr>
        <w:t>ий</w:t>
      </w:r>
      <w:r>
        <w:rPr>
          <w:rFonts w:ascii="Times New Roman" w:eastAsia="Times New Roman" w:hAnsi="Times New Roman" w:cs="Times New Roman"/>
          <w:sz w:val="24"/>
          <w:szCs w:val="24"/>
        </w:rPr>
        <w:t xml:space="preserve"> прост</w:t>
      </w:r>
      <w:r w:rsidR="007C1928">
        <w:rPr>
          <w:rFonts w:ascii="Times New Roman" w:eastAsia="Times New Roman" w:hAnsi="Times New Roman" w:cs="Times New Roman"/>
          <w:sz w:val="24"/>
          <w:szCs w:val="24"/>
        </w:rPr>
        <w:t>ір</w:t>
      </w:r>
      <w:r>
        <w:rPr>
          <w:rFonts w:ascii="Times New Roman" w:eastAsia="Times New Roman" w:hAnsi="Times New Roman" w:cs="Times New Roman"/>
          <w:sz w:val="24"/>
          <w:szCs w:val="24"/>
        </w:rPr>
        <w:t xml:space="preserve"> для маломобільних груп населення;</w:t>
      </w:r>
    </w:p>
    <w:p w14:paraId="21FE76C4" w14:textId="77777777" w:rsidR="008F1F55" w:rsidRDefault="00E62360">
      <w:pPr>
        <w:numPr>
          <w:ilvl w:val="0"/>
          <w:numId w:val="2"/>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забезпечити широку суспільну підтримку виконання основних завдань у рамках реформи житлово-комунального господарства.</w:t>
      </w:r>
    </w:p>
    <w:p w14:paraId="3A1EEFEE" w14:textId="77777777" w:rsidR="008F1F55" w:rsidRDefault="008F1F55">
      <w:pPr>
        <w:pBdr>
          <w:top w:val="nil"/>
          <w:left w:val="nil"/>
          <w:bottom w:val="nil"/>
          <w:right w:val="nil"/>
          <w:between w:val="nil"/>
        </w:pBdr>
        <w:jc w:val="center"/>
        <w:rPr>
          <w:rFonts w:ascii="Times New Roman" w:eastAsia="Times New Roman" w:hAnsi="Times New Roman" w:cs="Times New Roman"/>
          <w:b/>
          <w:sz w:val="24"/>
          <w:szCs w:val="24"/>
        </w:rPr>
      </w:pPr>
    </w:p>
    <w:p w14:paraId="4FE7562D" w14:textId="77777777" w:rsidR="008F1F55" w:rsidRDefault="00E62360">
      <w:pPr>
        <w:pBdr>
          <w:top w:val="nil"/>
          <w:left w:val="nil"/>
          <w:bottom w:val="nil"/>
          <w:right w:val="nil"/>
          <w:between w:val="nil"/>
        </w:pBdr>
        <w:jc w:val="center"/>
        <w:rPr>
          <w:rFonts w:ascii="Times New Roman" w:eastAsia="Times New Roman" w:hAnsi="Times New Roman" w:cs="Times New Roman"/>
          <w:color w:val="000000"/>
          <w:sz w:val="24"/>
          <w:szCs w:val="24"/>
        </w:rPr>
      </w:pPr>
      <w:bookmarkStart w:id="8" w:name="_Hlk183679018"/>
      <w:r>
        <w:rPr>
          <w:rFonts w:ascii="Times New Roman" w:eastAsia="Times New Roman" w:hAnsi="Times New Roman" w:cs="Times New Roman"/>
          <w:b/>
          <w:color w:val="000000"/>
          <w:sz w:val="24"/>
          <w:szCs w:val="24"/>
        </w:rPr>
        <w:t>НАПРЯМКИ ДІЯЛЬНОСТІ ТА ЗАХОДИ ПРОГРАМИ</w:t>
      </w:r>
    </w:p>
    <w:p w14:paraId="78E1D895" w14:textId="77777777" w:rsidR="008F1F55" w:rsidRDefault="008F1F55">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7"/>
        <w:tblW w:w="9351" w:type="dxa"/>
        <w:tblInd w:w="5" w:type="dxa"/>
        <w:tblLayout w:type="fixed"/>
        <w:tblLook w:val="0000" w:firstRow="0" w:lastRow="0" w:firstColumn="0" w:lastColumn="0" w:noHBand="0" w:noVBand="0"/>
      </w:tblPr>
      <w:tblGrid>
        <w:gridCol w:w="7650"/>
        <w:gridCol w:w="1701"/>
      </w:tblGrid>
      <w:tr w:rsidR="008F1F55" w:rsidRPr="009D3535" w14:paraId="5B5CEA80"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866FBF8" w14:textId="77C872DF" w:rsidR="008F1F55" w:rsidRPr="00F24BE4" w:rsidRDefault="00F24BE4">
            <w:pPr>
              <w:ind w:left="60"/>
              <w:rPr>
                <w:rFonts w:ascii="Times New Roman" w:eastAsia="Times New Roman" w:hAnsi="Times New Roman" w:cs="Times New Roman"/>
                <w:sz w:val="24"/>
                <w:szCs w:val="24"/>
              </w:rPr>
            </w:pPr>
            <w:r w:rsidRPr="00F24BE4">
              <w:rPr>
                <w:rFonts w:ascii="Times New Roman" w:hAnsi="Times New Roman" w:cs="Times New Roman"/>
                <w:spacing w:val="-9"/>
                <w:sz w:val="24"/>
                <w:szCs w:val="24"/>
              </w:rPr>
              <w:t xml:space="preserve">Поточний трансферт КП ЖКУ «Комунальник» на придбання матеріалів для проведення поточних ремонтів внутрішньобудинкових мереж системи </w:t>
            </w:r>
            <w:r w:rsidRPr="00F24BE4">
              <w:rPr>
                <w:rFonts w:ascii="Times New Roman" w:hAnsi="Times New Roman" w:cs="Times New Roman"/>
                <w:b/>
                <w:spacing w:val="-9"/>
                <w:sz w:val="24"/>
                <w:szCs w:val="24"/>
              </w:rPr>
              <w:t>водопостачання, водовідведення та електропостачання</w:t>
            </w:r>
            <w:r w:rsidRPr="00F24BE4">
              <w:rPr>
                <w:rFonts w:ascii="Times New Roman" w:hAnsi="Times New Roman" w:cs="Times New Roman"/>
                <w:spacing w:val="-9"/>
                <w:sz w:val="24"/>
                <w:szCs w:val="24"/>
              </w:rPr>
              <w:t xml:space="preserve"> житлового фонду селища Коцюбинське Київської області.</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41DD218D" w14:textId="3502D04C" w:rsidR="008F1F55" w:rsidRPr="00D56475" w:rsidRDefault="00D87796">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24BE4" w:rsidRPr="00D56475">
              <w:rPr>
                <w:rFonts w:ascii="Times New Roman" w:eastAsia="Times New Roman" w:hAnsi="Times New Roman" w:cs="Times New Roman"/>
                <w:sz w:val="24"/>
                <w:szCs w:val="24"/>
                <w:lang w:val="en-US"/>
              </w:rPr>
              <w:t>00 000</w:t>
            </w:r>
            <w:r w:rsidR="00F24BE4" w:rsidRPr="00D56475">
              <w:rPr>
                <w:rFonts w:ascii="Times New Roman" w:eastAsia="Times New Roman" w:hAnsi="Times New Roman" w:cs="Times New Roman"/>
                <w:sz w:val="24"/>
                <w:szCs w:val="24"/>
              </w:rPr>
              <w:t>,00</w:t>
            </w:r>
          </w:p>
        </w:tc>
      </w:tr>
      <w:bookmarkEnd w:id="8"/>
      <w:tr w:rsidR="00E404B6" w:rsidRPr="009D3535" w14:paraId="547D5F8E"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52BE0FDF" w14:textId="379FF4EB" w:rsidR="00E404B6" w:rsidRPr="009D3535" w:rsidRDefault="006F0122">
            <w:pPr>
              <w:ind w:left="60"/>
              <w:rPr>
                <w:rFonts w:ascii="Times New Roman" w:hAnsi="Times New Roman" w:cs="Times New Roman"/>
                <w:sz w:val="24"/>
                <w:szCs w:val="24"/>
              </w:rPr>
            </w:pPr>
            <w:r w:rsidRPr="006F0122">
              <w:rPr>
                <w:rFonts w:ascii="Times New Roman" w:eastAsia="Times New Roman" w:hAnsi="Times New Roman" w:cs="Times New Roman"/>
                <w:spacing w:val="-9"/>
                <w:sz w:val="24"/>
                <w:szCs w:val="24"/>
              </w:rPr>
              <w:t xml:space="preserve">Поточний трансферт КП ЖКУ «Комунальник» на </w:t>
            </w:r>
            <w:r w:rsidR="00D84BB7">
              <w:rPr>
                <w:rFonts w:ascii="Times New Roman" w:eastAsia="Times New Roman" w:hAnsi="Times New Roman" w:cs="Times New Roman"/>
                <w:b/>
                <w:spacing w:val="-9"/>
                <w:sz w:val="24"/>
                <w:szCs w:val="24"/>
              </w:rPr>
              <w:t>аварійни</w:t>
            </w:r>
            <w:r w:rsidR="000D208D">
              <w:rPr>
                <w:rFonts w:ascii="Times New Roman" w:eastAsia="Times New Roman" w:hAnsi="Times New Roman" w:cs="Times New Roman"/>
                <w:b/>
                <w:spacing w:val="-9"/>
                <w:sz w:val="24"/>
                <w:szCs w:val="24"/>
              </w:rPr>
              <w:t>й</w:t>
            </w:r>
            <w:r w:rsidR="000D208D" w:rsidRPr="006F0122">
              <w:rPr>
                <w:rFonts w:ascii="Times New Roman" w:eastAsia="Times New Roman" w:hAnsi="Times New Roman" w:cs="Times New Roman"/>
                <w:b/>
                <w:spacing w:val="-9"/>
                <w:sz w:val="24"/>
                <w:szCs w:val="24"/>
              </w:rPr>
              <w:t xml:space="preserve"> ремонт</w:t>
            </w:r>
            <w:r w:rsidR="000D208D">
              <w:rPr>
                <w:rFonts w:ascii="Times New Roman" w:eastAsia="Times New Roman" w:hAnsi="Times New Roman" w:cs="Times New Roman"/>
                <w:b/>
                <w:spacing w:val="-9"/>
                <w:sz w:val="24"/>
                <w:szCs w:val="24"/>
              </w:rPr>
              <w:t xml:space="preserve"> </w:t>
            </w:r>
            <w:r w:rsidRPr="006F0122">
              <w:rPr>
                <w:rFonts w:ascii="Times New Roman" w:eastAsia="Times New Roman" w:hAnsi="Times New Roman" w:cs="Times New Roman"/>
                <w:b/>
                <w:spacing w:val="-9"/>
                <w:sz w:val="24"/>
                <w:szCs w:val="24"/>
              </w:rPr>
              <w:t xml:space="preserve"> ліфтів</w:t>
            </w:r>
            <w:r w:rsidRPr="006F0122">
              <w:rPr>
                <w:rFonts w:ascii="Times New Roman" w:eastAsia="Times New Roman" w:hAnsi="Times New Roman" w:cs="Times New Roman"/>
                <w:spacing w:val="-9"/>
                <w:sz w:val="24"/>
                <w:szCs w:val="24"/>
              </w:rPr>
              <w:t xml:space="preserve"> у житлових багатоквартирних будинках селища Коцюбинське Київської області.</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6073C5F0" w14:textId="6EE204E5" w:rsidR="00E404B6" w:rsidRPr="00D56475" w:rsidRDefault="00D87796">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4BB7" w:rsidRPr="00D56475">
              <w:rPr>
                <w:rFonts w:ascii="Times New Roman" w:eastAsia="Times New Roman" w:hAnsi="Times New Roman" w:cs="Times New Roman"/>
                <w:sz w:val="24"/>
                <w:szCs w:val="24"/>
              </w:rPr>
              <w:t>00 000</w:t>
            </w:r>
            <w:r w:rsidR="006F0122" w:rsidRPr="00D56475">
              <w:rPr>
                <w:rFonts w:ascii="Times New Roman" w:eastAsia="Times New Roman" w:hAnsi="Times New Roman" w:cs="Times New Roman"/>
                <w:sz w:val="24"/>
                <w:szCs w:val="24"/>
              </w:rPr>
              <w:t>,00</w:t>
            </w:r>
          </w:p>
        </w:tc>
      </w:tr>
      <w:tr w:rsidR="00E404B6" w:rsidRPr="009D3535" w14:paraId="49C41BC7"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4733A3C0" w14:textId="5E3BCAB6" w:rsidR="00E404B6" w:rsidRPr="009D3535" w:rsidRDefault="006F0122">
            <w:pPr>
              <w:ind w:left="60"/>
              <w:rPr>
                <w:rFonts w:ascii="Times New Roman" w:hAnsi="Times New Roman" w:cs="Times New Roman"/>
                <w:sz w:val="24"/>
                <w:szCs w:val="24"/>
              </w:rPr>
            </w:pPr>
            <w:r w:rsidRPr="006F0122">
              <w:rPr>
                <w:rFonts w:ascii="Times New Roman" w:eastAsia="Times New Roman" w:hAnsi="Times New Roman" w:cs="Times New Roman"/>
                <w:spacing w:val="-9"/>
                <w:sz w:val="24"/>
                <w:szCs w:val="24"/>
              </w:rPr>
              <w:t xml:space="preserve">Поточний трансферт КП ЖКУ «Комунальник» на </w:t>
            </w:r>
            <w:r w:rsidRPr="006F0122">
              <w:rPr>
                <w:rFonts w:ascii="Times New Roman" w:eastAsia="Times New Roman" w:hAnsi="Times New Roman" w:cs="Times New Roman"/>
                <w:b/>
                <w:spacing w:val="-9"/>
                <w:sz w:val="24"/>
                <w:szCs w:val="24"/>
              </w:rPr>
              <w:t>ремонт</w:t>
            </w:r>
            <w:r w:rsidR="00D84BB7">
              <w:rPr>
                <w:rFonts w:ascii="Times New Roman" w:eastAsia="Times New Roman" w:hAnsi="Times New Roman" w:cs="Times New Roman"/>
                <w:b/>
                <w:spacing w:val="-9"/>
                <w:sz w:val="24"/>
                <w:szCs w:val="24"/>
              </w:rPr>
              <w:t xml:space="preserve"> аварійних</w:t>
            </w:r>
            <w:r w:rsidRPr="006F0122">
              <w:rPr>
                <w:rFonts w:ascii="Times New Roman" w:eastAsia="Times New Roman" w:hAnsi="Times New Roman" w:cs="Times New Roman"/>
                <w:b/>
                <w:spacing w:val="-9"/>
                <w:sz w:val="24"/>
                <w:szCs w:val="24"/>
              </w:rPr>
              <w:t xml:space="preserve"> вхідних груп</w:t>
            </w:r>
            <w:r w:rsidRPr="006F0122">
              <w:rPr>
                <w:rFonts w:ascii="Times New Roman" w:eastAsia="Times New Roman" w:hAnsi="Times New Roman" w:cs="Times New Roman"/>
                <w:spacing w:val="-9"/>
                <w:sz w:val="24"/>
                <w:szCs w:val="24"/>
              </w:rPr>
              <w:t xml:space="preserve"> під’їздів у житлових багатоквартирних будинках селища Коцюбинське Київської області (вул. Пономарьова 2А, 2Б, 2В,  6/</w:t>
            </w:r>
            <w:r w:rsidR="00D84BB7">
              <w:rPr>
                <w:rFonts w:ascii="Times New Roman" w:eastAsia="Times New Roman" w:hAnsi="Times New Roman" w:cs="Times New Roman"/>
                <w:spacing w:val="-9"/>
                <w:sz w:val="24"/>
                <w:szCs w:val="24"/>
              </w:rPr>
              <w:t>2</w:t>
            </w:r>
            <w:r w:rsidRPr="006F0122">
              <w:rPr>
                <w:rFonts w:ascii="Times New Roman" w:eastAsia="Times New Roman" w:hAnsi="Times New Roman" w:cs="Times New Roman"/>
                <w:spacing w:val="-9"/>
                <w:sz w:val="24"/>
                <w:szCs w:val="24"/>
              </w:rPr>
              <w:t xml:space="preserve">, </w:t>
            </w:r>
            <w:r w:rsidR="00D84BB7">
              <w:rPr>
                <w:rFonts w:ascii="Times New Roman" w:eastAsia="Times New Roman" w:hAnsi="Times New Roman" w:cs="Times New Roman"/>
                <w:spacing w:val="-9"/>
                <w:sz w:val="24"/>
                <w:szCs w:val="24"/>
              </w:rPr>
              <w:t>Меблева 9, 10</w:t>
            </w:r>
            <w:r w:rsidR="00D87796">
              <w:rPr>
                <w:rFonts w:ascii="Times New Roman" w:eastAsia="Times New Roman" w:hAnsi="Times New Roman" w:cs="Times New Roman"/>
                <w:spacing w:val="-9"/>
                <w:sz w:val="24"/>
                <w:szCs w:val="24"/>
              </w:rPr>
              <w:t>; вул. Шевченка 1, 1-а</w:t>
            </w:r>
            <w:r w:rsidRPr="006F0122">
              <w:rPr>
                <w:rFonts w:ascii="Times New Roman" w:eastAsia="Times New Roman" w:hAnsi="Times New Roman" w:cs="Times New Roman"/>
                <w:spacing w:val="-9"/>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231DD013" w14:textId="1C27CBC5" w:rsidR="00E404B6" w:rsidRPr="00D56475" w:rsidRDefault="00D87796">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588 369,00</w:t>
            </w:r>
          </w:p>
        </w:tc>
      </w:tr>
      <w:tr w:rsidR="008B5E89" w:rsidRPr="009D3535" w14:paraId="12E1CB64"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432FD0B2" w14:textId="1CB5DE1F" w:rsidR="008B5E89" w:rsidRPr="009D3535" w:rsidRDefault="008B5E89" w:rsidP="00BB4B77">
            <w:pPr>
              <w:ind w:left="60"/>
              <w:rPr>
                <w:rFonts w:ascii="Times New Roman" w:hAnsi="Times New Roman" w:cs="Times New Roman"/>
                <w:sz w:val="24"/>
                <w:szCs w:val="24"/>
              </w:rPr>
            </w:pPr>
            <w:r w:rsidRPr="00B3386D">
              <w:rPr>
                <w:rFonts w:ascii="Times New Roman" w:eastAsia="Times New Roman" w:hAnsi="Times New Roman" w:cs="Times New Roman"/>
                <w:spacing w:val="-9"/>
                <w:sz w:val="24"/>
                <w:szCs w:val="24"/>
              </w:rPr>
              <w:t xml:space="preserve">Капітальний трансферт КП ЖКУ «Комунальник» на </w:t>
            </w:r>
            <w:r w:rsidRPr="001148A9">
              <w:rPr>
                <w:rFonts w:ascii="Times New Roman" w:eastAsia="Times New Roman" w:hAnsi="Times New Roman" w:cs="Times New Roman"/>
                <w:b/>
                <w:bCs/>
                <w:spacing w:val="-9"/>
                <w:sz w:val="24"/>
                <w:szCs w:val="24"/>
              </w:rPr>
              <w:t>капітальний</w:t>
            </w:r>
            <w:r w:rsidRPr="00B3386D">
              <w:rPr>
                <w:rFonts w:ascii="Times New Roman" w:eastAsia="Times New Roman" w:hAnsi="Times New Roman" w:cs="Times New Roman"/>
                <w:spacing w:val="-9"/>
                <w:sz w:val="24"/>
                <w:szCs w:val="24"/>
              </w:rPr>
              <w:t xml:space="preserve"> </w:t>
            </w:r>
            <w:r w:rsidRPr="00B3386D">
              <w:rPr>
                <w:rFonts w:ascii="Times New Roman" w:eastAsia="Times New Roman" w:hAnsi="Times New Roman" w:cs="Times New Roman"/>
                <w:b/>
                <w:spacing w:val="-9"/>
                <w:sz w:val="24"/>
                <w:szCs w:val="24"/>
              </w:rPr>
              <w:t xml:space="preserve">ремонт </w:t>
            </w:r>
            <w:r w:rsidR="00D84BB7">
              <w:rPr>
                <w:rFonts w:ascii="Times New Roman" w:eastAsia="Times New Roman" w:hAnsi="Times New Roman" w:cs="Times New Roman"/>
                <w:b/>
                <w:spacing w:val="-9"/>
                <w:sz w:val="24"/>
                <w:szCs w:val="24"/>
              </w:rPr>
              <w:t>аварійних каналізаційних мереж</w:t>
            </w:r>
            <w:r w:rsidR="00AD502D">
              <w:rPr>
                <w:rFonts w:ascii="Times New Roman" w:eastAsia="Times New Roman" w:hAnsi="Times New Roman" w:cs="Times New Roman"/>
                <w:b/>
                <w:spacing w:val="-9"/>
                <w:sz w:val="24"/>
                <w:szCs w:val="24"/>
              </w:rPr>
              <w:t xml:space="preserve"> житлових багатоквартирних будинків </w:t>
            </w:r>
            <w:r w:rsidR="00AD502D" w:rsidRPr="00AD502D">
              <w:rPr>
                <w:rFonts w:ascii="Times New Roman" w:eastAsia="Times New Roman" w:hAnsi="Times New Roman" w:cs="Times New Roman"/>
                <w:bCs/>
                <w:spacing w:val="-9"/>
                <w:sz w:val="24"/>
                <w:szCs w:val="24"/>
              </w:rPr>
              <w:t xml:space="preserve">за адресами: </w:t>
            </w:r>
            <w:r w:rsidR="00AD502D">
              <w:rPr>
                <w:rFonts w:ascii="Times New Roman" w:eastAsia="Times New Roman" w:hAnsi="Times New Roman" w:cs="Times New Roman"/>
                <w:bCs/>
                <w:spacing w:val="-9"/>
                <w:sz w:val="24"/>
                <w:szCs w:val="24"/>
              </w:rPr>
              <w:t>вул.</w:t>
            </w:r>
            <w:r w:rsidR="00D87796">
              <w:rPr>
                <w:rFonts w:ascii="Times New Roman" w:eastAsia="Times New Roman" w:hAnsi="Times New Roman" w:cs="Times New Roman"/>
                <w:bCs/>
                <w:spacing w:val="-9"/>
                <w:sz w:val="24"/>
                <w:szCs w:val="24"/>
              </w:rPr>
              <w:t>Меблева, 9</w:t>
            </w:r>
            <w:r w:rsidRPr="00AD502D">
              <w:rPr>
                <w:rFonts w:ascii="Times New Roman" w:eastAsia="Times New Roman" w:hAnsi="Times New Roman" w:cs="Times New Roman"/>
                <w:bCs/>
                <w:spacing w:val="-9"/>
                <w:sz w:val="24"/>
                <w:szCs w:val="24"/>
              </w:rPr>
              <w:t xml:space="preserve"> в селищі Коцюбинське Київської області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1C661289" w14:textId="739566FD" w:rsidR="008B5E89" w:rsidRPr="00D56475" w:rsidRDefault="00D87796"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378 880,00</w:t>
            </w:r>
          </w:p>
        </w:tc>
      </w:tr>
      <w:tr w:rsidR="008B5E89" w:rsidRPr="009D3535" w14:paraId="03991567"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64A2C39C" w14:textId="76511DA8" w:rsidR="008B5E89" w:rsidRDefault="008B5E89" w:rsidP="00BB4B77">
            <w:pPr>
              <w:ind w:left="60"/>
              <w:rPr>
                <w:rFonts w:ascii="Times New Roman" w:hAnsi="Times New Roman" w:cs="Times New Roman"/>
                <w:sz w:val="24"/>
                <w:szCs w:val="24"/>
              </w:rPr>
            </w:pPr>
            <w:r>
              <w:rPr>
                <w:rFonts w:ascii="Times New Roman" w:eastAsia="Times New Roman" w:hAnsi="Times New Roman" w:cs="Times New Roman"/>
                <w:spacing w:val="-9"/>
                <w:sz w:val="24"/>
                <w:szCs w:val="24"/>
              </w:rPr>
              <w:lastRenderedPageBreak/>
              <w:t xml:space="preserve">Капітальний трансферт ЖКУ «Комунальник» на </w:t>
            </w:r>
            <w:r w:rsidR="00AD502D">
              <w:rPr>
                <w:rFonts w:ascii="Times New Roman" w:eastAsia="Times New Roman" w:hAnsi="Times New Roman" w:cs="Times New Roman"/>
                <w:b/>
                <w:bCs/>
                <w:spacing w:val="-9"/>
                <w:sz w:val="24"/>
                <w:szCs w:val="24"/>
              </w:rPr>
              <w:t>капітальний ремонт аварійних вентиляційних каналів</w:t>
            </w:r>
            <w:r>
              <w:rPr>
                <w:rFonts w:ascii="Times New Roman" w:eastAsia="Times New Roman" w:hAnsi="Times New Roman" w:cs="Times New Roman"/>
                <w:spacing w:val="-9"/>
                <w:sz w:val="24"/>
                <w:szCs w:val="24"/>
              </w:rPr>
              <w:t xml:space="preserve"> </w:t>
            </w:r>
            <w:r w:rsidR="00AD502D">
              <w:rPr>
                <w:rFonts w:ascii="Times New Roman" w:eastAsia="Times New Roman" w:hAnsi="Times New Roman" w:cs="Times New Roman"/>
                <w:spacing w:val="-9"/>
                <w:sz w:val="24"/>
                <w:szCs w:val="24"/>
              </w:rPr>
              <w:t xml:space="preserve">житлових багатоквартирних будинків </w:t>
            </w:r>
            <w:r>
              <w:rPr>
                <w:rFonts w:ascii="Times New Roman" w:eastAsia="Times New Roman" w:hAnsi="Times New Roman" w:cs="Times New Roman"/>
                <w:spacing w:val="-9"/>
                <w:sz w:val="24"/>
                <w:szCs w:val="24"/>
              </w:rPr>
              <w:t>в селищі Коцюбинське</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533717CE" w14:textId="36674459" w:rsidR="008B5E89" w:rsidRPr="00D56475" w:rsidRDefault="00D87796" w:rsidP="00BB4B77">
            <w:pPr>
              <w:ind w:right="60"/>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300 000,00</w:t>
            </w:r>
          </w:p>
        </w:tc>
      </w:tr>
      <w:tr w:rsidR="00F035F3" w:rsidRPr="009D3535" w14:paraId="6640563B"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6F87D45A" w14:textId="7847E5F7" w:rsidR="00F035F3" w:rsidRPr="00A029D2" w:rsidRDefault="00A029D2" w:rsidP="00F178E4">
            <w:pPr>
              <w:ind w:left="60"/>
              <w:rPr>
                <w:rFonts w:ascii="Times New Roman" w:eastAsia="Times New Roman" w:hAnsi="Times New Roman" w:cs="Times New Roman"/>
                <w:spacing w:val="-9"/>
                <w:sz w:val="24"/>
                <w:szCs w:val="24"/>
              </w:rPr>
            </w:pPr>
            <w:r>
              <w:rPr>
                <w:rFonts w:ascii="Times New Roman" w:eastAsia="Times New Roman" w:hAnsi="Times New Roman" w:cs="Times New Roman"/>
                <w:spacing w:val="-9"/>
                <w:sz w:val="24"/>
                <w:szCs w:val="24"/>
              </w:rPr>
              <w:t xml:space="preserve">Поточний трансферт КП ЖКУ «Комунальник» на </w:t>
            </w:r>
            <w:r>
              <w:rPr>
                <w:rFonts w:ascii="Times New Roman" w:eastAsia="Times New Roman" w:hAnsi="Times New Roman" w:cs="Times New Roman"/>
                <w:b/>
                <w:bCs/>
                <w:spacing w:val="-9"/>
                <w:sz w:val="24"/>
                <w:szCs w:val="24"/>
              </w:rPr>
              <w:t xml:space="preserve">поточний ремонт аварійних внутрішньобудинкових мереж водопостачання </w:t>
            </w:r>
            <w:r>
              <w:rPr>
                <w:rFonts w:ascii="Times New Roman" w:eastAsia="Times New Roman" w:hAnsi="Times New Roman" w:cs="Times New Roman"/>
                <w:spacing w:val="-9"/>
                <w:sz w:val="24"/>
                <w:szCs w:val="24"/>
              </w:rPr>
              <w:t>в житлових багатоквартирних будинках в селищі Коцюбинське Київської області (включаючи витрати на тех. нагляд)</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48EA7968" w14:textId="3E45A3C6" w:rsidR="00F035F3" w:rsidRPr="0035065C" w:rsidRDefault="00A029D2"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r w:rsidR="009B1890">
              <w:rPr>
                <w:rFonts w:ascii="Times New Roman" w:eastAsia="Times New Roman" w:hAnsi="Times New Roman" w:cs="Times New Roman"/>
                <w:sz w:val="24"/>
                <w:szCs w:val="24"/>
              </w:rPr>
              <w:t> 000,00</w:t>
            </w:r>
          </w:p>
        </w:tc>
      </w:tr>
      <w:tr w:rsidR="00F035F3" w:rsidRPr="009D3535" w14:paraId="32CD4592"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49E748C2" w14:textId="465BA4CA" w:rsidR="00F035F3" w:rsidRDefault="00D87796" w:rsidP="00F178E4">
            <w:pPr>
              <w:ind w:left="60"/>
              <w:rPr>
                <w:rFonts w:ascii="Times New Roman" w:eastAsia="Times New Roman" w:hAnsi="Times New Roman" w:cs="Times New Roman"/>
                <w:spacing w:val="-9"/>
                <w:sz w:val="24"/>
                <w:szCs w:val="24"/>
              </w:rPr>
            </w:pPr>
            <w:r>
              <w:rPr>
                <w:rFonts w:ascii="Times New Roman" w:eastAsia="Times New Roman" w:hAnsi="Times New Roman" w:cs="Times New Roman"/>
                <w:spacing w:val="-9"/>
                <w:sz w:val="24"/>
                <w:szCs w:val="24"/>
              </w:rPr>
              <w:t>Поточний</w:t>
            </w:r>
            <w:r w:rsidR="00F035F3">
              <w:rPr>
                <w:rFonts w:ascii="Times New Roman" w:eastAsia="Times New Roman" w:hAnsi="Times New Roman" w:cs="Times New Roman"/>
                <w:spacing w:val="-9"/>
                <w:sz w:val="24"/>
                <w:szCs w:val="24"/>
              </w:rPr>
              <w:t xml:space="preserve"> трансферт УЖКГ «Біличі» </w:t>
            </w:r>
            <w:r>
              <w:rPr>
                <w:rFonts w:ascii="Times New Roman" w:eastAsia="Times New Roman" w:hAnsi="Times New Roman" w:cs="Times New Roman"/>
                <w:spacing w:val="-9"/>
                <w:sz w:val="24"/>
                <w:szCs w:val="24"/>
              </w:rPr>
              <w:t>на прочистку каналізаційних труб по вул. Доківська та вулиці Пономарьова</w:t>
            </w:r>
            <w:r w:rsidR="00F035F3">
              <w:rPr>
                <w:rFonts w:ascii="Times New Roman" w:eastAsia="Times New Roman" w:hAnsi="Times New Roman" w:cs="Times New Roman"/>
                <w:spacing w:val="-9"/>
                <w:sz w:val="24"/>
                <w:szCs w:val="24"/>
              </w:rPr>
              <w:t xml:space="preserve"> в селищі Коцюбинське Київської області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48DF1FA1" w14:textId="3323191B" w:rsidR="00F035F3" w:rsidRPr="00D56475" w:rsidRDefault="00D87796"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287 370,00</w:t>
            </w:r>
          </w:p>
        </w:tc>
      </w:tr>
      <w:tr w:rsidR="00F035F3" w:rsidRPr="009D3535" w14:paraId="25271239"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5235BA6" w14:textId="29CDFDF5" w:rsidR="00F035F3" w:rsidRDefault="00F035F3" w:rsidP="00F178E4">
            <w:pPr>
              <w:ind w:left="60"/>
              <w:rPr>
                <w:rFonts w:ascii="Times New Roman" w:eastAsia="Times New Roman" w:hAnsi="Times New Roman" w:cs="Times New Roman"/>
                <w:spacing w:val="-9"/>
                <w:sz w:val="24"/>
                <w:szCs w:val="24"/>
              </w:rPr>
            </w:pPr>
            <w:r>
              <w:rPr>
                <w:rFonts w:ascii="Times New Roman" w:eastAsia="Times New Roman" w:hAnsi="Times New Roman" w:cs="Times New Roman"/>
                <w:spacing w:val="-9"/>
                <w:sz w:val="24"/>
                <w:szCs w:val="24"/>
              </w:rPr>
              <w:t xml:space="preserve">Поточний трансферт </w:t>
            </w:r>
            <w:r w:rsidR="00D87796">
              <w:rPr>
                <w:rFonts w:ascii="Times New Roman" w:eastAsia="Times New Roman" w:hAnsi="Times New Roman" w:cs="Times New Roman"/>
                <w:spacing w:val="-9"/>
                <w:sz w:val="24"/>
                <w:szCs w:val="24"/>
              </w:rPr>
              <w:t>УЖКГ «Біличі» на придбання матеріалів насосного сантехнічного обладнання для запобігання аварійних витуацій щодо централізованого водопостачання/водовідведення в селищі Коцюбинське</w:t>
            </w:r>
            <w:r>
              <w:rPr>
                <w:rFonts w:ascii="Times New Roman" w:eastAsia="Times New Roman" w:hAnsi="Times New Roman" w:cs="Times New Roman"/>
                <w:spacing w:val="-9"/>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087FAD46" w14:textId="0E0D5188" w:rsidR="00F035F3" w:rsidRDefault="00D87796"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850 000,00</w:t>
            </w:r>
          </w:p>
        </w:tc>
      </w:tr>
      <w:tr w:rsidR="00B2280B" w:rsidRPr="009D3535" w14:paraId="29254E34" w14:textId="77777777">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15DF1CE1" w14:textId="38E0F71B" w:rsidR="00B2280B" w:rsidRPr="00B272CF" w:rsidRDefault="00B272CF" w:rsidP="00F178E4">
            <w:pPr>
              <w:ind w:left="60"/>
              <w:rPr>
                <w:rFonts w:ascii="Times New Roman" w:eastAsia="Times New Roman" w:hAnsi="Times New Roman" w:cs="Times New Roman"/>
                <w:spacing w:val="-9"/>
                <w:sz w:val="24"/>
                <w:szCs w:val="24"/>
              </w:rPr>
            </w:pPr>
            <w:r>
              <w:rPr>
                <w:rFonts w:ascii="Times New Roman" w:eastAsia="Times New Roman" w:hAnsi="Times New Roman"/>
                <w:sz w:val="24"/>
                <w:szCs w:val="24"/>
              </w:rPr>
              <w:t>К</w:t>
            </w:r>
            <w:r w:rsidRPr="00B272CF">
              <w:rPr>
                <w:rFonts w:ascii="Times New Roman" w:eastAsia="Times New Roman" w:hAnsi="Times New Roman"/>
                <w:sz w:val="24"/>
                <w:szCs w:val="24"/>
              </w:rPr>
              <w:t xml:space="preserve">апітальний трансферт </w:t>
            </w:r>
            <w:r w:rsidRPr="00B272CF">
              <w:rPr>
                <w:rFonts w:ascii="Times New Roman" w:hAnsi="Times New Roman"/>
                <w:bCs/>
                <w:sz w:val="24"/>
                <w:szCs w:val="24"/>
              </w:rPr>
              <w:t>УЖКГ "Біличі" по об’єкту: Реконструкція котельні по вулиці Доківська, 14/1 в селищі Коцюбинське Київської області</w:t>
            </w:r>
            <w:r w:rsidRPr="00B272CF">
              <w:rPr>
                <w:rFonts w:ascii="Times New Roman" w:hAnsi="Times New Roman"/>
                <w:sz w:val="24"/>
                <w:szCs w:val="24"/>
                <w:shd w:val="clear" w:color="auto" w:fill="FFFFFF"/>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vAlign w:val="center"/>
          </w:tcPr>
          <w:p w14:paraId="2B63A7B3" w14:textId="2D70436F" w:rsidR="00B2280B" w:rsidRDefault="00B272CF" w:rsidP="00BB4B77">
            <w:pPr>
              <w:ind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1 7</w:t>
            </w:r>
            <w:r w:rsidR="00B2280B">
              <w:rPr>
                <w:rFonts w:ascii="Times New Roman" w:eastAsia="Times New Roman" w:hAnsi="Times New Roman" w:cs="Times New Roman"/>
                <w:sz w:val="24"/>
                <w:szCs w:val="24"/>
              </w:rPr>
              <w:t>00 000,00</w:t>
            </w:r>
          </w:p>
        </w:tc>
      </w:tr>
      <w:tr w:rsidR="00F7688C" w:rsidRPr="009D3535" w14:paraId="1D5B6BA8" w14:textId="77777777" w:rsidTr="0009656F">
        <w:trPr>
          <w:trHeight w:val="762"/>
        </w:trPr>
        <w:tc>
          <w:tcPr>
            <w:tcW w:w="7650"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3E0EDFCA" w14:textId="77777777" w:rsidR="00F7688C" w:rsidRDefault="00F7688C" w:rsidP="00F7688C">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F7688C">
              <w:rPr>
                <w:rFonts w:ascii="Times New Roman" w:eastAsia="Times New Roman" w:hAnsi="Times New Roman" w:cs="Times New Roman"/>
                <w:sz w:val="24"/>
                <w:szCs w:val="24"/>
              </w:rPr>
              <w:t xml:space="preserve">апітальний трансферт УЖКГ "Біличі" по об’єкту: </w:t>
            </w:r>
          </w:p>
          <w:p w14:paraId="061A2504" w14:textId="7348771F" w:rsidR="00F7688C" w:rsidRDefault="00F7688C" w:rsidP="00F7688C">
            <w:pPr>
              <w:ind w:left="60"/>
              <w:rPr>
                <w:rFonts w:ascii="Times New Roman" w:eastAsia="Times New Roman" w:hAnsi="Times New Roman" w:cs="Times New Roman"/>
                <w:sz w:val="24"/>
                <w:szCs w:val="24"/>
              </w:rPr>
            </w:pPr>
            <w:r w:rsidRPr="00F7688C">
              <w:rPr>
                <w:rFonts w:ascii="Times New Roman" w:eastAsia="Times New Roman" w:hAnsi="Times New Roman" w:cs="Times New Roman"/>
                <w:sz w:val="24"/>
                <w:szCs w:val="24"/>
              </w:rPr>
              <w:t>Реконструкція котельні по вулиці Доківська, 14/1 в селищі Коцюбинське Київської області</w:t>
            </w:r>
          </w:p>
        </w:tc>
        <w:tc>
          <w:tcPr>
            <w:tcW w:w="1701" w:type="dxa"/>
            <w:tcBorders>
              <w:top w:val="single" w:sz="6" w:space="0" w:color="000000"/>
              <w:left w:val="single" w:sz="6" w:space="0" w:color="000000"/>
              <w:bottom w:val="single" w:sz="6" w:space="0" w:color="000000"/>
              <w:right w:val="single" w:sz="6" w:space="0" w:color="000000"/>
            </w:tcBorders>
            <w:tcMar>
              <w:top w:w="20" w:type="dxa"/>
              <w:left w:w="0" w:type="dxa"/>
              <w:bottom w:w="20" w:type="dxa"/>
              <w:right w:w="0" w:type="dxa"/>
            </w:tcMar>
          </w:tcPr>
          <w:p w14:paraId="340ACCB1" w14:textId="4A2125AF" w:rsidR="00F7688C" w:rsidRPr="00F7688C" w:rsidRDefault="00F7688C" w:rsidP="00F7688C">
            <w:pPr>
              <w:ind w:right="60"/>
              <w:jc w:val="right"/>
              <w:rPr>
                <w:rFonts w:ascii="Times New Roman" w:eastAsia="Times New Roman" w:hAnsi="Times New Roman" w:cs="Times New Roman"/>
                <w:sz w:val="24"/>
                <w:szCs w:val="24"/>
              </w:rPr>
            </w:pPr>
            <w:r w:rsidRPr="00F7688C">
              <w:rPr>
                <w:rFonts w:ascii="Times New Roman" w:hAnsi="Times New Roman" w:cs="Times New Roman"/>
                <w:sz w:val="24"/>
                <w:szCs w:val="24"/>
              </w:rPr>
              <w:t>6 000 000,0</w:t>
            </w:r>
          </w:p>
        </w:tc>
      </w:tr>
    </w:tbl>
    <w:p w14:paraId="3721B87F" w14:textId="77777777" w:rsidR="008F1F55" w:rsidRPr="009D3535" w:rsidRDefault="008F1F55">
      <w:pPr>
        <w:pBdr>
          <w:top w:val="nil"/>
          <w:left w:val="nil"/>
          <w:bottom w:val="nil"/>
          <w:right w:val="nil"/>
          <w:between w:val="nil"/>
        </w:pBdr>
        <w:jc w:val="both"/>
        <w:rPr>
          <w:rFonts w:ascii="Times New Roman" w:eastAsia="Times New Roman" w:hAnsi="Times New Roman" w:cs="Times New Roman"/>
          <w:color w:val="000000"/>
          <w:sz w:val="24"/>
          <w:szCs w:val="24"/>
        </w:rPr>
      </w:pPr>
    </w:p>
    <w:p w14:paraId="23AFAE10" w14:textId="77777777" w:rsidR="008F1F55" w:rsidRPr="009D3535" w:rsidRDefault="00E62360">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b/>
          <w:color w:val="000000"/>
          <w:sz w:val="24"/>
          <w:szCs w:val="24"/>
        </w:rPr>
        <w:t xml:space="preserve">ПЛАНОВИЙ ПОКАЗНИК ФІНАНСУВАННЯ </w:t>
      </w:r>
    </w:p>
    <w:tbl>
      <w:tblPr>
        <w:tblStyle w:val="a8"/>
        <w:tblW w:w="94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6521"/>
        <w:gridCol w:w="2098"/>
      </w:tblGrid>
      <w:tr w:rsidR="008F1F55" w:rsidRPr="009D3535" w14:paraId="5415F91A" w14:textId="77777777">
        <w:trPr>
          <w:trHeight w:val="555"/>
        </w:trPr>
        <w:tc>
          <w:tcPr>
            <w:tcW w:w="824" w:type="dxa"/>
            <w:tcMar>
              <w:top w:w="0" w:type="dxa"/>
              <w:left w:w="115" w:type="dxa"/>
              <w:bottom w:w="0" w:type="dxa"/>
              <w:right w:w="115" w:type="dxa"/>
            </w:tcMar>
            <w:vAlign w:val="center"/>
          </w:tcPr>
          <w:p w14:paraId="25B5720F" w14:textId="77777777" w:rsidR="008F1F55" w:rsidRPr="009D3535" w:rsidRDefault="00E62360">
            <w:pPr>
              <w:pBdr>
                <w:top w:val="nil"/>
                <w:left w:val="nil"/>
                <w:bottom w:val="nil"/>
                <w:right w:val="nil"/>
                <w:between w:val="nil"/>
              </w:pBdr>
              <w:spacing w:line="276" w:lineRule="auto"/>
              <w:ind w:right="-108"/>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w:t>
            </w:r>
          </w:p>
          <w:p w14:paraId="3CE55F8C" w14:textId="77777777" w:rsidR="008F1F55" w:rsidRPr="009D3535" w:rsidRDefault="00E62360">
            <w:pPr>
              <w:pBdr>
                <w:top w:val="nil"/>
                <w:left w:val="nil"/>
                <w:bottom w:val="nil"/>
                <w:right w:val="nil"/>
                <w:between w:val="nil"/>
              </w:pBdr>
              <w:spacing w:line="276" w:lineRule="auto"/>
              <w:ind w:right="-108"/>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п/п</w:t>
            </w:r>
          </w:p>
        </w:tc>
        <w:tc>
          <w:tcPr>
            <w:tcW w:w="6521" w:type="dxa"/>
            <w:tcMar>
              <w:top w:w="0" w:type="dxa"/>
              <w:left w:w="115" w:type="dxa"/>
              <w:bottom w:w="0" w:type="dxa"/>
              <w:right w:w="115" w:type="dxa"/>
            </w:tcMar>
            <w:vAlign w:val="center"/>
          </w:tcPr>
          <w:p w14:paraId="468F5D3E" w14:textId="77777777" w:rsidR="008F1F55" w:rsidRPr="009D353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Зміст заходів</w:t>
            </w:r>
          </w:p>
        </w:tc>
        <w:tc>
          <w:tcPr>
            <w:tcW w:w="2098" w:type="dxa"/>
            <w:tcMar>
              <w:top w:w="0" w:type="dxa"/>
              <w:left w:w="115" w:type="dxa"/>
              <w:bottom w:w="0" w:type="dxa"/>
              <w:right w:w="115" w:type="dxa"/>
            </w:tcMar>
          </w:tcPr>
          <w:p w14:paraId="04F8F622" w14:textId="2A6418AC" w:rsidR="008F1F55" w:rsidRPr="009D353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202</w:t>
            </w:r>
            <w:r w:rsidR="00D87796">
              <w:rPr>
                <w:rFonts w:ascii="Times New Roman" w:eastAsia="Times New Roman" w:hAnsi="Times New Roman" w:cs="Times New Roman"/>
                <w:color w:val="000000"/>
                <w:sz w:val="24"/>
                <w:szCs w:val="24"/>
              </w:rPr>
              <w:t>6</w:t>
            </w:r>
            <w:r w:rsidRPr="009D3535">
              <w:rPr>
                <w:rFonts w:ascii="Times New Roman" w:eastAsia="Times New Roman" w:hAnsi="Times New Roman" w:cs="Times New Roman"/>
                <w:color w:val="000000"/>
                <w:sz w:val="24"/>
                <w:szCs w:val="24"/>
              </w:rPr>
              <w:t xml:space="preserve"> рік </w:t>
            </w:r>
          </w:p>
          <w:p w14:paraId="5E072B53" w14:textId="77777777" w:rsidR="008F1F55" w:rsidRPr="009D3535" w:rsidRDefault="00E6236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сума, грн.</w:t>
            </w:r>
          </w:p>
        </w:tc>
      </w:tr>
      <w:tr w:rsidR="008F1F55" w:rsidRPr="009D3535" w14:paraId="754840E8" w14:textId="77777777" w:rsidTr="00E500E8">
        <w:trPr>
          <w:trHeight w:val="702"/>
        </w:trPr>
        <w:tc>
          <w:tcPr>
            <w:tcW w:w="824" w:type="dxa"/>
            <w:tcMar>
              <w:top w:w="0" w:type="dxa"/>
              <w:left w:w="115" w:type="dxa"/>
              <w:bottom w:w="0" w:type="dxa"/>
              <w:right w:w="115" w:type="dxa"/>
            </w:tcMar>
          </w:tcPr>
          <w:p w14:paraId="6A022E23" w14:textId="6F87C1A3" w:rsidR="008F1F55" w:rsidRPr="009D3535" w:rsidRDefault="008F1F55">
            <w:pPr>
              <w:pBdr>
                <w:top w:val="nil"/>
                <w:left w:val="nil"/>
                <w:bottom w:val="nil"/>
                <w:right w:val="nil"/>
                <w:between w:val="nil"/>
              </w:pBdr>
              <w:spacing w:after="200" w:line="276" w:lineRule="auto"/>
              <w:ind w:right="-108"/>
              <w:jc w:val="center"/>
              <w:rPr>
                <w:rFonts w:ascii="Times New Roman" w:eastAsia="Times New Roman" w:hAnsi="Times New Roman" w:cs="Times New Roman"/>
                <w:color w:val="000000"/>
                <w:sz w:val="24"/>
                <w:szCs w:val="24"/>
              </w:rPr>
            </w:pPr>
          </w:p>
        </w:tc>
        <w:tc>
          <w:tcPr>
            <w:tcW w:w="6521" w:type="dxa"/>
            <w:tcMar>
              <w:top w:w="0" w:type="dxa"/>
              <w:left w:w="115" w:type="dxa"/>
              <w:bottom w:w="0" w:type="dxa"/>
              <w:right w:w="115" w:type="dxa"/>
            </w:tcMar>
          </w:tcPr>
          <w:p w14:paraId="70B0F0CB" w14:textId="0CE4D7CD" w:rsidR="008F1F55" w:rsidRPr="009D3535" w:rsidRDefault="00E62360">
            <w:pPr>
              <w:pBdr>
                <w:top w:val="nil"/>
                <w:left w:val="nil"/>
                <w:bottom w:val="nil"/>
                <w:right w:val="nil"/>
                <w:between w:val="nil"/>
              </w:pBdr>
              <w:jc w:val="both"/>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Програма Реформування та розвиток житлово-комунального господарства селища Коцюбинське» на 202</w:t>
            </w:r>
            <w:r w:rsidR="009B1890">
              <w:rPr>
                <w:rFonts w:ascii="Times New Roman" w:eastAsia="Times New Roman" w:hAnsi="Times New Roman" w:cs="Times New Roman"/>
                <w:color w:val="000000"/>
                <w:sz w:val="24"/>
                <w:szCs w:val="24"/>
              </w:rPr>
              <w:t>6</w:t>
            </w:r>
            <w:r w:rsidRPr="009D3535">
              <w:rPr>
                <w:rFonts w:ascii="Times New Roman" w:eastAsia="Times New Roman" w:hAnsi="Times New Roman" w:cs="Times New Roman"/>
                <w:color w:val="000000"/>
                <w:sz w:val="24"/>
                <w:szCs w:val="24"/>
              </w:rPr>
              <w:t xml:space="preserve"> рік</w:t>
            </w:r>
          </w:p>
          <w:p w14:paraId="4F129428" w14:textId="77777777" w:rsidR="008F1F55" w:rsidRPr="009D3535" w:rsidRDefault="008F1F55">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tcPr>
          <w:p w14:paraId="16CA987A" w14:textId="570C2A98" w:rsidR="008F1F55" w:rsidRPr="009D3535" w:rsidRDefault="00AD474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11 7</w:t>
            </w:r>
            <w:r w:rsidR="00B2280B">
              <w:rPr>
                <w:rFonts w:ascii="Times New Roman" w:eastAsia="Times New Roman" w:hAnsi="Times New Roman" w:cs="Times New Roman"/>
                <w:b/>
                <w:sz w:val="24"/>
                <w:szCs w:val="24"/>
              </w:rPr>
              <w:t>04 619,00</w:t>
            </w:r>
            <w:r w:rsidR="00E62360" w:rsidRPr="009D3535">
              <w:rPr>
                <w:rFonts w:ascii="Times New Roman" w:eastAsia="Times New Roman" w:hAnsi="Times New Roman" w:cs="Times New Roman"/>
                <w:b/>
                <w:sz w:val="24"/>
                <w:szCs w:val="24"/>
              </w:rPr>
              <w:t>грн.</w:t>
            </w:r>
            <w:r w:rsidR="00AA1922" w:rsidRPr="009D3535">
              <w:rPr>
                <w:rFonts w:ascii="Times New Roman" w:eastAsia="Times New Roman" w:hAnsi="Times New Roman" w:cs="Times New Roman"/>
                <w:b/>
                <w:sz w:val="24"/>
                <w:szCs w:val="24"/>
              </w:rPr>
              <w:t xml:space="preserve"> </w:t>
            </w:r>
          </w:p>
        </w:tc>
      </w:tr>
      <w:tr w:rsidR="008F1F55" w:rsidRPr="009D3535" w14:paraId="62DA2F94" w14:textId="77777777">
        <w:trPr>
          <w:trHeight w:val="253"/>
        </w:trPr>
        <w:tc>
          <w:tcPr>
            <w:tcW w:w="824" w:type="dxa"/>
            <w:tcMar>
              <w:top w:w="0" w:type="dxa"/>
              <w:left w:w="115" w:type="dxa"/>
              <w:bottom w:w="0" w:type="dxa"/>
              <w:right w:w="115" w:type="dxa"/>
            </w:tcMar>
          </w:tcPr>
          <w:p w14:paraId="6FEEF426" w14:textId="20DA0AF3" w:rsidR="008F1F55" w:rsidRPr="009D3535" w:rsidRDefault="008F1F55">
            <w:pPr>
              <w:pBdr>
                <w:top w:val="nil"/>
                <w:left w:val="nil"/>
                <w:bottom w:val="nil"/>
                <w:right w:val="nil"/>
                <w:between w:val="nil"/>
              </w:pBdr>
              <w:spacing w:after="200" w:line="276" w:lineRule="auto"/>
              <w:ind w:right="-108"/>
              <w:jc w:val="center"/>
              <w:rPr>
                <w:rFonts w:ascii="Times New Roman" w:eastAsia="Times New Roman" w:hAnsi="Times New Roman" w:cs="Times New Roman"/>
                <w:color w:val="000000"/>
                <w:sz w:val="24"/>
                <w:szCs w:val="24"/>
              </w:rPr>
            </w:pPr>
          </w:p>
        </w:tc>
        <w:tc>
          <w:tcPr>
            <w:tcW w:w="6521" w:type="dxa"/>
            <w:tcMar>
              <w:top w:w="0" w:type="dxa"/>
              <w:left w:w="115" w:type="dxa"/>
              <w:bottom w:w="0" w:type="dxa"/>
              <w:right w:w="115" w:type="dxa"/>
            </w:tcMar>
          </w:tcPr>
          <w:p w14:paraId="3D1936FD" w14:textId="77777777" w:rsidR="008F1F55" w:rsidRPr="009D3535" w:rsidRDefault="00E62360">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9D3535">
              <w:rPr>
                <w:rFonts w:ascii="Times New Roman" w:eastAsia="Times New Roman" w:hAnsi="Times New Roman" w:cs="Times New Roman"/>
                <w:color w:val="000000"/>
                <w:sz w:val="24"/>
                <w:szCs w:val="24"/>
              </w:rPr>
              <w:t>В тому числі:</w:t>
            </w:r>
          </w:p>
        </w:tc>
        <w:tc>
          <w:tcPr>
            <w:tcW w:w="2098" w:type="dxa"/>
            <w:tcMar>
              <w:top w:w="0" w:type="dxa"/>
              <w:left w:w="115" w:type="dxa"/>
              <w:bottom w:w="0" w:type="dxa"/>
              <w:right w:w="115" w:type="dxa"/>
            </w:tcMar>
          </w:tcPr>
          <w:p w14:paraId="0B5F5205" w14:textId="77777777" w:rsidR="008F1F55" w:rsidRPr="009D3535" w:rsidRDefault="008F1F55">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tc>
      </w:tr>
      <w:tr w:rsidR="00A27F09" w14:paraId="6153474F" w14:textId="77777777">
        <w:tc>
          <w:tcPr>
            <w:tcW w:w="824" w:type="dxa"/>
            <w:tcMar>
              <w:top w:w="0" w:type="dxa"/>
              <w:left w:w="115" w:type="dxa"/>
              <w:bottom w:w="0" w:type="dxa"/>
              <w:right w:w="115" w:type="dxa"/>
            </w:tcMar>
          </w:tcPr>
          <w:p w14:paraId="20909EC7" w14:textId="2ED9BF40" w:rsidR="00170F9A" w:rsidRPr="00D56475" w:rsidRDefault="00B2280B">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3172EB2C" w14:textId="6727F2A9" w:rsidR="00A27F09" w:rsidRPr="00D56475" w:rsidRDefault="00A27F09">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p>
        </w:tc>
        <w:tc>
          <w:tcPr>
            <w:tcW w:w="6521" w:type="dxa"/>
            <w:tcMar>
              <w:top w:w="0" w:type="dxa"/>
              <w:left w:w="115" w:type="dxa"/>
              <w:bottom w:w="0" w:type="dxa"/>
              <w:right w:w="115" w:type="dxa"/>
            </w:tcMar>
          </w:tcPr>
          <w:p w14:paraId="20B4B434" w14:textId="0873756A" w:rsidR="00A27F09" w:rsidRPr="009D3535" w:rsidRDefault="00A27F09">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sidRPr="009D3535">
              <w:rPr>
                <w:rFonts w:ascii="Times New Roman" w:eastAsia="Times New Roman" w:hAnsi="Times New Roman" w:cs="Times New Roman"/>
                <w:sz w:val="24"/>
                <w:szCs w:val="24"/>
              </w:rPr>
              <w:t>По КПКВКМБ 0216011 «Експлуатація та технічне обслуговування житлового фонду»</w:t>
            </w:r>
          </w:p>
        </w:tc>
        <w:tc>
          <w:tcPr>
            <w:tcW w:w="2098" w:type="dxa"/>
            <w:tcBorders>
              <w:top w:val="single" w:sz="4" w:space="0" w:color="000000"/>
              <w:left w:val="single" w:sz="4" w:space="0" w:color="000000"/>
              <w:bottom w:val="single" w:sz="4" w:space="0" w:color="000000"/>
              <w:right w:val="single" w:sz="4" w:space="0" w:color="000000"/>
            </w:tcBorders>
          </w:tcPr>
          <w:p w14:paraId="4F71F1BA" w14:textId="0EAF565C" w:rsidR="00A27F09" w:rsidRPr="009D3535" w:rsidRDefault="00B2280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2 867 249,00</w:t>
            </w:r>
            <w:r w:rsidR="00E17B1D">
              <w:rPr>
                <w:rFonts w:ascii="Times New Roman" w:eastAsia="Times New Roman" w:hAnsi="Times New Roman" w:cs="Times New Roman"/>
                <w:b/>
                <w:sz w:val="24"/>
                <w:szCs w:val="24"/>
              </w:rPr>
              <w:t xml:space="preserve"> </w:t>
            </w:r>
            <w:r w:rsidR="00A27F09" w:rsidRPr="009D3535">
              <w:rPr>
                <w:rFonts w:ascii="Times New Roman" w:eastAsia="Times New Roman" w:hAnsi="Times New Roman" w:cs="Times New Roman"/>
                <w:b/>
                <w:sz w:val="24"/>
                <w:szCs w:val="24"/>
              </w:rPr>
              <w:t>грн.</w:t>
            </w:r>
          </w:p>
        </w:tc>
      </w:tr>
      <w:tr w:rsidR="00F47AC9" w14:paraId="2C384FC7" w14:textId="77777777">
        <w:tc>
          <w:tcPr>
            <w:tcW w:w="824" w:type="dxa"/>
            <w:tcMar>
              <w:top w:w="0" w:type="dxa"/>
              <w:left w:w="115" w:type="dxa"/>
              <w:bottom w:w="0" w:type="dxa"/>
              <w:right w:w="115" w:type="dxa"/>
            </w:tcMar>
          </w:tcPr>
          <w:p w14:paraId="17F62145" w14:textId="2348FFF9" w:rsidR="00F47AC9" w:rsidRPr="00D56475" w:rsidRDefault="00B2280B">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21" w:type="dxa"/>
            <w:tcMar>
              <w:top w:w="0" w:type="dxa"/>
              <w:left w:w="115" w:type="dxa"/>
              <w:bottom w:w="0" w:type="dxa"/>
              <w:right w:w="115" w:type="dxa"/>
            </w:tcMar>
          </w:tcPr>
          <w:p w14:paraId="5867231D" w14:textId="7F29AD4C" w:rsidR="00F47AC9" w:rsidRDefault="00F47AC9">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D3535">
              <w:rPr>
                <w:rFonts w:ascii="Times New Roman" w:eastAsia="Times New Roman" w:hAnsi="Times New Roman" w:cs="Times New Roman"/>
                <w:sz w:val="24"/>
                <w:szCs w:val="24"/>
              </w:rPr>
              <w:t>о КПКВКМБ 0216050 «</w:t>
            </w:r>
            <w:r w:rsidR="002E0538">
              <w:rPr>
                <w:rFonts w:ascii="Times New Roman" w:eastAsia="Times New Roman" w:hAnsi="Times New Roman" w:cs="Times New Roman"/>
                <w:sz w:val="24"/>
                <w:szCs w:val="24"/>
              </w:rPr>
              <w:t>П</w:t>
            </w:r>
            <w:r w:rsidRPr="009D3535">
              <w:rPr>
                <w:rFonts w:ascii="Times New Roman" w:eastAsia="Times New Roman" w:hAnsi="Times New Roman" w:cs="Times New Roman"/>
                <w:sz w:val="24"/>
                <w:szCs w:val="24"/>
              </w:rPr>
              <w:t>опередження аварій та запобігання техногенним катастрофам у житлово-комунальному господарстві та на інших аварійних об</w:t>
            </w:r>
            <w:r w:rsidRPr="009D3535">
              <w:rPr>
                <w:rFonts w:ascii="Times New Roman" w:eastAsia="Times New Roman" w:hAnsi="Times New Roman" w:cs="Times New Roman"/>
                <w:sz w:val="24"/>
                <w:szCs w:val="24"/>
                <w:lang w:val="ru-RU"/>
              </w:rPr>
              <w:t>’</w:t>
            </w:r>
            <w:r w:rsidRPr="009D3535">
              <w:rPr>
                <w:rFonts w:ascii="Times New Roman" w:eastAsia="Times New Roman" w:hAnsi="Times New Roman" w:cs="Times New Roman"/>
                <w:sz w:val="24"/>
                <w:szCs w:val="24"/>
              </w:rPr>
              <w:t>єктах комунальної власності»</w:t>
            </w:r>
          </w:p>
        </w:tc>
        <w:tc>
          <w:tcPr>
            <w:tcW w:w="2098" w:type="dxa"/>
            <w:tcBorders>
              <w:top w:val="single" w:sz="4" w:space="0" w:color="000000"/>
              <w:left w:val="single" w:sz="4" w:space="0" w:color="000000"/>
              <w:bottom w:val="single" w:sz="4" w:space="0" w:color="000000"/>
              <w:right w:val="single" w:sz="4" w:space="0" w:color="000000"/>
            </w:tcBorders>
          </w:tcPr>
          <w:p w14:paraId="07BB0194" w14:textId="73557A7C" w:rsidR="00F47AC9" w:rsidRDefault="00B2280B">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850 000,00</w:t>
            </w:r>
            <w:r w:rsidR="00E17B1D">
              <w:rPr>
                <w:rFonts w:ascii="Times New Roman" w:eastAsia="Times New Roman" w:hAnsi="Times New Roman" w:cs="Times New Roman"/>
                <w:b/>
                <w:sz w:val="24"/>
                <w:szCs w:val="24"/>
              </w:rPr>
              <w:t xml:space="preserve"> </w:t>
            </w:r>
            <w:r w:rsidR="002B2D37">
              <w:rPr>
                <w:rFonts w:ascii="Times New Roman" w:eastAsia="Times New Roman" w:hAnsi="Times New Roman" w:cs="Times New Roman"/>
                <w:b/>
                <w:sz w:val="24"/>
                <w:szCs w:val="24"/>
              </w:rPr>
              <w:t>грн.</w:t>
            </w:r>
          </w:p>
        </w:tc>
      </w:tr>
      <w:tr w:rsidR="006E6F32" w14:paraId="72B95396" w14:textId="77777777">
        <w:tc>
          <w:tcPr>
            <w:tcW w:w="824" w:type="dxa"/>
            <w:tcMar>
              <w:top w:w="0" w:type="dxa"/>
              <w:left w:w="115" w:type="dxa"/>
              <w:bottom w:w="0" w:type="dxa"/>
              <w:right w:w="115" w:type="dxa"/>
            </w:tcMar>
          </w:tcPr>
          <w:p w14:paraId="42E7DB72" w14:textId="345BB607" w:rsidR="006E6F32" w:rsidRDefault="00B2280B">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21" w:type="dxa"/>
            <w:tcMar>
              <w:top w:w="0" w:type="dxa"/>
              <w:left w:w="115" w:type="dxa"/>
              <w:bottom w:w="0" w:type="dxa"/>
              <w:right w:w="115" w:type="dxa"/>
            </w:tcMar>
          </w:tcPr>
          <w:p w14:paraId="53DA8CDD" w14:textId="267B77B2" w:rsidR="006E6F32" w:rsidRDefault="006E6F32">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КПКВКМБ 0216013 «Забезпечення діяльності водопровідно-каналізаційного господарства»</w:t>
            </w:r>
          </w:p>
        </w:tc>
        <w:tc>
          <w:tcPr>
            <w:tcW w:w="2098" w:type="dxa"/>
            <w:tcBorders>
              <w:top w:val="single" w:sz="4" w:space="0" w:color="000000"/>
              <w:left w:val="single" w:sz="4" w:space="0" w:color="000000"/>
              <w:bottom w:val="single" w:sz="4" w:space="0" w:color="000000"/>
              <w:right w:val="single" w:sz="4" w:space="0" w:color="000000"/>
            </w:tcBorders>
          </w:tcPr>
          <w:p w14:paraId="025ADC12" w14:textId="37E61968" w:rsidR="006E6F32" w:rsidRDefault="00D87796">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287 370,</w:t>
            </w:r>
            <w:r w:rsidR="006E6F32">
              <w:rPr>
                <w:rFonts w:ascii="Times New Roman" w:eastAsia="Times New Roman" w:hAnsi="Times New Roman" w:cs="Times New Roman"/>
                <w:b/>
                <w:sz w:val="24"/>
                <w:szCs w:val="24"/>
              </w:rPr>
              <w:t>00 грн.</w:t>
            </w:r>
          </w:p>
        </w:tc>
      </w:tr>
      <w:tr w:rsidR="00F7688C" w14:paraId="088AC381" w14:textId="77777777">
        <w:tc>
          <w:tcPr>
            <w:tcW w:w="824" w:type="dxa"/>
            <w:tcMar>
              <w:top w:w="0" w:type="dxa"/>
              <w:left w:w="115" w:type="dxa"/>
              <w:bottom w:w="0" w:type="dxa"/>
              <w:right w:w="115" w:type="dxa"/>
            </w:tcMar>
          </w:tcPr>
          <w:p w14:paraId="622159E3" w14:textId="59BA4B14" w:rsidR="00F7688C" w:rsidRDefault="00F7688C">
            <w:pPr>
              <w:pBdr>
                <w:top w:val="nil"/>
                <w:left w:val="nil"/>
                <w:bottom w:val="nil"/>
                <w:right w:val="nil"/>
                <w:between w:val="nil"/>
              </w:pBdr>
              <w:spacing w:after="200" w:line="276"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21" w:type="dxa"/>
            <w:tcMar>
              <w:top w:w="0" w:type="dxa"/>
              <w:left w:w="115" w:type="dxa"/>
              <w:bottom w:w="0" w:type="dxa"/>
              <w:right w:w="115" w:type="dxa"/>
            </w:tcMar>
          </w:tcPr>
          <w:p w14:paraId="3482437D" w14:textId="5E09F064" w:rsidR="00F7688C" w:rsidRDefault="00F7688C">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r w:rsidRPr="00F7688C">
              <w:rPr>
                <w:rFonts w:ascii="Times New Roman" w:eastAsia="Times New Roman" w:hAnsi="Times New Roman" w:cs="Times New Roman"/>
                <w:sz w:val="24"/>
                <w:szCs w:val="24"/>
              </w:rPr>
              <w:t xml:space="preserve">КПКВКМБ 0216091  «Підготовка та реалізація публічних інвестиційних проектів / програм публічних інвестицій за рахунок коштів місцевого бюджету в галузі житлово- комунального господарства»                                                                                            </w:t>
            </w:r>
          </w:p>
        </w:tc>
        <w:tc>
          <w:tcPr>
            <w:tcW w:w="2098" w:type="dxa"/>
            <w:tcBorders>
              <w:top w:val="single" w:sz="4" w:space="0" w:color="000000"/>
              <w:left w:val="single" w:sz="4" w:space="0" w:color="000000"/>
              <w:bottom w:val="single" w:sz="4" w:space="0" w:color="000000"/>
              <w:right w:val="single" w:sz="4" w:space="0" w:color="000000"/>
            </w:tcBorders>
          </w:tcPr>
          <w:p w14:paraId="0463ED14" w14:textId="045CB341" w:rsidR="00F7688C" w:rsidRDefault="001B0F9C">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7 7</w:t>
            </w:r>
            <w:r w:rsidR="00F7688C">
              <w:rPr>
                <w:rFonts w:ascii="Times New Roman" w:eastAsia="Times New Roman" w:hAnsi="Times New Roman" w:cs="Times New Roman"/>
                <w:b/>
                <w:sz w:val="24"/>
                <w:szCs w:val="24"/>
              </w:rPr>
              <w:t>00 000,00 грн.</w:t>
            </w:r>
          </w:p>
        </w:tc>
      </w:tr>
    </w:tbl>
    <w:p w14:paraId="194CD382" w14:textId="77777777" w:rsidR="008F1F55" w:rsidRDefault="008F1F55">
      <w:pPr>
        <w:pBdr>
          <w:top w:val="nil"/>
          <w:left w:val="nil"/>
          <w:bottom w:val="nil"/>
          <w:right w:val="nil"/>
          <w:between w:val="nil"/>
        </w:pBdr>
        <w:ind w:firstLine="720"/>
        <w:rPr>
          <w:rFonts w:ascii="Times New Roman" w:eastAsia="Times New Roman" w:hAnsi="Times New Roman" w:cs="Times New Roman"/>
          <w:sz w:val="24"/>
          <w:szCs w:val="24"/>
        </w:rPr>
      </w:pPr>
    </w:p>
    <w:p w14:paraId="335AE211" w14:textId="77777777" w:rsidR="008F1F55" w:rsidRDefault="008F1F55">
      <w:pPr>
        <w:pBdr>
          <w:top w:val="nil"/>
          <w:left w:val="nil"/>
          <w:bottom w:val="nil"/>
          <w:right w:val="nil"/>
          <w:between w:val="nil"/>
        </w:pBdr>
        <w:ind w:firstLine="720"/>
        <w:rPr>
          <w:rFonts w:ascii="Times New Roman" w:eastAsia="Times New Roman" w:hAnsi="Times New Roman" w:cs="Times New Roman"/>
          <w:b/>
          <w:sz w:val="24"/>
          <w:szCs w:val="24"/>
        </w:rPr>
      </w:pPr>
    </w:p>
    <w:p w14:paraId="409F76B9" w14:textId="77777777" w:rsidR="008F1F55" w:rsidRDefault="00E62360">
      <w:pPr>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СЕКРЕТАР РАДИ                                                                ЮЛІЯ  ГЛАВАЦЬКА</w:t>
      </w:r>
    </w:p>
    <w:sectPr w:rsidR="008F1F55" w:rsidSect="00015B92">
      <w:pgSz w:w="11906" w:h="16838"/>
      <w:pgMar w:top="142" w:right="718" w:bottom="42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997"/>
    <w:multiLevelType w:val="multilevel"/>
    <w:tmpl w:val="1B4211C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A90B62"/>
    <w:multiLevelType w:val="multilevel"/>
    <w:tmpl w:val="BAD067D2"/>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EE41C85"/>
    <w:multiLevelType w:val="multilevel"/>
    <w:tmpl w:val="A6AA6ED8"/>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7630B69"/>
    <w:multiLevelType w:val="multilevel"/>
    <w:tmpl w:val="C93A6F9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AA6328B"/>
    <w:multiLevelType w:val="hybridMultilevel"/>
    <w:tmpl w:val="20E089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D4D54E7"/>
    <w:multiLevelType w:val="multilevel"/>
    <w:tmpl w:val="AD4CC12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1149368">
    <w:abstractNumId w:val="3"/>
  </w:num>
  <w:num w:numId="2" w16cid:durableId="391468388">
    <w:abstractNumId w:val="5"/>
  </w:num>
  <w:num w:numId="3" w16cid:durableId="546914623">
    <w:abstractNumId w:val="0"/>
  </w:num>
  <w:num w:numId="4" w16cid:durableId="1390962806">
    <w:abstractNumId w:val="1"/>
  </w:num>
  <w:num w:numId="5" w16cid:durableId="741829191">
    <w:abstractNumId w:val="2"/>
  </w:num>
  <w:num w:numId="6" w16cid:durableId="13533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55"/>
    <w:rsid w:val="00003865"/>
    <w:rsid w:val="00015B92"/>
    <w:rsid w:val="00032DA9"/>
    <w:rsid w:val="00036A66"/>
    <w:rsid w:val="00082AB7"/>
    <w:rsid w:val="0009076B"/>
    <w:rsid w:val="000C2439"/>
    <w:rsid w:val="000D208D"/>
    <w:rsid w:val="000D364D"/>
    <w:rsid w:val="000F2A4E"/>
    <w:rsid w:val="001148A9"/>
    <w:rsid w:val="00125FB0"/>
    <w:rsid w:val="001457A7"/>
    <w:rsid w:val="001502AA"/>
    <w:rsid w:val="0015350E"/>
    <w:rsid w:val="00170F9A"/>
    <w:rsid w:val="00191BBF"/>
    <w:rsid w:val="001B0F9C"/>
    <w:rsid w:val="001C3A1A"/>
    <w:rsid w:val="001C3E89"/>
    <w:rsid w:val="00235E41"/>
    <w:rsid w:val="00243003"/>
    <w:rsid w:val="00243947"/>
    <w:rsid w:val="00256060"/>
    <w:rsid w:val="002629BE"/>
    <w:rsid w:val="002713A2"/>
    <w:rsid w:val="00277E18"/>
    <w:rsid w:val="002911BC"/>
    <w:rsid w:val="002B2D37"/>
    <w:rsid w:val="002D097F"/>
    <w:rsid w:val="002E0538"/>
    <w:rsid w:val="002E4FC6"/>
    <w:rsid w:val="002F6E56"/>
    <w:rsid w:val="0035065C"/>
    <w:rsid w:val="003704B8"/>
    <w:rsid w:val="00387315"/>
    <w:rsid w:val="003E0930"/>
    <w:rsid w:val="003E26D7"/>
    <w:rsid w:val="003F1A6C"/>
    <w:rsid w:val="00414EBA"/>
    <w:rsid w:val="00422CA0"/>
    <w:rsid w:val="0045249F"/>
    <w:rsid w:val="00464E79"/>
    <w:rsid w:val="00470846"/>
    <w:rsid w:val="0048527A"/>
    <w:rsid w:val="00497186"/>
    <w:rsid w:val="004C046F"/>
    <w:rsid w:val="005063A5"/>
    <w:rsid w:val="00540AAD"/>
    <w:rsid w:val="00543C25"/>
    <w:rsid w:val="005A03BA"/>
    <w:rsid w:val="005B5A67"/>
    <w:rsid w:val="005C0F6C"/>
    <w:rsid w:val="005C7758"/>
    <w:rsid w:val="005E3007"/>
    <w:rsid w:val="00600F77"/>
    <w:rsid w:val="006041A3"/>
    <w:rsid w:val="0060750C"/>
    <w:rsid w:val="00632C4B"/>
    <w:rsid w:val="006637E0"/>
    <w:rsid w:val="00676821"/>
    <w:rsid w:val="006774F2"/>
    <w:rsid w:val="00686FA7"/>
    <w:rsid w:val="006E2694"/>
    <w:rsid w:val="006E6F32"/>
    <w:rsid w:val="006F0122"/>
    <w:rsid w:val="00735A1E"/>
    <w:rsid w:val="00784A4C"/>
    <w:rsid w:val="007A67AB"/>
    <w:rsid w:val="007B3947"/>
    <w:rsid w:val="007B56B6"/>
    <w:rsid w:val="007B5CDE"/>
    <w:rsid w:val="007C1928"/>
    <w:rsid w:val="007D4896"/>
    <w:rsid w:val="007F336E"/>
    <w:rsid w:val="00842C3F"/>
    <w:rsid w:val="00875321"/>
    <w:rsid w:val="00880098"/>
    <w:rsid w:val="008B5E89"/>
    <w:rsid w:val="008B6B39"/>
    <w:rsid w:val="008F1F55"/>
    <w:rsid w:val="00900D14"/>
    <w:rsid w:val="009369ED"/>
    <w:rsid w:val="009854FB"/>
    <w:rsid w:val="009B04EC"/>
    <w:rsid w:val="009B1890"/>
    <w:rsid w:val="009C3F22"/>
    <w:rsid w:val="009D3535"/>
    <w:rsid w:val="009E614B"/>
    <w:rsid w:val="00A029D2"/>
    <w:rsid w:val="00A27F09"/>
    <w:rsid w:val="00A45B66"/>
    <w:rsid w:val="00A5366D"/>
    <w:rsid w:val="00A82D7D"/>
    <w:rsid w:val="00A95DD1"/>
    <w:rsid w:val="00AA1922"/>
    <w:rsid w:val="00AC397B"/>
    <w:rsid w:val="00AD0023"/>
    <w:rsid w:val="00AD4744"/>
    <w:rsid w:val="00AD502D"/>
    <w:rsid w:val="00AF78BA"/>
    <w:rsid w:val="00B2280B"/>
    <w:rsid w:val="00B272CF"/>
    <w:rsid w:val="00B303C5"/>
    <w:rsid w:val="00B3386D"/>
    <w:rsid w:val="00B42F1E"/>
    <w:rsid w:val="00B50EB3"/>
    <w:rsid w:val="00B66F78"/>
    <w:rsid w:val="00B936B6"/>
    <w:rsid w:val="00B9423A"/>
    <w:rsid w:val="00BA5D75"/>
    <w:rsid w:val="00BB4B77"/>
    <w:rsid w:val="00BC051A"/>
    <w:rsid w:val="00BC22E9"/>
    <w:rsid w:val="00BC47A0"/>
    <w:rsid w:val="00BC6419"/>
    <w:rsid w:val="00BE7FD6"/>
    <w:rsid w:val="00C032DC"/>
    <w:rsid w:val="00C362A3"/>
    <w:rsid w:val="00C45A3B"/>
    <w:rsid w:val="00C655FD"/>
    <w:rsid w:val="00C66FA9"/>
    <w:rsid w:val="00C924C8"/>
    <w:rsid w:val="00C938CB"/>
    <w:rsid w:val="00CA20EA"/>
    <w:rsid w:val="00CA3C76"/>
    <w:rsid w:val="00CB07FA"/>
    <w:rsid w:val="00CD3AEE"/>
    <w:rsid w:val="00CD7B1F"/>
    <w:rsid w:val="00D049AE"/>
    <w:rsid w:val="00D215D1"/>
    <w:rsid w:val="00D50690"/>
    <w:rsid w:val="00D56475"/>
    <w:rsid w:val="00D76A8E"/>
    <w:rsid w:val="00D84BB7"/>
    <w:rsid w:val="00D87796"/>
    <w:rsid w:val="00D948AF"/>
    <w:rsid w:val="00DA0816"/>
    <w:rsid w:val="00DC21E4"/>
    <w:rsid w:val="00DD3B8F"/>
    <w:rsid w:val="00DD438C"/>
    <w:rsid w:val="00E17B1D"/>
    <w:rsid w:val="00E26091"/>
    <w:rsid w:val="00E404B6"/>
    <w:rsid w:val="00E500E8"/>
    <w:rsid w:val="00E62360"/>
    <w:rsid w:val="00EA25B9"/>
    <w:rsid w:val="00ED0A18"/>
    <w:rsid w:val="00ED5D75"/>
    <w:rsid w:val="00EE4D3C"/>
    <w:rsid w:val="00F035F3"/>
    <w:rsid w:val="00F178E4"/>
    <w:rsid w:val="00F24BE4"/>
    <w:rsid w:val="00F25ACC"/>
    <w:rsid w:val="00F47AC9"/>
    <w:rsid w:val="00F71E0C"/>
    <w:rsid w:val="00F7688C"/>
    <w:rsid w:val="00F85667"/>
    <w:rsid w:val="00F956FF"/>
    <w:rsid w:val="00FB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B994"/>
  <w15:docId w15:val="{FF7D94CD-E98F-4056-A0CE-3B221398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a9">
    <w:name w:val="List Paragraph"/>
    <w:basedOn w:val="a"/>
    <w:uiPriority w:val="34"/>
    <w:qFormat/>
    <w:rsid w:val="00170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3844</Words>
  <Characters>21913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Julia</cp:lastModifiedBy>
  <cp:revision>2</cp:revision>
  <cp:lastPrinted>2026-03-23T09:15:00Z</cp:lastPrinted>
  <dcterms:created xsi:type="dcterms:W3CDTF">2026-03-24T13:43:00Z</dcterms:created>
  <dcterms:modified xsi:type="dcterms:W3CDTF">2026-03-24T13:43:00Z</dcterms:modified>
</cp:coreProperties>
</file>