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E941E" w14:textId="77777777" w:rsidR="004363A0" w:rsidRPr="004363A0" w:rsidRDefault="004363A0" w:rsidP="004363A0">
      <w:pPr>
        <w:keepNext/>
        <w:keepLines/>
        <w:widowControl w:val="0"/>
        <w:snapToGri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363A0"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D6ACAAD" wp14:editId="44EE2E28">
            <wp:extent cx="371475" cy="533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4F9AC" w14:textId="77777777" w:rsidR="004363A0" w:rsidRPr="004363A0" w:rsidRDefault="004363A0" w:rsidP="004363A0">
      <w:pPr>
        <w:keepNext/>
        <w:keepLines/>
        <w:widowControl w:val="0"/>
        <w:snapToGri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363A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782B0CDA" w14:textId="77777777" w:rsidR="004363A0" w:rsidRPr="004363A0" w:rsidRDefault="004363A0" w:rsidP="004363A0">
      <w:pPr>
        <w:keepNext/>
        <w:keepLines/>
        <w:widowControl w:val="0"/>
        <w:snapToGri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363A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КОЦЮБИНСЬКА СЕЛИЩНА РАДА</w:t>
      </w:r>
    </w:p>
    <w:p w14:paraId="26991171" w14:textId="77777777" w:rsidR="004363A0" w:rsidRPr="004363A0" w:rsidRDefault="004363A0" w:rsidP="004363A0">
      <w:pPr>
        <w:keepNext/>
        <w:keepLines/>
        <w:widowControl w:val="0"/>
        <w:snapToGri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363A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БУЧАНСЬКОГО РАЙОНУ</w:t>
      </w:r>
    </w:p>
    <w:p w14:paraId="593ED478" w14:textId="77777777" w:rsidR="004363A0" w:rsidRPr="004363A0" w:rsidRDefault="004363A0" w:rsidP="004363A0">
      <w:pPr>
        <w:widowControl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363A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КИЇВСЬКОЇ ОБЛАСТІ</w:t>
      </w:r>
    </w:p>
    <w:p w14:paraId="5A69F72E" w14:textId="77777777" w:rsidR="004363A0" w:rsidRPr="004363A0" w:rsidRDefault="004363A0" w:rsidP="004363A0">
      <w:pPr>
        <w:widowControl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363A0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006D902C" wp14:editId="0640A115">
                <wp:simplePos x="0" y="0"/>
                <wp:positionH relativeFrom="column">
                  <wp:posOffset>38100</wp:posOffset>
                </wp:positionH>
                <wp:positionV relativeFrom="paragraph">
                  <wp:posOffset>128904</wp:posOffset>
                </wp:positionV>
                <wp:extent cx="6172200" cy="0"/>
                <wp:effectExtent l="0" t="0" r="19050" b="190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4BAAC48" id="Прямая соединительная линия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pt,10.15pt" to="48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k//gEAAKUDAAAOAAAAZHJzL2Uyb0RvYy54bWysU0uOEzEQ3SNxB8t70knQfNRKZxYZhs0A&#10;kWY4QMV2d1u4bct20skOWCPlCFyBxSCNNMAZum9E2fkwwA7RC6tcn+dXr6onF+tGkZVwXhpd0NFg&#10;SInQzHCpq4K+vb16dk6JD6A5KKNFQTfC04vp0yeT1uZibGqjuHAEQbTPW1vQOgSbZ5lntWjAD4wV&#10;GoOlcQ0EvLoq4w5aRG9UNh4OT7PWOG6dYcJ79F7ugnSa8MtSsPCmLL0IRBUUuYV0unQu4plNJ5BX&#10;Dmwt2Z4G/AOLBqTGR49QlxCALJ38C6qRzBlvyjBgpslMWUomUg/YzWj4Rzc3NViRekFxvD3K5P8f&#10;LHu9mjsiOc6OEg0Njqj73L/vt9237ku/Jf2H7kf3tbvr7rvv3X3/Ee2H/hPaMdg97N1b8jwq2Vqf&#10;I+BMz13Ugq31jb027J0n2sxq0JVIHd1uLD4zihXZbyXx4i3yWbSvDMccWAaTZF2XromQKBhZp+lt&#10;jtMT60AYOk9HZ2NcCUrYIZZBfii0zoeXwjQkGgVVUkdhIYfVtQ+RCOSHlOjW5koqlZZDadIi25Pz&#10;sxOEbixK5XWVir1RksfEWOJdtZgpR1YQVy19qUOMPE5zZql5Aq4F8Bd7O4BUOxuJKL0XJmqxU3Vh&#10;+GbuDoLhLiTG+72Ny/b4nqp//V3TnwAAAP//AwBQSwMEFAAGAAgAAAAhAC3OykjcAAAABwEAAA8A&#10;AABkcnMvZG93bnJldi54bWxMj0FPwkAQhe8m/ofNmHiTrWgolE4JITHxIgb0ByzdoW3szjbdBVp+&#10;vWM86PG9N3nvm3w1uFadqQ+NZ4THSQKKuPS24Qrh8+PlYQ4qRMPWtJ4JYaQAq+L2JjeZ9Rfe0Xkf&#10;KyUlHDKDUMfYZVqHsiZnwsR3xJIdfe9MFNlX2vbmIuWu1dMkmWlnGpaF2nS0qan82p8cwm7jt+m6&#10;e35/3ca3Y3q9jlRWI+L93bBegoo0xL9j+MEXdCiE6eBPbINqEWbySUSYJk+gJF6kczEOv4Yucv2f&#10;v/gGAAD//wMAUEsBAi0AFAAGAAgAAAAhALaDOJL+AAAA4QEAABMAAAAAAAAAAAAAAAAAAAAAAFtD&#10;b250ZW50X1R5cGVzXS54bWxQSwECLQAUAAYACAAAACEAOP0h/9YAAACUAQAACwAAAAAAAAAAAAAA&#10;AAAvAQAAX3JlbHMvLnJlbHNQSwECLQAUAAYACAAAACEA8GAJP/4BAAClAwAADgAAAAAAAAAAAAAA&#10;AAAuAgAAZHJzL2Uyb0RvYy54bWxQSwECLQAUAAYACAAAACEALc7KSNwAAAAHAQAADwAAAAAAAAAA&#10;AAAAAABYBAAAZHJzL2Rvd25yZXYueG1sUEsFBgAAAAAEAAQA8wAAAGEFAAAAAA==&#10;" strokeweight="1.25pt"/>
            </w:pict>
          </mc:Fallback>
        </mc:AlternateContent>
      </w:r>
    </w:p>
    <w:p w14:paraId="2E3C75A8" w14:textId="77777777" w:rsidR="004363A0" w:rsidRPr="004363A0" w:rsidRDefault="004363A0" w:rsidP="004363A0">
      <w:pPr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07A6E9E" w14:textId="77777777" w:rsidR="004363A0" w:rsidRPr="004363A0" w:rsidRDefault="004363A0" w:rsidP="004363A0">
      <w:pPr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63A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_____________________________ СЕСІЯ ДЕВ’ЯТОГО СКЛИКАННЯ</w:t>
      </w:r>
    </w:p>
    <w:p w14:paraId="53F29344" w14:textId="77777777" w:rsidR="004363A0" w:rsidRPr="004363A0" w:rsidRDefault="004363A0" w:rsidP="004363A0">
      <w:pPr>
        <w:keepNext/>
        <w:keepLines/>
        <w:widowControl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</w:p>
    <w:p w14:paraId="1C0878D0" w14:textId="77777777" w:rsidR="004363A0" w:rsidRPr="004363A0" w:rsidRDefault="004363A0" w:rsidP="004363A0">
      <w:pPr>
        <w:keepNext/>
        <w:keepLines/>
        <w:widowControl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4363A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РІШЕННЯ №______ - ____ - ІХ</w:t>
      </w:r>
    </w:p>
    <w:p w14:paraId="0C0F86A0" w14:textId="77777777" w:rsidR="004363A0" w:rsidRPr="004363A0" w:rsidRDefault="004363A0" w:rsidP="004363A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AAC7168" w14:textId="18B75570" w:rsidR="004363A0" w:rsidRPr="004363A0" w:rsidRDefault="004363A0" w:rsidP="004363A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«____» _________ 202</w:t>
      </w:r>
      <w:r w:rsidR="00D2640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6</w:t>
      </w:r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р.                                                     селище Коцюбинське                                                    </w:t>
      </w:r>
    </w:p>
    <w:p w14:paraId="54876EFB" w14:textId="77777777" w:rsidR="004363A0" w:rsidRPr="004363A0" w:rsidRDefault="004363A0" w:rsidP="004363A0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AC8809C" w14:textId="62FD2901" w:rsidR="004363A0" w:rsidRPr="004363A0" w:rsidRDefault="004363A0" w:rsidP="004363A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26255C3" w14:textId="77777777" w:rsidR="00835ADA" w:rsidRPr="000A063C" w:rsidRDefault="00D26402" w:rsidP="00D26402">
      <w:pPr>
        <w:tabs>
          <w:tab w:val="left" w:pos="1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A063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Про припинення набору здобувачів освіти </w:t>
      </w:r>
    </w:p>
    <w:p w14:paraId="2D395C6A" w14:textId="77777777" w:rsidR="00835ADA" w:rsidRPr="000A063C" w:rsidRDefault="00D26402" w:rsidP="00D26402">
      <w:pPr>
        <w:tabs>
          <w:tab w:val="left" w:pos="1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A063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до 10-го класу</w:t>
      </w:r>
      <w:r w:rsidR="00835ADA" w:rsidRPr="000A063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0A063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Коцюбинського ліцею №2</w:t>
      </w:r>
    </w:p>
    <w:p w14:paraId="5541F440" w14:textId="37D7CAF6" w:rsidR="000F542E" w:rsidRPr="000A063C" w:rsidRDefault="000F542E" w:rsidP="00D26402">
      <w:pPr>
        <w:tabs>
          <w:tab w:val="left" w:pos="1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A063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Коцюбинської селищної ради </w:t>
      </w:r>
    </w:p>
    <w:p w14:paraId="03C1FF7E" w14:textId="4A54D21B" w:rsidR="00D26402" w:rsidRPr="000A063C" w:rsidRDefault="000F542E" w:rsidP="00D26402">
      <w:pPr>
        <w:tabs>
          <w:tab w:val="left" w:pos="136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  <w:r w:rsidRPr="000A063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Бучанського району Київської області</w:t>
      </w:r>
      <w:r w:rsidRPr="000A063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 xml:space="preserve"> </w:t>
      </w:r>
    </w:p>
    <w:p w14:paraId="4473333B" w14:textId="77777777" w:rsidR="00D26402" w:rsidRPr="00835ADA" w:rsidRDefault="00D26402" w:rsidP="00D26402">
      <w:pPr>
        <w:tabs>
          <w:tab w:val="left" w:pos="136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14:paraId="12812997" w14:textId="5B4986D3" w:rsidR="00D26402" w:rsidRPr="00835ADA" w:rsidRDefault="00D26402" w:rsidP="00BA5C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Відповідно до </w:t>
      </w:r>
      <w:r w:rsidR="00835ADA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аконів України «Про освіту», «Про повну загальну середню освіту», ст. 26 Закону України «Про місцеве самоврядування в Україні», </w:t>
      </w:r>
      <w:r w:rsidR="00BE1DD6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наказу </w:t>
      </w: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МОН</w:t>
      </w:r>
      <w:r w:rsidR="00BE1DD6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16 квітня </w:t>
      </w:r>
      <w:r w:rsidR="000F02E4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</w:t>
      </w:r>
      <w:r w:rsidR="00A819A4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18</w:t>
      </w:r>
      <w:r w:rsidR="000F02E4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№ 367</w:t>
      </w:r>
      <w:r w:rsidR="00A819A4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(зі змінами від 29.07.2025 наказ МОН №1071)</w:t>
      </w:r>
      <w:r w:rsidR="000F02E4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 затвердження порядку зарахування, відрахування та переведення учнів до державних та комунальних закладів освіти для здобувачів повної загальної середньої освіти»</w:t>
      </w:r>
      <w:r w:rsidR="00A819A4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роз’яснення МОН від 22 січня 2021 року «До‌ ‌уваги‌ ‌школярів‌ ‌9-х‌ ‌класів‌ ‌та‌ ‌їхніх‌ ‌батьків:‌ ‌роз’яснення‌ ‌щодо‌ ‌набору‌ до‌ ‌10-11‌ ‌класів‌», </w:t>
      </w: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враховуючи рішення</w:t>
      </w:r>
      <w:r w:rsidR="00786D78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Виконавчого комітету</w:t>
      </w: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F542E" w:rsidRPr="00835A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Коцюбинської </w:t>
      </w:r>
      <w:r w:rsidRPr="00835A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селищної ради</w:t>
      </w:r>
      <w:r w:rsidR="00786D78" w:rsidRPr="00835A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Бучанського району Київської області</w:t>
      </w: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BE1DD6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15 серпня 2024 року</w:t>
      </w: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 w:rsidR="00BE1DD6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147</w:t>
      </w: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r w:rsidRPr="00835A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Про</w:t>
      </w:r>
      <w:r w:rsidR="00BE1DD6" w:rsidRPr="00835A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погодження Плану трансформації мережі закладів загальної середньої освіти Коцюбинської територіальної  громади до 2027 року</w:t>
      </w: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», з метою забезпечення необхідних умов для надання якісної освіти, створення на території громади оптимальної мережі освітніх закладів</w:t>
      </w:r>
      <w:r w:rsidR="000A06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A5C30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Коцюбинська</w:t>
      </w: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селищна рада</w:t>
      </w:r>
    </w:p>
    <w:p w14:paraId="00254074" w14:textId="77777777" w:rsidR="00D26402" w:rsidRPr="00835ADA" w:rsidRDefault="00D26402" w:rsidP="00D26402">
      <w:pPr>
        <w:tabs>
          <w:tab w:val="left" w:pos="13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0265744" w14:textId="77777777" w:rsidR="00D26402" w:rsidRPr="00835ADA" w:rsidRDefault="00D26402" w:rsidP="00D26402">
      <w:pPr>
        <w:tabs>
          <w:tab w:val="left" w:pos="1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35A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Л А:</w:t>
      </w:r>
    </w:p>
    <w:p w14:paraId="49EE9D3A" w14:textId="77777777" w:rsidR="00D26402" w:rsidRPr="00835ADA" w:rsidRDefault="00D26402" w:rsidP="00D26402">
      <w:pPr>
        <w:tabs>
          <w:tab w:val="left" w:pos="13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21293E8" w14:textId="0B563228" w:rsidR="00D26402" w:rsidRPr="00835ADA" w:rsidRDefault="00D26402" w:rsidP="00BA5C30">
      <w:pPr>
        <w:tabs>
          <w:tab w:val="left" w:pos="13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Припинити набір здобувачів освіти до 10-х класів </w:t>
      </w:r>
      <w:r w:rsidR="00BA5C30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Коцюбинського ліцею №2 Коцюбинської селищної ради Бучанського району Київської області</w:t>
      </w: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BA5C30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починаючи з 2026/2027 навчального року.</w:t>
      </w:r>
    </w:p>
    <w:p w14:paraId="7DC12350" w14:textId="19E13F07" w:rsidR="00D26402" w:rsidRPr="00835ADA" w:rsidRDefault="00D26402" w:rsidP="00BA5C30">
      <w:pPr>
        <w:tabs>
          <w:tab w:val="left" w:pos="13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Директор</w:t>
      </w:r>
      <w:r w:rsidR="00BA5C30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A5C30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Коцюбинського ліцею №2 Коцюбинської селищної ради Бучанського району Київської області Олегу ГОРОВОМУ</w:t>
      </w: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14:paraId="7574B3D0" w14:textId="77777777" w:rsidR="00D26402" w:rsidRPr="00835ADA" w:rsidRDefault="00D26402" w:rsidP="00D26402">
      <w:pPr>
        <w:tabs>
          <w:tab w:val="left" w:pos="13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2.1. Забезпечити завершення здобуття повної загальної середньої освіти учнями, які вже навчаються у 10-х та 11-х класах закладу.</w:t>
      </w:r>
    </w:p>
    <w:p w14:paraId="1923273B" w14:textId="3258F6EB" w:rsidR="00D26402" w:rsidRPr="00835ADA" w:rsidRDefault="00D26402" w:rsidP="00BA5C30">
      <w:pPr>
        <w:tabs>
          <w:tab w:val="left" w:pos="13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2.2. Організувати та провести інформаційно - роз’яснювальну роботу серед учнів 9-х класів та їхніх батьків (осіб, що їх замінюють) щодо цього рішення та </w:t>
      </w: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можливостей продовження навчання для здобуття повної загальної середньої освіти в </w:t>
      </w:r>
      <w:r w:rsidR="00BA5C30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Коцюбинському ліц</w:t>
      </w:r>
      <w:r w:rsidR="00CB24E2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</w:t>
      </w:r>
      <w:r w:rsidR="00BA5C30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 №1 Коцюбинської селищної ради Бучанського району Київської області.</w:t>
      </w:r>
    </w:p>
    <w:p w14:paraId="74A4AEDD" w14:textId="2071F771" w:rsidR="00D26402" w:rsidRPr="00835ADA" w:rsidRDefault="00D26402" w:rsidP="00BA5C30">
      <w:pPr>
        <w:tabs>
          <w:tab w:val="left" w:pos="13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Директору </w:t>
      </w:r>
      <w:r w:rsidR="00BA5C30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Коцюбинського ліцею №1 Коцюбинської селищної ради Бучанського району Київської області Дмитру ШЕВЧЕНКУ</w:t>
      </w: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провести заходи, спрямовані на популяризацію закладу та умов вступу серед учнів 9-х класів закладів загальної середньої освіти громади.</w:t>
      </w:r>
    </w:p>
    <w:p w14:paraId="4D708418" w14:textId="68D67BD7" w:rsidR="00D26402" w:rsidRPr="00835ADA" w:rsidRDefault="00D26402" w:rsidP="00D26402">
      <w:pPr>
        <w:tabs>
          <w:tab w:val="left" w:pos="13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Начальнику </w:t>
      </w:r>
      <w:r w:rsidR="00BA5C30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 освіти, культури, молоді, спорту та туризму Коцюбинської селищної ради Київської області Олені ЛОШИЦЬКІЙ:</w:t>
      </w:r>
    </w:p>
    <w:p w14:paraId="70885E2A" w14:textId="77777777" w:rsidR="00D26402" w:rsidRPr="00835ADA" w:rsidRDefault="00D26402" w:rsidP="00D26402">
      <w:pPr>
        <w:tabs>
          <w:tab w:val="left" w:pos="13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4.1. Надати організаційно-методичну допомогу керівникам закладів освіти у виконанні цього рішення.</w:t>
      </w:r>
    </w:p>
    <w:p w14:paraId="60E43299" w14:textId="77777777" w:rsidR="00BA5C30" w:rsidRPr="00835ADA" w:rsidRDefault="00D26402" w:rsidP="00BA5C30">
      <w:pPr>
        <w:tabs>
          <w:tab w:val="left" w:pos="13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4.2. Сприяти випускникам 9-х класів </w:t>
      </w:r>
      <w:r w:rsidR="00BA5C30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Коцюбинського ліцею №2 Коцюбинської селищної ради </w:t>
      </w:r>
    </w:p>
    <w:p w14:paraId="3A915C1B" w14:textId="2D76032E" w:rsidR="00D26402" w:rsidRPr="00835ADA" w:rsidRDefault="00BA5C30" w:rsidP="00BA5C30">
      <w:pPr>
        <w:tabs>
          <w:tab w:val="left" w:pos="13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Бучанського району Київської області </w:t>
      </w:r>
      <w:r w:rsidR="00D26402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виборі подальшої освітньої траєкторії.</w:t>
      </w:r>
    </w:p>
    <w:p w14:paraId="7587528B" w14:textId="77C192C3" w:rsidR="00D26402" w:rsidRPr="00835ADA" w:rsidRDefault="00D26402" w:rsidP="00D26402">
      <w:pPr>
        <w:tabs>
          <w:tab w:val="left" w:pos="13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5. Оприлюднити рішення на офіційному сайті на офіційному </w:t>
      </w:r>
      <w:proofErr w:type="spellStart"/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вебсайті</w:t>
      </w:r>
      <w:proofErr w:type="spellEnd"/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A5C30"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Коцюбинської </w:t>
      </w:r>
      <w:r w:rsidRPr="00835A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селищної ради.</w:t>
      </w:r>
    </w:p>
    <w:p w14:paraId="58822D0C" w14:textId="19F3DC60" w:rsidR="00D26402" w:rsidRPr="00835ADA" w:rsidRDefault="00D26402" w:rsidP="00BA5C30">
      <w:pPr>
        <w:tabs>
          <w:tab w:val="left" w:pos="13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5ADA">
        <w:rPr>
          <w:rFonts w:ascii="Times New Roman" w:eastAsia="SimSun" w:hAnsi="Times New Roman" w:cs="Times New Roman"/>
          <w:sz w:val="28"/>
          <w:szCs w:val="28"/>
          <w:lang w:val="uk-UA" w:eastAsia="ru-RU"/>
        </w:rPr>
        <w:t>6.</w:t>
      </w:r>
      <w:r w:rsidR="00BA5C30" w:rsidRPr="00835ADA">
        <w:rPr>
          <w:sz w:val="28"/>
          <w:szCs w:val="28"/>
          <w:lang w:val="ru-RU"/>
        </w:rPr>
        <w:t xml:space="preserve"> </w:t>
      </w:r>
      <w:r w:rsidR="00BA5C30" w:rsidRPr="00835ADA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постійну комісію з питань соціального захисту, освіти, культури, молоді та спорту та заступника селищного голови відповідно до розподілу обов’язків.</w:t>
      </w:r>
    </w:p>
    <w:p w14:paraId="62908E3E" w14:textId="77777777" w:rsidR="004363A0" w:rsidRPr="00835ADA" w:rsidRDefault="004363A0" w:rsidP="004363A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0DA0B512" w14:textId="77777777" w:rsidR="00835ADA" w:rsidRDefault="00835ADA" w:rsidP="004363A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694F23B7" w14:textId="77777777" w:rsidR="00835ADA" w:rsidRDefault="00835ADA" w:rsidP="004363A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1C1A1BD1" w14:textId="77777777" w:rsidR="00835ADA" w:rsidRDefault="00835ADA" w:rsidP="004363A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30A9EFD4" w14:textId="77777777" w:rsidR="00835ADA" w:rsidRDefault="00835ADA" w:rsidP="004363A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5EADBD6F" w14:textId="77777777" w:rsidR="004363A0" w:rsidRPr="00835ADA" w:rsidRDefault="004363A0" w:rsidP="004363A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835AD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Селищний голова </w:t>
      </w:r>
      <w:r w:rsidRPr="00835AD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 w:rsidRPr="00835AD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 w:rsidRPr="00835AD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  <w:t xml:space="preserve">                                 Сергій ДАНІШ</w:t>
      </w:r>
    </w:p>
    <w:p w14:paraId="4A492E28" w14:textId="77777777" w:rsidR="004363A0" w:rsidRPr="004363A0" w:rsidRDefault="004363A0" w:rsidP="004363A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</w:pPr>
    </w:p>
    <w:p w14:paraId="747C7E68" w14:textId="77777777" w:rsidR="004363A0" w:rsidRPr="004363A0" w:rsidRDefault="004363A0" w:rsidP="004363A0">
      <w:pPr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70A5FBA" w14:textId="77777777" w:rsidR="004363A0" w:rsidRDefault="004363A0" w:rsidP="004363A0">
      <w:pPr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5070605" w14:textId="77777777" w:rsidR="00D26402" w:rsidRDefault="00D26402" w:rsidP="004363A0">
      <w:pPr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97EAD6E" w14:textId="77777777" w:rsidR="00D26402" w:rsidRDefault="00D26402" w:rsidP="004363A0">
      <w:pPr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BD036F8" w14:textId="77777777" w:rsidR="00D26402" w:rsidRDefault="00D26402" w:rsidP="004363A0">
      <w:pPr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40386A6" w14:textId="77777777" w:rsidR="00835ADA" w:rsidRDefault="00835ADA" w:rsidP="004363A0">
      <w:pPr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DD9920D" w14:textId="77777777" w:rsidR="00D26402" w:rsidRDefault="00D26402" w:rsidP="004363A0">
      <w:pPr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8A90EA3" w14:textId="77777777" w:rsidR="00835ADA" w:rsidRPr="004363A0" w:rsidRDefault="00835ADA" w:rsidP="00835AD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4363A0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Розрахунок розсилки:</w:t>
      </w:r>
    </w:p>
    <w:p w14:paraId="68A36C7D" w14:textId="77777777" w:rsidR="00835ADA" w:rsidRPr="004363A0" w:rsidRDefault="00835ADA" w:rsidP="00835AD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4363A0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Апарат ради – 2 пр.</w:t>
      </w:r>
    </w:p>
    <w:p w14:paraId="6085D91D" w14:textId="77777777" w:rsidR="00835ADA" w:rsidRPr="004363A0" w:rsidRDefault="00835ADA" w:rsidP="00835AD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proofErr w:type="spellStart"/>
      <w:r w:rsidRPr="004363A0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Фінуправління</w:t>
      </w:r>
      <w:proofErr w:type="spellEnd"/>
      <w:r w:rsidRPr="004363A0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– 1пр.</w:t>
      </w:r>
    </w:p>
    <w:p w14:paraId="09E72859" w14:textId="77777777" w:rsidR="00835ADA" w:rsidRPr="004363A0" w:rsidRDefault="00835ADA" w:rsidP="00835AD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4363A0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Відділ обліку та звітності – 1 пр.</w:t>
      </w:r>
    </w:p>
    <w:p w14:paraId="2EC6328E" w14:textId="77777777" w:rsidR="000A063C" w:rsidRDefault="000A063C" w:rsidP="004363A0">
      <w:pPr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48E4CA1" w14:textId="77777777" w:rsidR="000A063C" w:rsidRDefault="000A063C" w:rsidP="004363A0">
      <w:pPr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21E6433" w14:textId="77777777" w:rsidR="000A063C" w:rsidRDefault="000A063C" w:rsidP="004363A0">
      <w:pPr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4075DD5" w14:textId="77777777" w:rsidR="004363A0" w:rsidRPr="004363A0" w:rsidRDefault="004363A0" w:rsidP="004363A0">
      <w:pPr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Секретар ради</w:t>
      </w:r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     Юлія ГЛАВАЦЬКА</w:t>
      </w:r>
    </w:p>
    <w:p w14:paraId="79A76022" w14:textId="77777777" w:rsidR="004363A0" w:rsidRPr="004363A0" w:rsidRDefault="004363A0" w:rsidP="004363A0">
      <w:pPr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51FFB8E" w14:textId="77777777" w:rsidR="004363A0" w:rsidRPr="004363A0" w:rsidRDefault="004363A0" w:rsidP="004363A0">
      <w:pPr>
        <w:snapToGri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Заступник селищного голови з </w:t>
      </w:r>
    </w:p>
    <w:p w14:paraId="57022C29" w14:textId="77777777" w:rsidR="004363A0" w:rsidRPr="004363A0" w:rsidRDefault="004363A0" w:rsidP="004363A0">
      <w:pPr>
        <w:snapToGri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гуманітарних та соціальних питань                              </w:t>
      </w:r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Вікторія БАРАН</w:t>
      </w:r>
    </w:p>
    <w:p w14:paraId="0964F5DE" w14:textId="77777777" w:rsidR="004363A0" w:rsidRPr="004363A0" w:rsidRDefault="004363A0" w:rsidP="004363A0">
      <w:pPr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138F861" w14:textId="77777777" w:rsidR="004363A0" w:rsidRPr="004363A0" w:rsidRDefault="004363A0" w:rsidP="004363A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Начальник відділу правового</w:t>
      </w:r>
    </w:p>
    <w:p w14:paraId="019D5398" w14:textId="77777777" w:rsidR="004363A0" w:rsidRPr="004363A0" w:rsidRDefault="004363A0" w:rsidP="004363A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забезпечення                                   </w:t>
      </w:r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Олена ПОГОНЕЦЬ                                                             </w:t>
      </w:r>
    </w:p>
    <w:p w14:paraId="0B9CA419" w14:textId="77777777" w:rsidR="004363A0" w:rsidRPr="004363A0" w:rsidRDefault="004363A0" w:rsidP="004363A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35002B3" w14:textId="77777777" w:rsidR="004363A0" w:rsidRPr="004363A0" w:rsidRDefault="004363A0" w:rsidP="004363A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1742D3A" w14:textId="77777777" w:rsidR="004363A0" w:rsidRPr="004363A0" w:rsidRDefault="004363A0" w:rsidP="004363A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Начальник управління </w:t>
      </w:r>
    </w:p>
    <w:p w14:paraId="30F7B41B" w14:textId="77777777" w:rsidR="004363A0" w:rsidRPr="004363A0" w:rsidRDefault="004363A0" w:rsidP="004363A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освіти, культури,</w:t>
      </w:r>
    </w:p>
    <w:p w14:paraId="29C545D4" w14:textId="77777777" w:rsidR="004363A0" w:rsidRPr="004363A0" w:rsidRDefault="004363A0" w:rsidP="004363A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молоді, спорту та туризму                                     </w:t>
      </w:r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4363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Олена ЛОШИЦЬКА</w:t>
      </w:r>
    </w:p>
    <w:p w14:paraId="10149D93" w14:textId="77777777" w:rsidR="004363A0" w:rsidRPr="004363A0" w:rsidRDefault="004363A0" w:rsidP="004363A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EDD5CA" w14:textId="77777777" w:rsidR="004363A0" w:rsidRPr="004363A0" w:rsidRDefault="004363A0" w:rsidP="004363A0">
      <w:pPr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63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363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363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C2F6181" w14:textId="77777777" w:rsidR="004363A0" w:rsidRPr="004363A0" w:rsidRDefault="004363A0" w:rsidP="004363A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BC5167" w14:textId="77777777" w:rsidR="004363A0" w:rsidRPr="004363A0" w:rsidRDefault="004363A0" w:rsidP="004363A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8BCE76" w14:textId="77777777" w:rsidR="004363A0" w:rsidRPr="004363A0" w:rsidRDefault="004363A0" w:rsidP="004363A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363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363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363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363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</w:p>
    <w:p w14:paraId="157C49E1" w14:textId="77777777" w:rsidR="004363A0" w:rsidRPr="004363A0" w:rsidRDefault="004363A0" w:rsidP="004363A0">
      <w:pPr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C2AFB60" w14:textId="77777777" w:rsidR="004363A0" w:rsidRPr="004363A0" w:rsidRDefault="004363A0" w:rsidP="004363A0">
      <w:pPr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7FA8C61" w14:textId="77777777" w:rsidR="004363A0" w:rsidRPr="004363A0" w:rsidRDefault="004363A0" w:rsidP="004363A0">
      <w:pPr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1E864C4" w14:textId="77777777" w:rsidR="004363A0" w:rsidRPr="004363A0" w:rsidRDefault="004363A0" w:rsidP="004363A0">
      <w:pPr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B6E930A" w14:textId="77777777" w:rsidR="004363A0" w:rsidRPr="004363A0" w:rsidRDefault="004363A0" w:rsidP="004363A0">
      <w:pPr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C0BA652" w14:textId="77777777" w:rsidR="004363A0" w:rsidRPr="004363A0" w:rsidRDefault="004363A0" w:rsidP="004363A0">
      <w:pPr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13A8F14" w14:textId="77777777" w:rsidR="00C02A5D" w:rsidRDefault="00C02A5D" w:rsidP="00C02A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E8FE9EC" w14:textId="15331018" w:rsidR="00C02A5D" w:rsidRDefault="00C02A5D" w:rsidP="00C02A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57E9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textWrapping" w:clear="all"/>
      </w:r>
    </w:p>
    <w:sectPr w:rsidR="00C02A5D" w:rsidSect="005E3844">
      <w:pgSz w:w="11906" w:h="16838"/>
      <w:pgMar w:top="850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14AC5"/>
    <w:multiLevelType w:val="hybridMultilevel"/>
    <w:tmpl w:val="D4BE2D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30"/>
    <w:rsid w:val="0007126F"/>
    <w:rsid w:val="000A063C"/>
    <w:rsid w:val="000F02E4"/>
    <w:rsid w:val="000F542E"/>
    <w:rsid w:val="001357F3"/>
    <w:rsid w:val="003D1D0A"/>
    <w:rsid w:val="004363A0"/>
    <w:rsid w:val="00527A29"/>
    <w:rsid w:val="00553DDD"/>
    <w:rsid w:val="005E3844"/>
    <w:rsid w:val="00604820"/>
    <w:rsid w:val="00786D78"/>
    <w:rsid w:val="00835ADA"/>
    <w:rsid w:val="00937867"/>
    <w:rsid w:val="009F7A11"/>
    <w:rsid w:val="00A819A4"/>
    <w:rsid w:val="00BA5C30"/>
    <w:rsid w:val="00BE1DD6"/>
    <w:rsid w:val="00C02A5D"/>
    <w:rsid w:val="00C248FC"/>
    <w:rsid w:val="00CB24E2"/>
    <w:rsid w:val="00CF5F30"/>
    <w:rsid w:val="00D26402"/>
    <w:rsid w:val="00EA081B"/>
    <w:rsid w:val="00E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0EB8"/>
  <w15:chartTrackingRefBased/>
  <w15:docId w15:val="{D1E6509B-E7D9-426B-B289-877B1481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A5D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819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9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E3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384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/</vt:lpstr>
      <vt:lpstr>    УКРАЇНА</vt:lpstr>
      <vt:lpstr>    КОЦЮБИНСЬКА СЕЛИЩНА РАДА</vt:lpstr>
      <vt:lpstr>    БУЧАНСЬКОГО РАЙОНУ</vt:lpstr>
      <vt:lpstr/>
      <vt:lpstr>РІШЕННЯ №______ - ____ - ІХ</vt:lpstr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ОІР</dc:creator>
  <cp:keywords/>
  <dc:description/>
  <cp:lastModifiedBy>Elena Malas</cp:lastModifiedBy>
  <cp:revision>5</cp:revision>
  <cp:lastPrinted>2026-03-17T10:21:00Z</cp:lastPrinted>
  <dcterms:created xsi:type="dcterms:W3CDTF">2026-03-17T09:47:00Z</dcterms:created>
  <dcterms:modified xsi:type="dcterms:W3CDTF">2026-03-17T10:22:00Z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ebe83aae-0cb5-43d0-9604-639bde0c8ef2</vt:lpwstr>
  </property>
</Properties>
</file>