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Zadávací dokumentace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1397000</wp:posOffset>
                </wp:positionV>
                <wp:extent cx="6109199" cy="12700"/>
                <wp:effectExtent l="0" t="0" r="0" b="0"/>
                <wp:wrapSquare wrapText="bothSides" distT="0" distB="0" distL="0" distR="0"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1401" y="3779100"/>
                          <a:ext cx="6109199" cy="1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1A8B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0;margin-top:110pt;width:481.05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">
                <v:stroke startarrowwidth="narrow" startarrowlength="short" endarrowwidth="narrow" endarrowlength="short"/>
                <w10:wrap type="square"/>
              </v:shape>
            </w:pict>
          </mc:Fallback>
        </mc:AlternateContent>
      </w:r>
    </w:p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(otevřené řízení)</w:t>
      </w:r>
    </w:p>
    <w:p w:rsidR="00366482" w:rsidRDefault="0036648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360"/>
        <w:jc w:val="both"/>
        <w:rPr>
          <w:color w:val="000000"/>
          <w:sz w:val="36"/>
          <w:szCs w:val="36"/>
        </w:rPr>
      </w:pPr>
    </w:p>
    <w:p w:rsidR="00366482" w:rsidRDefault="0036648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360"/>
        <w:jc w:val="both"/>
        <w:rPr>
          <w:color w:val="000000"/>
          <w:sz w:val="36"/>
          <w:szCs w:val="36"/>
        </w:rPr>
      </w:pPr>
    </w:p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360"/>
        <w:jc w:val="center"/>
        <w:rPr>
          <w:color w:val="000000"/>
        </w:rPr>
      </w:pPr>
      <w:r>
        <w:rPr>
          <w:b/>
          <w:color w:val="000000"/>
          <w:sz w:val="36"/>
          <w:szCs w:val="36"/>
        </w:rPr>
        <w:t xml:space="preserve">Projekt výzkumu, vývoje a inovací veřejné zakázky č. </w:t>
      </w:r>
    </w:p>
    <w:p w:rsidR="00366482" w:rsidRDefault="0036648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</w:p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b/>
          <w:color w:val="000000"/>
        </w:rPr>
      </w:pPr>
      <w:r>
        <w:rPr>
          <w:b/>
          <w:color w:val="000000"/>
        </w:rPr>
        <w:t>(dále jen „Projekt“)</w:t>
      </w:r>
    </w:p>
    <w:p w:rsidR="00366482" w:rsidRDefault="0036648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</w:p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color w:val="000000"/>
        </w:rPr>
        <w:t>Projekt výzkumu, vývoje a inovací veřejné zakázky je projektem připravovaným podle pravidel Programu veřejných zakázek v aplikovaném výzkumu a inovacích pro potřeby státní správy BETA</w:t>
      </w:r>
      <w:proofErr w:type="gramStart"/>
      <w:r>
        <w:rPr>
          <w:color w:val="000000"/>
        </w:rPr>
        <w:t>2  (</w:t>
      </w:r>
      <w:proofErr w:type="gramEnd"/>
      <w:r>
        <w:rPr>
          <w:color w:val="000000"/>
        </w:rPr>
        <w:t>dále jen „BETA2“) pro zadání v rámci veřejné zakázky. Projekt je procesně připraven v těchto fázích:</w:t>
      </w:r>
    </w:p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color w:val="000000"/>
        </w:rPr>
        <w:t>1. Výzkumná potřeba – obsahuje schválené požadavky resortu na to, co resort potřebuje vyřešit v oblasti aplikovaného výzkumu, experimentálního vývoje anebo inovací. Odkaz na výzkumnou potřebu je vždy uveden v projektovém rámci.</w:t>
      </w:r>
    </w:p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color w:val="000000"/>
        </w:rPr>
        <w:t xml:space="preserve">2. Projektový rámec – tvoří přílohu č. </w:t>
      </w:r>
      <w:proofErr w:type="gramStart"/>
      <w:r>
        <w:rPr>
          <w:color w:val="000000"/>
        </w:rPr>
        <w:t>2 – a</w:t>
      </w:r>
      <w:proofErr w:type="gramEnd"/>
      <w:r>
        <w:rPr>
          <w:color w:val="000000"/>
        </w:rPr>
        <w:t xml:space="preserve"> je nástinem možností, představou, jak vyřešit výzkumné potřeby. Obsahuje jasnou definici hlavního cíle a požadovaných výstupů, resp. výsledků. Může obsahovat hrubou představu o možném řešení nebo postupu řešení. Způsob dosažení cíle a výsledků projektu, prostřednictvím činností, které mají splnit nedělitelný úkol přesné hospodářské, výzkumné nebo technické povahy, je podstatnou částí nabídky.</w:t>
      </w:r>
    </w:p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color w:val="000000"/>
        </w:rPr>
        <w:t>Projekt veřejné zakázky bude zadán k řešení účastníkovi s nejvhodnějším návrhem řešení, který byl vybrán na základě hodnotících kritérií jako vybraný účastník (řešitel projektu), coby příjemci podpory dle zákona č. 130/2002 Sb., o podpoře výzkumu, experimentálního vývoje a inovací z veřejných prostředků a o změně některých souvisejících zákonů, ve znění pozdějších předpisů (dále jen ZPVV).</w:t>
      </w:r>
    </w:p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color w:val="000000"/>
        </w:rPr>
        <w:t>Nabídka bude posuzována v návaznosti na ZPVV a v návaznosti na zákon č. 134/2016 Sb., o zadávání veřejných zakázek, ve znění pozdějších předpisů (dále jen ZZVZ) jako veřejná zakázka zadávaná v otevřeném řízení. Tyto požadavky na nabídku vycházejí z povinností Poskytovatele dle ZPVV a reflektují skutečnost, že z pohledu formálního zadání jde o zadávací dokumentaci dle ZZVZ.</w:t>
      </w:r>
    </w:p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  <w:highlight w:val="white"/>
        </w:rPr>
      </w:pPr>
      <w:r>
        <w:rPr>
          <w:color w:val="000000"/>
        </w:rPr>
        <w:t>Poskytovatel zdůrazňuje, že i když jde formálně procesně o veřejnou zakázku dle ZZVZ, řídí se současně pravidly dle ZPVV, která obsahují řadu specifik a požadavků, které jsou vyjádřeny touto zadávací dokumentací.</w:t>
      </w:r>
    </w:p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b/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Výklad pojmů:</w:t>
      </w:r>
    </w:p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Zadávací dokumentace </w:t>
      </w:r>
      <w:r>
        <w:rPr>
          <w:color w:val="000000"/>
        </w:rPr>
        <w:t>– tato dokumentace, reflektující skutečnost, že jde v přiměřené míře svého účelu o zadávací dokumentaci dle ZZVZ, avšak reflektující požadavky ZPVV a podmínky programu BETA2.</w:t>
      </w:r>
    </w:p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Poskytovatel</w:t>
      </w:r>
      <w:r>
        <w:rPr>
          <w:color w:val="000000"/>
        </w:rPr>
        <w:t xml:space="preserve"> – zadavatel dle ZZVZ, který je poskytovatelem dle ZPVV, poskytuje účelovou podporu formou dotace z výdajů státního rozpočtu na výzkum, vývoj a inovace.</w:t>
      </w:r>
    </w:p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Program</w:t>
      </w:r>
      <w:r>
        <w:rPr>
          <w:color w:val="000000"/>
        </w:rPr>
        <w:t xml:space="preserve"> nebo </w:t>
      </w:r>
      <w:r>
        <w:rPr>
          <w:b/>
          <w:color w:val="000000"/>
        </w:rPr>
        <w:t>Program BETA2</w:t>
      </w:r>
      <w:r>
        <w:rPr>
          <w:color w:val="000000"/>
        </w:rPr>
        <w:t xml:space="preserve"> – závazná pravidla pro poskytování podpory schválená usnesením vlády České republiky č. 278 ze dne 30. 3. 2016, ve znění pozdějších změn, jako Program veřejných zakázek v aplikovaném výzkumu a inovacích pro potřeby státní správy BETA2. V rámci Programu jsou řešeny výzkumné potřeby státní správy. Program BETA2 je závazný pro rozhodnutí o poskytování podpory na řešení projektů.</w:t>
      </w:r>
    </w:p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Smlouva o podpoře (realizace projektu veřejné zakázky)</w:t>
      </w:r>
      <w:r>
        <w:rPr>
          <w:color w:val="000000"/>
        </w:rPr>
        <w:t xml:space="preserve"> – zakládá smluvní vztah, na jehož základě bude poskytnuta účelová podpora ve smyslu ZPVV. Zajišťuje realizaci veřejné zakázky na služby v aplikovaném výzkumu, vývoji a inovacích, které povedou k dosažení cíle projektu a výstupů/výsledků v oblasti aplikovaném výzkumu, experimentálního vývoje </w:t>
      </w:r>
      <w:proofErr w:type="gramStart"/>
      <w:r>
        <w:rPr>
          <w:color w:val="000000"/>
        </w:rPr>
        <w:t>anebo  inovacích</w:t>
      </w:r>
      <w:proofErr w:type="gramEnd"/>
      <w:r>
        <w:rPr>
          <w:color w:val="000000"/>
        </w:rPr>
        <w:t>. Smlouva je vždy uzavřena dle ZPVV (nikoliv dle ZZVZ).</w:t>
      </w:r>
    </w:p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Účastník – </w:t>
      </w:r>
      <w:r>
        <w:rPr>
          <w:color w:val="000000"/>
        </w:rPr>
        <w:t>dodavatel, který podal nabídku dle § 47 odst. 1 písm. b) ZZVZ a § 2 odst. 2 písm. b) ZPVV.</w:t>
      </w:r>
    </w:p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Způsobilost k řešení </w:t>
      </w:r>
      <w:r>
        <w:rPr>
          <w:color w:val="000000"/>
        </w:rPr>
        <w:t xml:space="preserve">– kvalifikovaný odborně-technický předpoklad pro odborné zvládnutí navrhovaných předpokládaných řešení dle ZPVV a požadavky na </w:t>
      </w:r>
      <w:r>
        <w:rPr>
          <w:b/>
          <w:color w:val="000000"/>
        </w:rPr>
        <w:t>kvalifikaci</w:t>
      </w:r>
      <w:r>
        <w:rPr>
          <w:color w:val="000000"/>
        </w:rPr>
        <w:t xml:space="preserve"> dle ZZVZ. Způsobilost k řešení zohledňuje účel Programu BETA2 vyjádřené touto dokumentací. Jde o odbornou způsobilost řešitele nebo týmů, kteří se budou podílet na řešení v případě akceptace návrhu řešení. V rámci této způsobilosti se posuzují i další administrativní, základní nebo ekonomické předpoklady nebo požadavky vyžadované ZZVZ anebo ZPVV. Požadavky jsou definovány v příloze č. 1.</w:t>
      </w:r>
    </w:p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proofErr w:type="gramStart"/>
      <w:r>
        <w:rPr>
          <w:b/>
          <w:color w:val="000000"/>
        </w:rPr>
        <w:t>Nabídka</w:t>
      </w:r>
      <w:r>
        <w:rPr>
          <w:color w:val="000000"/>
        </w:rPr>
        <w:t xml:space="preserve"> - jde</w:t>
      </w:r>
      <w:proofErr w:type="gramEnd"/>
      <w:r>
        <w:rPr>
          <w:color w:val="000000"/>
        </w:rPr>
        <w:t xml:space="preserve"> o elektronické dokumenty a údaje vyžadované touto dokumentací, sestavené v podobě návrhu řešení způsobem určený touto zadávací dokumentací a doručené výhradně v souladu s pokyny zde uvedenými prostřednictvím Průvodce.</w:t>
      </w:r>
    </w:p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Průvodce</w:t>
      </w:r>
      <w:r>
        <w:rPr>
          <w:color w:val="000000"/>
        </w:rPr>
        <w:t xml:space="preserve"> – celým označením „</w:t>
      </w:r>
      <w:r>
        <w:rPr>
          <w:b/>
          <w:color w:val="000000"/>
        </w:rPr>
        <w:t>Průvodce veřejnou zakázkou VAVAI</w:t>
      </w:r>
      <w:r>
        <w:rPr>
          <w:color w:val="000000"/>
        </w:rPr>
        <w:t xml:space="preserve">“ je elektronický nástroj ve smyslu § 211 ZZVZ. Dostupný na adrese </w:t>
      </w:r>
      <w:hyperlink r:id="rId7">
        <w:r>
          <w:rPr>
            <w:color w:val="000000"/>
            <w:u w:val="single"/>
          </w:rPr>
          <w:t>https://pruvodce.beta.tacr.cz</w:t>
        </w:r>
      </w:hyperlink>
    </w:p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ISRB</w:t>
      </w:r>
      <w:r>
        <w:rPr>
          <w:color w:val="000000"/>
        </w:rPr>
        <w:t xml:space="preserve"> – elektronické prostředí pro komunikaci s projektovým týmem při přípravě potřeb, přípravě projektového rámce a řešení projektu. Dostupné na adrese  </w:t>
      </w:r>
      <w:hyperlink r:id="rId8">
        <w:r>
          <w:rPr>
            <w:color w:val="000000"/>
            <w:u w:val="single"/>
          </w:rPr>
          <w:t>http://beta2.tacr.cz</w:t>
        </w:r>
      </w:hyperlink>
    </w:p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Informační systém BETA</w:t>
      </w:r>
      <w:r>
        <w:rPr>
          <w:color w:val="000000"/>
        </w:rPr>
        <w:t xml:space="preserve"> zahrnuje Průvodce a ISRB.</w:t>
      </w:r>
    </w:p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Projektový tým</w:t>
      </w:r>
      <w:r>
        <w:rPr>
          <w:color w:val="000000"/>
        </w:rPr>
        <w:t xml:space="preserve"> – tvoří zástupci poskytovatele, dotčeného resortu (odborného garanta), zástupci dodavatele coby řešitele projektu.</w:t>
      </w:r>
    </w:p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66482" w:rsidRDefault="00CE25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b/>
          <w:smallCaps/>
          <w:color w:val="000000"/>
        </w:rPr>
      </w:pPr>
      <w:r>
        <w:br w:type="page"/>
      </w:r>
      <w:r>
        <w:rPr>
          <w:b/>
          <w:smallCaps/>
          <w:color w:val="000000"/>
        </w:rPr>
        <w:lastRenderedPageBreak/>
        <w:t>OBSAH ZADÁVACÍ DOKUMENTACE</w:t>
      </w:r>
    </w:p>
    <w:sdt>
      <w:sdtPr>
        <w:id w:val="-34503926"/>
        <w:docPartObj>
          <w:docPartGallery w:val="Table of Contents"/>
          <w:docPartUnique/>
        </w:docPartObj>
      </w:sdtPr>
      <w:sdtEndPr/>
      <w:sdtContent>
        <w:p w:rsidR="00366482" w:rsidRDefault="00CE25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628"/>
            </w:tabs>
            <w:spacing w:after="100"/>
            <w:ind w:left="220" w:hanging="220"/>
            <w:rPr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gjdgxs">
            <w:r>
              <w:rPr>
                <w:color w:val="000000"/>
              </w:rPr>
              <w:t>1.</w:t>
            </w:r>
            <w:r>
              <w:rPr>
                <w:color w:val="000000"/>
              </w:rPr>
              <w:tab/>
              <w:t>IDENTIFIKAČNÍ ÚDAJE ZADAVATELE</w:t>
            </w:r>
            <w:r>
              <w:rPr>
                <w:color w:val="000000"/>
              </w:rPr>
              <w:tab/>
              <w:t>4</w:t>
            </w:r>
          </w:hyperlink>
        </w:p>
        <w:p w:rsidR="00366482" w:rsidRDefault="00493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628"/>
            </w:tabs>
            <w:spacing w:after="100"/>
            <w:ind w:left="220" w:hanging="220"/>
            <w:rPr>
              <w:color w:val="000000"/>
            </w:rPr>
          </w:pPr>
          <w:hyperlink w:anchor="_30j0zll">
            <w:r w:rsidR="00CE258D">
              <w:rPr>
                <w:color w:val="000000"/>
              </w:rPr>
              <w:t>2.</w:t>
            </w:r>
            <w:r w:rsidR="00CE258D">
              <w:rPr>
                <w:color w:val="000000"/>
              </w:rPr>
              <w:tab/>
              <w:t>VYMEZENÍ PŘEDMĚTU VEŘEJNÉ ZAKÁZKY</w:t>
            </w:r>
            <w:r w:rsidR="00CE258D">
              <w:rPr>
                <w:color w:val="000000"/>
              </w:rPr>
              <w:tab/>
              <w:t>4</w:t>
            </w:r>
          </w:hyperlink>
        </w:p>
        <w:p w:rsidR="00366482" w:rsidRDefault="00493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628"/>
            </w:tabs>
            <w:spacing w:after="100"/>
            <w:ind w:left="220" w:hanging="220"/>
            <w:rPr>
              <w:color w:val="000000"/>
            </w:rPr>
          </w:pPr>
          <w:hyperlink w:anchor="_3znysh7">
            <w:r w:rsidR="00CE258D">
              <w:rPr>
                <w:color w:val="000000"/>
              </w:rPr>
              <w:t>3.</w:t>
            </w:r>
            <w:r w:rsidR="00CE258D">
              <w:rPr>
                <w:color w:val="000000"/>
              </w:rPr>
              <w:tab/>
              <w:t>KLASIFIKACE PŘEDMĚTU VEŘEJNÉ ZAKÁZKY A ZADÁVACÍHO ŘÍZENÍ</w:t>
            </w:r>
            <w:r w:rsidR="00CE258D">
              <w:rPr>
                <w:color w:val="000000"/>
              </w:rPr>
              <w:tab/>
              <w:t>5</w:t>
            </w:r>
          </w:hyperlink>
        </w:p>
        <w:p w:rsidR="00366482" w:rsidRDefault="00493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628"/>
            </w:tabs>
            <w:spacing w:after="100"/>
            <w:ind w:left="220" w:hanging="220"/>
            <w:rPr>
              <w:color w:val="000000"/>
            </w:rPr>
          </w:pPr>
          <w:hyperlink w:anchor="_2et92p0">
            <w:r w:rsidR="00CE258D">
              <w:rPr>
                <w:color w:val="000000"/>
              </w:rPr>
              <w:t>4.</w:t>
            </w:r>
            <w:r w:rsidR="00CE258D">
              <w:rPr>
                <w:color w:val="000000"/>
              </w:rPr>
              <w:tab/>
              <w:t>PŘEDPOKLÁDANÁ HODNOTA</w:t>
            </w:r>
            <w:r w:rsidR="00CE258D">
              <w:rPr>
                <w:color w:val="000000"/>
              </w:rPr>
              <w:tab/>
              <w:t>5</w:t>
            </w:r>
          </w:hyperlink>
        </w:p>
        <w:p w:rsidR="00366482" w:rsidRDefault="00493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628"/>
            </w:tabs>
            <w:spacing w:after="100"/>
            <w:ind w:left="220" w:hanging="220"/>
            <w:rPr>
              <w:color w:val="000000"/>
            </w:rPr>
          </w:pPr>
          <w:hyperlink w:anchor="_3dy6vkm">
            <w:r w:rsidR="00CE258D">
              <w:rPr>
                <w:color w:val="000000"/>
              </w:rPr>
              <w:t>5.</w:t>
            </w:r>
            <w:r w:rsidR="00CE258D">
              <w:rPr>
                <w:color w:val="000000"/>
              </w:rPr>
              <w:tab/>
              <w:t>POŽADAVKY NA ZPŮSOBILOST A PODMÍNKY ÚČASTI</w:t>
            </w:r>
            <w:r w:rsidR="00CE258D">
              <w:rPr>
                <w:color w:val="000000"/>
              </w:rPr>
              <w:tab/>
              <w:t>6</w:t>
            </w:r>
          </w:hyperlink>
        </w:p>
        <w:p w:rsidR="00366482" w:rsidRDefault="00493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628"/>
            </w:tabs>
            <w:spacing w:after="100"/>
            <w:ind w:left="220" w:hanging="220"/>
            <w:rPr>
              <w:color w:val="000000"/>
            </w:rPr>
          </w:pPr>
          <w:hyperlink w:anchor="_1t3h5sf">
            <w:r w:rsidR="00CE258D">
              <w:rPr>
                <w:color w:val="000000"/>
              </w:rPr>
              <w:t>6.</w:t>
            </w:r>
            <w:r w:rsidR="00CE258D">
              <w:rPr>
                <w:color w:val="000000"/>
              </w:rPr>
              <w:tab/>
              <w:t>HODNOTÍCÍ KRITÉRIA</w:t>
            </w:r>
            <w:r w:rsidR="00CE258D">
              <w:rPr>
                <w:color w:val="000000"/>
              </w:rPr>
              <w:tab/>
              <w:t>6</w:t>
            </w:r>
          </w:hyperlink>
        </w:p>
        <w:p w:rsidR="00366482" w:rsidRDefault="00493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628"/>
            </w:tabs>
            <w:spacing w:after="100"/>
            <w:ind w:left="220" w:hanging="220"/>
            <w:rPr>
              <w:color w:val="000000"/>
            </w:rPr>
          </w:pPr>
          <w:hyperlink w:anchor="_4d34og8">
            <w:r w:rsidR="00CE258D">
              <w:rPr>
                <w:color w:val="000000"/>
              </w:rPr>
              <w:t>7.</w:t>
            </w:r>
            <w:r w:rsidR="00CE258D">
              <w:rPr>
                <w:color w:val="000000"/>
              </w:rPr>
              <w:tab/>
              <w:t>DOBA A MÍSTO PLNĚNÍ</w:t>
            </w:r>
            <w:r w:rsidR="00CE258D">
              <w:rPr>
                <w:color w:val="000000"/>
              </w:rPr>
              <w:tab/>
              <w:t>8</w:t>
            </w:r>
          </w:hyperlink>
        </w:p>
        <w:p w:rsidR="00366482" w:rsidRDefault="00493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628"/>
            </w:tabs>
            <w:spacing w:after="100"/>
            <w:ind w:left="220" w:hanging="220"/>
            <w:rPr>
              <w:color w:val="000000"/>
            </w:rPr>
          </w:pPr>
          <w:hyperlink w:anchor="_2s8eyo1">
            <w:r w:rsidR="00CE258D">
              <w:rPr>
                <w:color w:val="000000"/>
              </w:rPr>
              <w:t>8.</w:t>
            </w:r>
            <w:r w:rsidR="00CE258D">
              <w:rPr>
                <w:color w:val="000000"/>
              </w:rPr>
              <w:tab/>
              <w:t>ZADÁVACÍ LHŮTA</w:t>
            </w:r>
            <w:r w:rsidR="00CE258D">
              <w:rPr>
                <w:color w:val="000000"/>
              </w:rPr>
              <w:tab/>
              <w:t>8</w:t>
            </w:r>
          </w:hyperlink>
        </w:p>
        <w:p w:rsidR="00366482" w:rsidRDefault="00493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628"/>
            </w:tabs>
            <w:spacing w:after="100"/>
            <w:ind w:left="220" w:hanging="220"/>
            <w:rPr>
              <w:color w:val="000000"/>
            </w:rPr>
          </w:pPr>
          <w:hyperlink w:anchor="_3rdcrjn">
            <w:r w:rsidR="00CE258D">
              <w:rPr>
                <w:color w:val="000000"/>
              </w:rPr>
              <w:t>9.</w:t>
            </w:r>
            <w:r w:rsidR="00CE258D">
              <w:rPr>
                <w:color w:val="000000"/>
              </w:rPr>
              <w:tab/>
              <w:t>PODMÍNKY A POŽADAVKY NA ZPRACOVÁNÍ NABÍDKY</w:t>
            </w:r>
            <w:r w:rsidR="00CE258D">
              <w:rPr>
                <w:color w:val="000000"/>
              </w:rPr>
              <w:tab/>
              <w:t>8</w:t>
            </w:r>
          </w:hyperlink>
        </w:p>
        <w:p w:rsidR="00366482" w:rsidRDefault="00493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628"/>
            </w:tabs>
            <w:spacing w:after="100"/>
            <w:ind w:left="220" w:hanging="220"/>
            <w:rPr>
              <w:color w:val="000000"/>
            </w:rPr>
          </w:pPr>
          <w:hyperlink w:anchor="_26in1rg">
            <w:r w:rsidR="00CE258D">
              <w:rPr>
                <w:color w:val="000000"/>
              </w:rPr>
              <w:t>10.</w:t>
            </w:r>
            <w:r w:rsidR="00CE258D">
              <w:rPr>
                <w:color w:val="000000"/>
              </w:rPr>
              <w:tab/>
              <w:t>VYSVĚTLENÍ ZADÁVACÍ DOKUMENTACE</w:t>
            </w:r>
            <w:r w:rsidR="00CE258D">
              <w:rPr>
                <w:color w:val="000000"/>
              </w:rPr>
              <w:tab/>
              <w:t>9</w:t>
            </w:r>
          </w:hyperlink>
        </w:p>
        <w:p w:rsidR="00366482" w:rsidRDefault="00493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628"/>
            </w:tabs>
            <w:spacing w:after="100"/>
            <w:ind w:left="220" w:hanging="220"/>
            <w:rPr>
              <w:color w:val="000000"/>
            </w:rPr>
          </w:pPr>
          <w:hyperlink w:anchor="_lnxbz9">
            <w:r w:rsidR="00CE258D">
              <w:rPr>
                <w:color w:val="000000"/>
              </w:rPr>
              <w:t>12.</w:t>
            </w:r>
            <w:r w:rsidR="00CE258D">
              <w:rPr>
                <w:color w:val="000000"/>
              </w:rPr>
              <w:tab/>
              <w:t>MÍSTO A DATUM ZPŘÍSTUPNĚNÍ Nabídek</w:t>
            </w:r>
            <w:r w:rsidR="00CE258D">
              <w:rPr>
                <w:color w:val="000000"/>
              </w:rPr>
              <w:tab/>
              <w:t>9</w:t>
            </w:r>
          </w:hyperlink>
        </w:p>
        <w:p w:rsidR="00366482" w:rsidRDefault="00493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628"/>
            </w:tabs>
            <w:spacing w:after="100"/>
            <w:ind w:left="220" w:hanging="220"/>
            <w:rPr>
              <w:color w:val="000000"/>
            </w:rPr>
          </w:pPr>
          <w:hyperlink w:anchor="_35nkun2">
            <w:r w:rsidR="00CE258D">
              <w:rPr>
                <w:color w:val="000000"/>
              </w:rPr>
              <w:t>12.</w:t>
            </w:r>
            <w:r w:rsidR="00CE258D">
              <w:rPr>
                <w:color w:val="000000"/>
              </w:rPr>
              <w:tab/>
              <w:t>OBCHODNÍ A PLATEBNÍ PODMÍNKY</w:t>
            </w:r>
            <w:r w:rsidR="00CE258D">
              <w:rPr>
                <w:color w:val="000000"/>
              </w:rPr>
              <w:tab/>
              <w:t>10</w:t>
            </w:r>
          </w:hyperlink>
        </w:p>
        <w:p w:rsidR="00366482" w:rsidRDefault="00493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628"/>
            </w:tabs>
            <w:spacing w:after="100"/>
            <w:ind w:left="220" w:hanging="220"/>
            <w:rPr>
              <w:color w:val="000000"/>
            </w:rPr>
          </w:pPr>
          <w:hyperlink w:anchor="_1ksv4uv">
            <w:r w:rsidR="00CE258D">
              <w:rPr>
                <w:color w:val="000000"/>
              </w:rPr>
              <w:t>13.</w:t>
            </w:r>
            <w:r w:rsidR="00CE258D">
              <w:rPr>
                <w:color w:val="000000"/>
              </w:rPr>
              <w:tab/>
              <w:t>JINÉ POŽADAVKY POSKYTOVATELE</w:t>
            </w:r>
            <w:r w:rsidR="00CE258D">
              <w:rPr>
                <w:color w:val="000000"/>
              </w:rPr>
              <w:tab/>
              <w:t>10</w:t>
            </w:r>
          </w:hyperlink>
        </w:p>
        <w:p w:rsidR="00366482" w:rsidRDefault="00493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628"/>
            </w:tabs>
            <w:spacing w:after="100"/>
            <w:ind w:left="220" w:hanging="220"/>
            <w:rPr>
              <w:color w:val="000000"/>
            </w:rPr>
          </w:pPr>
          <w:hyperlink w:anchor="_44sinio">
            <w:r w:rsidR="00CE258D">
              <w:rPr>
                <w:color w:val="000000"/>
              </w:rPr>
              <w:t>14.</w:t>
            </w:r>
            <w:r w:rsidR="00CE258D">
              <w:rPr>
                <w:color w:val="000000"/>
              </w:rPr>
              <w:tab/>
              <w:t>VYHRAZENÁ PRÁVA ZADAVATELE</w:t>
            </w:r>
            <w:r w:rsidR="00CE258D">
              <w:rPr>
                <w:color w:val="000000"/>
              </w:rPr>
              <w:tab/>
              <w:t>11</w:t>
            </w:r>
          </w:hyperlink>
        </w:p>
        <w:p w:rsidR="00366482" w:rsidRDefault="00CE258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before="120" w:line="276" w:lineRule="auto"/>
            <w:jc w:val="both"/>
            <w:rPr>
              <w:b/>
              <w:smallCaps/>
              <w:color w:val="000000"/>
              <w:u w:val="single"/>
            </w:rPr>
          </w:pPr>
          <w:r>
            <w:fldChar w:fldCharType="end"/>
          </w:r>
        </w:p>
      </w:sdtContent>
    </w:sdt>
    <w:p w:rsidR="00366482" w:rsidRDefault="0036648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b/>
          <w:smallCaps/>
          <w:color w:val="000000"/>
          <w:u w:val="single"/>
        </w:rPr>
      </w:pPr>
    </w:p>
    <w:p w:rsidR="00366482" w:rsidRDefault="00CE258D" w:rsidP="00BA28B3">
      <w:pPr>
        <w:keepNext/>
        <w:keepLines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240" w:line="276" w:lineRule="auto"/>
        <w:ind w:left="360" w:right="567"/>
        <w:jc w:val="both"/>
        <w:rPr>
          <w:color w:val="B2B2B2"/>
          <w:sz w:val="20"/>
          <w:szCs w:val="20"/>
        </w:rPr>
      </w:pPr>
      <w:bookmarkStart w:id="0" w:name="_gjdgxs" w:colFirst="0" w:colLast="0"/>
      <w:bookmarkEnd w:id="0"/>
      <w:r>
        <w:br w:type="page"/>
      </w:r>
      <w:bookmarkStart w:id="1" w:name="_GoBack"/>
      <w:bookmarkEnd w:id="1"/>
      <w:r w:rsidR="00BA28B3">
        <w:rPr>
          <w:color w:val="B2B2B2"/>
          <w:sz w:val="20"/>
          <w:szCs w:val="20"/>
        </w:rPr>
        <w:lastRenderedPageBreak/>
        <w:t xml:space="preserve"> </w:t>
      </w:r>
    </w:p>
    <w:sectPr w:rsidR="00366482">
      <w:headerReference w:type="default" r:id="rId9"/>
      <w:footerReference w:type="default" r:id="rId10"/>
      <w:headerReference w:type="first" r:id="rId11"/>
      <w:pgSz w:w="11906" w:h="16838"/>
      <w:pgMar w:top="1191" w:right="1134" w:bottom="1134" w:left="1134" w:header="1134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16F" w:rsidRDefault="0049316F">
      <w:r>
        <w:separator/>
      </w:r>
    </w:p>
  </w:endnote>
  <w:endnote w:type="continuationSeparator" w:id="0">
    <w:p w:rsidR="0049316F" w:rsidRDefault="004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482" w:rsidRDefault="00366482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</w:p>
  <w:p w:rsidR="00366482" w:rsidRDefault="00366482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</w:p>
  <w:p w:rsidR="00366482" w:rsidRDefault="00CE258D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  <w:highlight w:val="white"/>
      </w:rPr>
    </w:pPr>
    <w:r>
      <w:rPr>
        <w:color w:val="000000"/>
        <w:sz w:val="16"/>
        <w:szCs w:val="16"/>
        <w:highlight w:val="white"/>
      </w:rPr>
      <w:t>F-</w:t>
    </w:r>
    <w:proofErr w:type="gramStart"/>
    <w:r>
      <w:rPr>
        <w:color w:val="000000"/>
        <w:sz w:val="16"/>
        <w:szCs w:val="16"/>
        <w:highlight w:val="white"/>
      </w:rPr>
      <w:t>035A</w:t>
    </w:r>
    <w:proofErr w:type="gramEnd"/>
    <w:r>
      <w:rPr>
        <w:color w:val="000000"/>
        <w:sz w:val="16"/>
        <w:szCs w:val="16"/>
        <w:highlight w:val="white"/>
      </w:rPr>
      <w:t>, Verze 2</w:t>
    </w: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599640" cy="831959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9640" cy="8319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599640" cy="831959"/>
          <wp:effectExtent l="0" t="0" r="0" b="0"/>
          <wp:wrapSquare wrapText="bothSides" distT="0" distB="0" distL="0" distR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9640" cy="8319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66482" w:rsidRDefault="00CE258D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  <w:highlight w:val="white"/>
      </w:rPr>
    </w:pPr>
    <w:r>
      <w:rPr>
        <w:color w:val="000000"/>
        <w:sz w:val="16"/>
        <w:szCs w:val="16"/>
        <w:highlight w:val="white"/>
      </w:rPr>
      <w:t>Veřejný</w:t>
    </w:r>
  </w:p>
  <w:p w:rsidR="00366482" w:rsidRDefault="00CE258D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Strana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883C1B">
      <w:rPr>
        <w:noProof/>
        <w:color w:val="000000"/>
        <w:sz w:val="16"/>
        <w:szCs w:val="16"/>
      </w:rPr>
      <w:t>13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>/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883C1B">
      <w:rPr>
        <w:noProof/>
        <w:color w:val="000000"/>
        <w:sz w:val="16"/>
        <w:szCs w:val="16"/>
      </w:rPr>
      <w:t>13</w:t>
    </w:r>
    <w:r>
      <w:rPr>
        <w:color w:val="000000"/>
        <w:sz w:val="16"/>
        <w:szCs w:val="16"/>
      </w:rPr>
      <w:fldChar w:fldCharType="end"/>
    </w:r>
    <w:r>
      <w:rPr>
        <w:noProof/>
      </w:rPr>
      <w:drawing>
        <wp:anchor distT="0" distB="0" distL="0" distR="0" simplePos="0" relativeHeight="251662336" behindDoc="0" locked="0" layoutInCell="1" hidden="0" allowOverlap="1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599640" cy="831959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9640" cy="8319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0" locked="0" layoutInCell="1" hidden="0" allowOverlap="1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599640" cy="831959"/>
          <wp:effectExtent l="0" t="0" r="0" b="0"/>
          <wp:wrapSquare wrapText="bothSides" distT="0" distB="0" distL="0" distR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9640" cy="8319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66482" w:rsidRDefault="00366482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16F" w:rsidRDefault="0049316F">
      <w:r>
        <w:separator/>
      </w:r>
    </w:p>
  </w:footnote>
  <w:footnote w:type="continuationSeparator" w:id="0">
    <w:p w:rsidR="0049316F" w:rsidRDefault="00493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482" w:rsidRDefault="006A783E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7216" behindDoc="0" locked="0" layoutInCell="1" hidden="0" allowOverlap="1" wp14:anchorId="3537D595" wp14:editId="3A0974E5">
          <wp:simplePos x="0" y="0"/>
          <wp:positionH relativeFrom="column">
            <wp:posOffset>-748030</wp:posOffset>
          </wp:positionH>
          <wp:positionV relativeFrom="paragraph">
            <wp:posOffset>-532765</wp:posOffset>
          </wp:positionV>
          <wp:extent cx="1440360" cy="1440360"/>
          <wp:effectExtent l="0" t="0" r="0" b="0"/>
          <wp:wrapSquare wrapText="bothSides" distT="0" distB="0" distL="0" distR="0"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360" cy="1440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66482" w:rsidRDefault="00366482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</w:p>
  <w:p w:rsidR="00366482" w:rsidRDefault="00366482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</w:p>
  <w:p w:rsidR="00366482" w:rsidRDefault="00366482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</w:p>
  <w:p w:rsidR="00366482" w:rsidRDefault="00366482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</w:p>
  <w:p w:rsidR="00366482" w:rsidRDefault="00366482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</w:p>
  <w:p w:rsidR="00366482" w:rsidRDefault="00366482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</w:p>
  <w:p w:rsidR="00366482" w:rsidRDefault="00366482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</w:p>
  <w:p w:rsidR="00366482" w:rsidRDefault="00366482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482" w:rsidRDefault="00CE258D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  <w:highlight w:val="yellow"/>
      </w:rPr>
      <w:t>Č. j.: TACR/X-X/2019</w:t>
    </w:r>
  </w:p>
  <w:p w:rsidR="00366482" w:rsidRDefault="00366482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</w:p>
  <w:p w:rsidR="00366482" w:rsidRDefault="00366482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</w:p>
  <w:p w:rsidR="00366482" w:rsidRDefault="00366482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</w:p>
  <w:p w:rsidR="00366482" w:rsidRDefault="006A783E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ED8E4AE" wp14:editId="11C9ECE3">
          <wp:simplePos x="0" y="0"/>
          <wp:positionH relativeFrom="column">
            <wp:posOffset>-719455</wp:posOffset>
          </wp:positionH>
          <wp:positionV relativeFrom="paragraph">
            <wp:posOffset>174625</wp:posOffset>
          </wp:positionV>
          <wp:extent cx="1440360" cy="1440360"/>
          <wp:effectExtent l="0" t="0" r="0" b="0"/>
          <wp:wrapSquare wrapText="bothSides" distT="0" distB="0" distL="0" distR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360" cy="1440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66482" w:rsidRDefault="00366482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/>
      <w:jc w:val="right"/>
      <w:rPr>
        <w:color w:val="000000"/>
        <w:sz w:val="16"/>
        <w:szCs w:val="16"/>
      </w:rPr>
    </w:pPr>
  </w:p>
  <w:p w:rsidR="00366482" w:rsidRDefault="00366482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2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12798"/>
    <w:multiLevelType w:val="multilevel"/>
    <w:tmpl w:val="39C6D0A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B31115"/>
    <w:multiLevelType w:val="multilevel"/>
    <w:tmpl w:val="27B6DC7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</w:r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21D057AE"/>
    <w:multiLevelType w:val="multilevel"/>
    <w:tmpl w:val="122ECF3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B7025E"/>
    <w:multiLevelType w:val="multilevel"/>
    <w:tmpl w:val="AB520842"/>
    <w:lvl w:ilvl="0">
      <w:start w:val="1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095719F"/>
    <w:multiLevelType w:val="multilevel"/>
    <w:tmpl w:val="6F6AA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AA0D5B"/>
    <w:multiLevelType w:val="multilevel"/>
    <w:tmpl w:val="39225DB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B26F01"/>
    <w:multiLevelType w:val="multilevel"/>
    <w:tmpl w:val="94D07F92"/>
    <w:lvl w:ilvl="0">
      <w:start w:val="12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964284"/>
    <w:multiLevelType w:val="multilevel"/>
    <w:tmpl w:val="014C085E"/>
    <w:lvl w:ilvl="0">
      <w:start w:val="1"/>
      <w:numFmt w:val="decimal"/>
      <w:lvlText w:val="%1."/>
      <w:lvlJc w:val="left"/>
      <w:pPr>
        <w:ind w:left="0" w:firstLine="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82"/>
    <w:rsid w:val="00366482"/>
    <w:rsid w:val="0049316F"/>
    <w:rsid w:val="006135A3"/>
    <w:rsid w:val="006A783E"/>
    <w:rsid w:val="00883C1B"/>
    <w:rsid w:val="009377E6"/>
    <w:rsid w:val="00A37BDE"/>
    <w:rsid w:val="00BA28B3"/>
    <w:rsid w:val="00C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13B29-D4EC-4098-8A4A-E7434172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120" w:after="120"/>
      <w:ind w:left="714" w:hanging="357"/>
      <w:jc w:val="both"/>
      <w:outlineLvl w:val="0"/>
    </w:pPr>
    <w:rPr>
      <w:rFonts w:ascii="Arial" w:eastAsia="Arial" w:hAnsi="Arial" w:cs="Arial"/>
      <w:b/>
      <w:color w:val="00000A"/>
      <w:sz w:val="28"/>
      <w:szCs w:val="28"/>
      <w:u w:val="single"/>
    </w:rPr>
  </w:style>
  <w:style w:type="paragraph" w:styleId="Nadpis2">
    <w:name w:val="heading 2"/>
    <w:basedOn w:val="Normln"/>
    <w:next w:val="Normln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line="276" w:lineRule="auto"/>
      <w:outlineLvl w:val="1"/>
    </w:pPr>
    <w:rPr>
      <w:b/>
      <w:color w:val="F03741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line="276" w:lineRule="auto"/>
      <w:outlineLvl w:val="2"/>
    </w:pPr>
    <w:rPr>
      <w:b/>
      <w:color w:val="F03741"/>
    </w:rPr>
  </w:style>
  <w:style w:type="paragraph" w:styleId="Nadpis4">
    <w:name w:val="heading 4"/>
    <w:basedOn w:val="Normln"/>
    <w:next w:val="Normln"/>
    <w:pPr>
      <w:keepNext/>
      <w:keepLines/>
      <w:spacing w:before="40"/>
      <w:outlineLvl w:val="3"/>
    </w:pPr>
    <w:rPr>
      <w:i/>
      <w:color w:val="366091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6A78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783E"/>
  </w:style>
  <w:style w:type="paragraph" w:styleId="Zpat">
    <w:name w:val="footer"/>
    <w:basedOn w:val="Normln"/>
    <w:link w:val="ZpatChar"/>
    <w:uiPriority w:val="99"/>
    <w:unhideWhenUsed/>
    <w:rsid w:val="006A78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ta2.tacr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uvodce.beta.tacr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Kohoutová Ivana</dc:creator>
  <cp:lastModifiedBy>Kohoutová Ivana</cp:lastModifiedBy>
  <cp:revision>3</cp:revision>
  <dcterms:created xsi:type="dcterms:W3CDTF">2019-04-09T08:27:00Z</dcterms:created>
  <dcterms:modified xsi:type="dcterms:W3CDTF">2019-04-09T08:27:00Z</dcterms:modified>
</cp:coreProperties>
</file>