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ABDF5" w14:textId="77777777" w:rsidR="002A0FC6" w:rsidRPr="002A0FC6" w:rsidRDefault="002A0FC6" w:rsidP="002A0FC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 Black" w:eastAsia="Times New Roman" w:hAnsi="Arial Black" w:cs="Open Sans"/>
          <w:color w:val="1F2123"/>
          <w:sz w:val="27"/>
          <w:szCs w:val="27"/>
          <w:lang w:eastAsia="pt-BR"/>
        </w:rPr>
      </w:pPr>
      <w:commentRangeStart w:id="0"/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bdr w:val="none" w:sz="0" w:space="0" w:color="auto" w:frame="1"/>
          <w:lang w:eastAsia="pt-BR"/>
        </w:rPr>
        <w:t xml:space="preserve">De acordo com a pensadora brasileira </w:t>
      </w:r>
      <w:proofErr w:type="spellStart"/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bdr w:val="none" w:sz="0" w:space="0" w:color="auto" w:frame="1"/>
          <w:lang w:eastAsia="pt-BR"/>
        </w:rPr>
        <w:t>Djamila</w:t>
      </w:r>
      <w:proofErr w:type="spellEnd"/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bdr w:val="none" w:sz="0" w:space="0" w:color="auto" w:frame="1"/>
          <w:lang w:eastAsia="pt-BR"/>
        </w:rPr>
        <w:t xml:space="preserve"> Ribeiro, o primeiro passo a ser tomado para solucionar uma questão é tirá-la da invisibilidade.</w:t>
      </w:r>
      <w:commentRangeEnd w:id="0"/>
      <w:r w:rsidRPr="002A0FC6">
        <w:rPr>
          <w:rStyle w:val="Refdecomentrio"/>
        </w:rPr>
        <w:commentReference w:id="0"/>
      </w:r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bdr w:val="none" w:sz="0" w:space="0" w:color="auto" w:frame="1"/>
          <w:lang w:eastAsia="pt-BR"/>
        </w:rPr>
        <w:t xml:space="preserve"> Porém, </w:t>
      </w:r>
      <w:commentRangeStart w:id="1"/>
      <w:r w:rsidRPr="002A0FC6">
        <w:rPr>
          <w:rFonts w:ascii="Arial Black" w:eastAsia="Times New Roman" w:hAnsi="Arial Black" w:cs="Open Sans"/>
          <w:i/>
          <w:iCs/>
          <w:color w:val="FF0000"/>
          <w:sz w:val="27"/>
          <w:szCs w:val="27"/>
          <w:bdr w:val="none" w:sz="0" w:space="0" w:color="auto" w:frame="1"/>
          <w:lang w:eastAsia="pt-BR"/>
        </w:rPr>
        <w:t>no contexto atual do Brasil, as mulheres enfrentam diversos desafios para que seu trabalho de cuidado seja reconhecido, gerando graves impactos em suas vidas, como a falta de destaque</w:t>
      </w:r>
      <w:commentRangeEnd w:id="1"/>
      <w:r w:rsidRPr="002A0FC6">
        <w:rPr>
          <w:rStyle w:val="Refdecomentrio"/>
        </w:rPr>
        <w:commentReference w:id="1"/>
      </w:r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bdr w:val="none" w:sz="0" w:space="0" w:color="auto" w:frame="1"/>
          <w:lang w:eastAsia="pt-BR"/>
        </w:rPr>
        <w:t xml:space="preserve">. </w:t>
      </w:r>
      <w:commentRangeStart w:id="2"/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bdr w:val="none" w:sz="0" w:space="0" w:color="auto" w:frame="1"/>
          <w:lang w:eastAsia="pt-BR"/>
        </w:rPr>
        <w:t xml:space="preserve">Nesse sentido, essa problemática ocorre em virtude da </w:t>
      </w:r>
      <w:commentRangeStart w:id="3"/>
      <w:r w:rsidRPr="002A0FC6">
        <w:rPr>
          <w:rFonts w:ascii="Arial Black" w:eastAsia="Times New Roman" w:hAnsi="Arial Black" w:cs="Open Sans"/>
          <w:i/>
          <w:iCs/>
          <w:color w:val="00FFFF"/>
          <w:sz w:val="27"/>
          <w:szCs w:val="27"/>
          <w:bdr w:val="none" w:sz="0" w:space="0" w:color="auto" w:frame="1"/>
          <w:lang w:eastAsia="pt-BR"/>
        </w:rPr>
        <w:t>omissão governamental</w:t>
      </w:r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bdr w:val="none" w:sz="0" w:space="0" w:color="auto" w:frame="1"/>
          <w:lang w:eastAsia="pt-BR"/>
        </w:rPr>
        <w:t xml:space="preserve"> </w:t>
      </w:r>
      <w:commentRangeEnd w:id="3"/>
      <w:r>
        <w:rPr>
          <w:rStyle w:val="Refdecomentrio"/>
        </w:rPr>
        <w:commentReference w:id="3"/>
      </w:r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bdr w:val="none" w:sz="0" w:space="0" w:color="auto" w:frame="1"/>
          <w:lang w:eastAsia="pt-BR"/>
        </w:rPr>
        <w:t xml:space="preserve">e </w:t>
      </w:r>
      <w:commentRangeStart w:id="4"/>
      <w:r w:rsidRPr="002A0FC6">
        <w:rPr>
          <w:rFonts w:ascii="Arial Black" w:eastAsia="Times New Roman" w:hAnsi="Arial Black" w:cs="Open Sans"/>
          <w:i/>
          <w:iCs/>
          <w:color w:val="7030A0"/>
          <w:sz w:val="27"/>
          <w:szCs w:val="27"/>
          <w:bdr w:val="none" w:sz="0" w:space="0" w:color="auto" w:frame="1"/>
          <w:lang w:eastAsia="pt-BR"/>
        </w:rPr>
        <w:t>da influência midiática</w:t>
      </w:r>
      <w:commentRangeEnd w:id="4"/>
      <w:r>
        <w:rPr>
          <w:rStyle w:val="Refdecomentrio"/>
        </w:rPr>
        <w:commentReference w:id="4"/>
      </w:r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bdr w:val="none" w:sz="0" w:space="0" w:color="auto" w:frame="1"/>
          <w:lang w:eastAsia="pt-BR"/>
        </w:rPr>
        <w:t>.</w:t>
      </w:r>
      <w:commentRangeEnd w:id="2"/>
      <w:r w:rsidRPr="002A0FC6">
        <w:rPr>
          <w:rStyle w:val="Refdecomentrio"/>
        </w:rPr>
        <w:commentReference w:id="2"/>
      </w:r>
    </w:p>
    <w:p w14:paraId="2D560A44" w14:textId="77777777" w:rsidR="002A0FC6" w:rsidRPr="002A0FC6" w:rsidRDefault="002A0FC6" w:rsidP="002A0FC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 Black" w:eastAsia="Times New Roman" w:hAnsi="Arial Black" w:cs="Open Sans"/>
          <w:color w:val="1F2123"/>
          <w:sz w:val="27"/>
          <w:szCs w:val="27"/>
          <w:lang w:eastAsia="pt-BR"/>
        </w:rPr>
      </w:pPr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highlight w:val="yellow"/>
          <w:bdr w:val="none" w:sz="0" w:space="0" w:color="auto" w:frame="1"/>
          <w:lang w:eastAsia="pt-BR"/>
        </w:rPr>
        <w:t xml:space="preserve">Dessa forma, em primeiro plano, é preciso atentar para o </w:t>
      </w:r>
      <w:commentRangeStart w:id="5"/>
      <w:r w:rsidRPr="002A0FC6">
        <w:rPr>
          <w:rFonts w:ascii="Arial Black" w:eastAsia="Times New Roman" w:hAnsi="Arial Black" w:cs="Open Sans"/>
          <w:i/>
          <w:iCs/>
          <w:color w:val="00FFFF"/>
          <w:sz w:val="27"/>
          <w:szCs w:val="27"/>
          <w:highlight w:val="yellow"/>
          <w:bdr w:val="none" w:sz="0" w:space="0" w:color="auto" w:frame="1"/>
          <w:lang w:eastAsia="pt-BR"/>
        </w:rPr>
        <w:t>descaso estatal</w:t>
      </w:r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highlight w:val="yellow"/>
          <w:bdr w:val="none" w:sz="0" w:space="0" w:color="auto" w:frame="1"/>
          <w:lang w:eastAsia="pt-BR"/>
        </w:rPr>
        <w:t xml:space="preserve"> </w:t>
      </w:r>
      <w:commentRangeEnd w:id="5"/>
      <w:r w:rsidR="003610A1">
        <w:rPr>
          <w:rStyle w:val="Refdecomentrio"/>
        </w:rPr>
        <w:commentReference w:id="5"/>
      </w:r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highlight w:val="yellow"/>
          <w:bdr w:val="none" w:sz="0" w:space="0" w:color="auto" w:frame="1"/>
          <w:lang w:eastAsia="pt-BR"/>
        </w:rPr>
        <w:t xml:space="preserve">em relação </w:t>
      </w:r>
      <w:commentRangeStart w:id="6"/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highlight w:val="yellow"/>
          <w:bdr w:val="none" w:sz="0" w:space="0" w:color="auto" w:frame="1"/>
          <w:lang w:eastAsia="pt-BR"/>
        </w:rPr>
        <w:t>aos obstáculos enfrentados diariamente por mulheres que trabalham como cuidadoras</w:t>
      </w:r>
      <w:commentRangeEnd w:id="6"/>
      <w:r w:rsidR="003610A1">
        <w:rPr>
          <w:rStyle w:val="Refdecomentrio"/>
        </w:rPr>
        <w:commentReference w:id="6"/>
      </w:r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highlight w:val="yellow"/>
          <w:bdr w:val="none" w:sz="0" w:space="0" w:color="auto" w:frame="1"/>
          <w:lang w:eastAsia="pt-BR"/>
        </w:rPr>
        <w:t xml:space="preserve">. </w:t>
      </w:r>
      <w:commentRangeStart w:id="7"/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highlight w:val="yellow"/>
          <w:bdr w:val="none" w:sz="0" w:space="0" w:color="auto" w:frame="1"/>
          <w:lang w:eastAsia="pt-BR"/>
        </w:rPr>
        <w:t xml:space="preserve">Segundo John Locke, “as leis fizeram-se para os homens e não para as leis”. </w:t>
      </w:r>
      <w:commentRangeEnd w:id="7"/>
      <w:r w:rsidR="00336AD0">
        <w:rPr>
          <w:rStyle w:val="Refdecomentrio"/>
        </w:rPr>
        <w:commentReference w:id="7"/>
      </w:r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highlight w:val="yellow"/>
          <w:bdr w:val="none" w:sz="0" w:space="0" w:color="auto" w:frame="1"/>
          <w:lang w:eastAsia="pt-BR"/>
        </w:rPr>
        <w:t xml:space="preserve">No entanto, a </w:t>
      </w:r>
      <w:commentRangeStart w:id="8"/>
      <w:r w:rsidRPr="002A0FC6">
        <w:rPr>
          <w:rFonts w:ascii="Arial Black" w:eastAsia="Times New Roman" w:hAnsi="Arial Black" w:cs="Open Sans"/>
          <w:i/>
          <w:iCs/>
          <w:color w:val="00FFFF"/>
          <w:sz w:val="27"/>
          <w:szCs w:val="27"/>
          <w:highlight w:val="yellow"/>
          <w:bdr w:val="none" w:sz="0" w:space="0" w:color="auto" w:frame="1"/>
          <w:lang w:eastAsia="pt-BR"/>
        </w:rPr>
        <w:t>inércia governamental direcionada à tais pessoas não cumpre com o previsto na Carta Magna</w:t>
      </w:r>
      <w:commentRangeEnd w:id="8"/>
      <w:r w:rsidR="00336AD0">
        <w:rPr>
          <w:rStyle w:val="Refdecomentrio"/>
        </w:rPr>
        <w:commentReference w:id="8"/>
      </w:r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highlight w:val="yellow"/>
          <w:bdr w:val="none" w:sz="0" w:space="0" w:color="auto" w:frame="1"/>
          <w:lang w:eastAsia="pt-BR"/>
        </w:rPr>
        <w:t xml:space="preserve">, visto que a falta de investimento em políticas públicas causa dificuldades no âmbito profissional deste setor - como a desvalorização salarial. </w:t>
      </w:r>
      <w:commentRangeStart w:id="9"/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highlight w:val="yellow"/>
          <w:bdr w:val="none" w:sz="0" w:space="0" w:color="auto" w:frame="1"/>
          <w:lang w:eastAsia="pt-BR"/>
        </w:rPr>
        <w:t>Isso contribui para que suas necessidades sejam cada vez mais negligenciadas.</w:t>
      </w:r>
      <w:commentRangeEnd w:id="9"/>
      <w:r w:rsidR="00336AD0">
        <w:rPr>
          <w:rStyle w:val="Refdecomentrio"/>
        </w:rPr>
        <w:commentReference w:id="9"/>
      </w:r>
    </w:p>
    <w:p w14:paraId="58D49743" w14:textId="77777777" w:rsidR="002A0FC6" w:rsidRPr="002A0FC6" w:rsidRDefault="002A0FC6" w:rsidP="002A0FC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 Black" w:eastAsia="Times New Roman" w:hAnsi="Arial Black" w:cs="Open Sans"/>
          <w:color w:val="1F2123"/>
          <w:sz w:val="27"/>
          <w:szCs w:val="27"/>
          <w:lang w:eastAsia="pt-BR"/>
        </w:rPr>
      </w:pPr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highlight w:val="yellow"/>
          <w:bdr w:val="none" w:sz="0" w:space="0" w:color="auto" w:frame="1"/>
          <w:lang w:eastAsia="pt-BR"/>
        </w:rPr>
        <w:t xml:space="preserve">Além disso, </w:t>
      </w:r>
      <w:commentRangeStart w:id="10"/>
      <w:commentRangeStart w:id="11"/>
      <w:commentRangeStart w:id="12"/>
      <w:r w:rsidRPr="002A0FC6">
        <w:rPr>
          <w:rFonts w:ascii="Arial Black" w:eastAsia="Times New Roman" w:hAnsi="Arial Black" w:cs="Open Sans"/>
          <w:i/>
          <w:iCs/>
          <w:color w:val="7030A0"/>
          <w:sz w:val="27"/>
          <w:szCs w:val="27"/>
          <w:highlight w:val="yellow"/>
          <w:bdr w:val="none" w:sz="0" w:space="0" w:color="auto" w:frame="1"/>
          <w:lang w:eastAsia="pt-BR"/>
        </w:rPr>
        <w:t xml:space="preserve">a influência dos meios digitais </w:t>
      </w:r>
      <w:commentRangeEnd w:id="10"/>
      <w:r w:rsidR="003610A1">
        <w:rPr>
          <w:rStyle w:val="Refdecomentrio"/>
        </w:rPr>
        <w:commentReference w:id="10"/>
      </w:r>
      <w:commentRangeEnd w:id="11"/>
      <w:r w:rsidR="00336AD0">
        <w:rPr>
          <w:rStyle w:val="Refdecomentrio"/>
        </w:rPr>
        <w:commentReference w:id="11"/>
      </w:r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highlight w:val="yellow"/>
          <w:bdr w:val="none" w:sz="0" w:space="0" w:color="auto" w:frame="1"/>
          <w:lang w:eastAsia="pt-BR"/>
        </w:rPr>
        <w:t>é um fator agravante no que tange ao problema.</w:t>
      </w:r>
      <w:commentRangeEnd w:id="12"/>
      <w:r w:rsidR="00336AD0">
        <w:rPr>
          <w:rStyle w:val="Refdecomentrio"/>
        </w:rPr>
        <w:commentReference w:id="12"/>
      </w:r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highlight w:val="yellow"/>
          <w:bdr w:val="none" w:sz="0" w:space="0" w:color="auto" w:frame="1"/>
          <w:lang w:eastAsia="pt-BR"/>
        </w:rPr>
        <w:t xml:space="preserve"> </w:t>
      </w:r>
      <w:commentRangeStart w:id="13"/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highlight w:val="yellow"/>
          <w:bdr w:val="none" w:sz="0" w:space="0" w:color="auto" w:frame="1"/>
          <w:lang w:eastAsia="pt-BR"/>
        </w:rPr>
        <w:t xml:space="preserve">Para </w:t>
      </w:r>
      <w:proofErr w:type="spellStart"/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highlight w:val="yellow"/>
          <w:bdr w:val="none" w:sz="0" w:space="0" w:color="auto" w:frame="1"/>
          <w:lang w:eastAsia="pt-BR"/>
        </w:rPr>
        <w:t>Chimamanda</w:t>
      </w:r>
      <w:proofErr w:type="spellEnd"/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highlight w:val="yellow"/>
          <w:bdr w:val="none" w:sz="0" w:space="0" w:color="auto" w:frame="1"/>
          <w:lang w:eastAsia="pt-BR"/>
        </w:rPr>
        <w:t xml:space="preserve"> </w:t>
      </w:r>
      <w:proofErr w:type="spellStart"/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highlight w:val="yellow"/>
          <w:bdr w:val="none" w:sz="0" w:space="0" w:color="auto" w:frame="1"/>
          <w:lang w:eastAsia="pt-BR"/>
        </w:rPr>
        <w:t>Adichie</w:t>
      </w:r>
      <w:proofErr w:type="spellEnd"/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highlight w:val="yellow"/>
          <w:bdr w:val="none" w:sz="0" w:space="0" w:color="auto" w:frame="1"/>
          <w:lang w:eastAsia="pt-BR"/>
        </w:rPr>
        <w:t>, mudar o “status quo” - o estado atual das coisas - é sempre penoso</w:t>
      </w:r>
      <w:commentRangeEnd w:id="13"/>
      <w:r w:rsidR="007E1924">
        <w:rPr>
          <w:rStyle w:val="Refdecomentrio"/>
        </w:rPr>
        <w:commentReference w:id="13"/>
      </w:r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highlight w:val="yellow"/>
          <w:bdr w:val="none" w:sz="0" w:space="0" w:color="auto" w:frame="1"/>
          <w:lang w:eastAsia="pt-BR"/>
        </w:rPr>
        <w:t xml:space="preserve">. </w:t>
      </w:r>
      <w:commentRangeStart w:id="14"/>
      <w:r w:rsidRPr="002A0FC6">
        <w:rPr>
          <w:rFonts w:ascii="Arial Black" w:eastAsia="Times New Roman" w:hAnsi="Arial Black" w:cs="Open Sans"/>
          <w:i/>
          <w:iCs/>
          <w:color w:val="00FFFF"/>
          <w:sz w:val="27"/>
          <w:szCs w:val="27"/>
          <w:highlight w:val="yellow"/>
          <w:bdr w:val="none" w:sz="0" w:space="0" w:color="auto" w:frame="1"/>
          <w:lang w:eastAsia="pt-BR"/>
        </w:rPr>
        <w:t>Essa conjuntura pode ser observada no papel que a mídia possui na luta diária de mulheres que exercem o trabalho do cuidado ou doméstico, uma vez que ela auxilia no fortalecimento de uma mentalidade social machista no país.</w:t>
      </w:r>
      <w:commentRangeEnd w:id="14"/>
      <w:r w:rsidR="007E1924" w:rsidRPr="007E1924">
        <w:rPr>
          <w:rStyle w:val="Refdecomentrio"/>
          <w:color w:val="00FFFF"/>
        </w:rPr>
        <w:commentReference w:id="14"/>
      </w:r>
      <w:r w:rsidRPr="002A0FC6">
        <w:rPr>
          <w:rFonts w:ascii="Arial Black" w:eastAsia="Times New Roman" w:hAnsi="Arial Black" w:cs="Open Sans"/>
          <w:i/>
          <w:iCs/>
          <w:color w:val="00FFFF"/>
          <w:sz w:val="27"/>
          <w:szCs w:val="27"/>
          <w:highlight w:val="yellow"/>
          <w:bdr w:val="none" w:sz="0" w:space="0" w:color="auto" w:frame="1"/>
          <w:lang w:eastAsia="pt-BR"/>
        </w:rPr>
        <w:t xml:space="preserve"> </w:t>
      </w:r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highlight w:val="yellow"/>
          <w:bdr w:val="none" w:sz="0" w:space="0" w:color="auto" w:frame="1"/>
          <w:lang w:eastAsia="pt-BR"/>
        </w:rPr>
        <w:t xml:space="preserve">Isso ocasionou o silenciamento da população feminina, enraizando a lógica do patriarcado na sociedade. </w:t>
      </w:r>
      <w:commentRangeStart w:id="15"/>
      <w:r w:rsidRPr="002A0FC6">
        <w:rPr>
          <w:rFonts w:ascii="Arial Black" w:eastAsia="Times New Roman" w:hAnsi="Arial Black" w:cs="Open Sans"/>
          <w:i/>
          <w:iCs/>
          <w:color w:val="1F2123"/>
          <w:sz w:val="27"/>
          <w:szCs w:val="27"/>
          <w:highlight w:val="yellow"/>
          <w:bdr w:val="none" w:sz="0" w:space="0" w:color="auto" w:frame="1"/>
          <w:lang w:eastAsia="pt-BR"/>
        </w:rPr>
        <w:t>Diante do exposto, as mulheres perdem a voz na busca por direitos profissionais na área de cuidado, ao ser propagada a ideia de que essa função é sua, e somente sua, obrigação.</w:t>
      </w:r>
      <w:commentRangeEnd w:id="15"/>
      <w:r w:rsidR="007E1924">
        <w:rPr>
          <w:rStyle w:val="Refdecomentrio"/>
        </w:rPr>
        <w:commentReference w:id="15"/>
      </w:r>
    </w:p>
    <w:p w14:paraId="24A13F3D" w14:textId="78C82D94" w:rsidR="007E1924" w:rsidRPr="002A0FC6" w:rsidRDefault="002A0FC6" w:rsidP="002A0FC6">
      <w:pPr>
        <w:ind w:firstLine="708"/>
        <w:jc w:val="both"/>
        <w:rPr>
          <w:rFonts w:ascii="Arial Black" w:hAnsi="Arial Black"/>
        </w:rPr>
      </w:pPr>
      <w:r w:rsidRPr="002A0FC6">
        <w:rPr>
          <w:rStyle w:val="nfase"/>
          <w:rFonts w:ascii="Arial Black" w:hAnsi="Arial Black" w:cs="Open Sans"/>
          <w:color w:val="1F2123"/>
          <w:spacing w:val="-4"/>
          <w:sz w:val="27"/>
          <w:szCs w:val="27"/>
          <w:highlight w:val="cyan"/>
          <w:bdr w:val="none" w:sz="0" w:space="0" w:color="auto" w:frame="1"/>
          <w:shd w:val="clear" w:color="auto" w:fill="FFFFFF"/>
        </w:rPr>
        <w:t xml:space="preserve">Portanto, é necessário que esta situação seja dissolvida. Para isso, </w:t>
      </w:r>
      <w:commentRangeStart w:id="16"/>
      <w:r w:rsidRPr="007E1924">
        <w:rPr>
          <w:rStyle w:val="nfase"/>
          <w:rFonts w:ascii="Arial Black" w:hAnsi="Arial Black" w:cs="Open Sans"/>
          <w:color w:val="FFFFFF" w:themeColor="background1"/>
          <w:spacing w:val="-4"/>
          <w:sz w:val="27"/>
          <w:szCs w:val="27"/>
          <w:highlight w:val="cyan"/>
          <w:bdr w:val="none" w:sz="0" w:space="0" w:color="auto" w:frame="1"/>
          <w:shd w:val="clear" w:color="auto" w:fill="FFFFFF"/>
        </w:rPr>
        <w:t>o governo</w:t>
      </w:r>
      <w:commentRangeEnd w:id="16"/>
      <w:r w:rsidR="007E1924">
        <w:rPr>
          <w:rStyle w:val="Refdecomentrio"/>
        </w:rPr>
        <w:commentReference w:id="16"/>
      </w:r>
      <w:r w:rsidRPr="002A0FC6">
        <w:rPr>
          <w:rStyle w:val="nfase"/>
          <w:rFonts w:ascii="Arial Black" w:hAnsi="Arial Black" w:cs="Open Sans"/>
          <w:color w:val="1F2123"/>
          <w:spacing w:val="-4"/>
          <w:sz w:val="27"/>
          <w:szCs w:val="27"/>
          <w:highlight w:val="cyan"/>
          <w:bdr w:val="none" w:sz="0" w:space="0" w:color="auto" w:frame="1"/>
          <w:shd w:val="clear" w:color="auto" w:fill="FFFFFF"/>
        </w:rPr>
        <w:t xml:space="preserve">, </w:t>
      </w:r>
      <w:commentRangeStart w:id="17"/>
      <w:r w:rsidRPr="002A0FC6">
        <w:rPr>
          <w:rStyle w:val="nfase"/>
          <w:rFonts w:ascii="Arial Black" w:hAnsi="Arial Black" w:cs="Open Sans"/>
          <w:color w:val="1F2123"/>
          <w:spacing w:val="-4"/>
          <w:sz w:val="27"/>
          <w:szCs w:val="27"/>
          <w:highlight w:val="cyan"/>
          <w:bdr w:val="none" w:sz="0" w:space="0" w:color="auto" w:frame="1"/>
          <w:shd w:val="clear" w:color="auto" w:fill="FFFFFF"/>
        </w:rPr>
        <w:t>órgão responsável por garantir a condição e existência de todos</w:t>
      </w:r>
      <w:commentRangeEnd w:id="17"/>
      <w:r w:rsidR="007E1924">
        <w:rPr>
          <w:rStyle w:val="Refdecomentrio"/>
        </w:rPr>
        <w:commentReference w:id="17"/>
      </w:r>
      <w:r w:rsidRPr="002A0FC6">
        <w:rPr>
          <w:rStyle w:val="nfase"/>
          <w:rFonts w:ascii="Arial Black" w:hAnsi="Arial Black" w:cs="Open Sans"/>
          <w:color w:val="1F2123"/>
          <w:spacing w:val="-4"/>
          <w:sz w:val="27"/>
          <w:szCs w:val="27"/>
          <w:highlight w:val="cyan"/>
          <w:bdr w:val="none" w:sz="0" w:space="0" w:color="auto" w:frame="1"/>
          <w:shd w:val="clear" w:color="auto" w:fill="FFFFFF"/>
        </w:rPr>
        <w:t xml:space="preserve">, </w:t>
      </w:r>
      <w:commentRangeStart w:id="18"/>
      <w:r w:rsidRPr="002A0FC6">
        <w:rPr>
          <w:rStyle w:val="nfase"/>
          <w:rFonts w:ascii="Arial Black" w:hAnsi="Arial Black" w:cs="Open Sans"/>
          <w:color w:val="1F2123"/>
          <w:spacing w:val="-4"/>
          <w:sz w:val="27"/>
          <w:szCs w:val="27"/>
          <w:highlight w:val="cyan"/>
          <w:bdr w:val="none" w:sz="0" w:space="0" w:color="auto" w:frame="1"/>
          <w:shd w:val="clear" w:color="auto" w:fill="FFFFFF"/>
        </w:rPr>
        <w:t xml:space="preserve">deve prover </w:t>
      </w:r>
      <w:r w:rsidRPr="002A0FC6">
        <w:rPr>
          <w:rStyle w:val="nfase"/>
          <w:rFonts w:ascii="Arial Black" w:hAnsi="Arial Black" w:cs="Open Sans"/>
          <w:color w:val="1F2123"/>
          <w:spacing w:val="-4"/>
          <w:sz w:val="27"/>
          <w:szCs w:val="27"/>
          <w:highlight w:val="cyan"/>
          <w:bdr w:val="none" w:sz="0" w:space="0" w:color="auto" w:frame="1"/>
          <w:shd w:val="clear" w:color="auto" w:fill="FFFFFF"/>
        </w:rPr>
        <w:lastRenderedPageBreak/>
        <w:t>apoio psicológico e financeiro às cuidadoras</w:t>
      </w:r>
      <w:commentRangeEnd w:id="18"/>
      <w:r w:rsidR="007E1924">
        <w:rPr>
          <w:rStyle w:val="Refdecomentrio"/>
        </w:rPr>
        <w:commentReference w:id="18"/>
      </w:r>
      <w:r w:rsidRPr="002A0FC6">
        <w:rPr>
          <w:rStyle w:val="nfase"/>
          <w:rFonts w:ascii="Arial Black" w:hAnsi="Arial Black" w:cs="Open Sans"/>
          <w:color w:val="1F2123"/>
          <w:spacing w:val="-4"/>
          <w:sz w:val="27"/>
          <w:szCs w:val="27"/>
          <w:highlight w:val="cyan"/>
          <w:bdr w:val="none" w:sz="0" w:space="0" w:color="auto" w:frame="1"/>
          <w:shd w:val="clear" w:color="auto" w:fill="FFFFFF"/>
        </w:rPr>
        <w:t xml:space="preserve">, </w:t>
      </w:r>
      <w:commentRangeStart w:id="19"/>
      <w:r w:rsidRPr="002A0FC6">
        <w:rPr>
          <w:rStyle w:val="nfase"/>
          <w:rFonts w:ascii="Arial Black" w:hAnsi="Arial Black" w:cs="Open Sans"/>
          <w:color w:val="1F2123"/>
          <w:spacing w:val="-4"/>
          <w:sz w:val="27"/>
          <w:szCs w:val="27"/>
          <w:highlight w:val="cyan"/>
          <w:bdr w:val="none" w:sz="0" w:space="0" w:color="auto" w:frame="1"/>
          <w:shd w:val="clear" w:color="auto" w:fill="FFFFFF"/>
        </w:rPr>
        <w:t>por meio de investimentos e pelo exercício das leis</w:t>
      </w:r>
      <w:commentRangeEnd w:id="19"/>
      <w:r w:rsidR="007E1924">
        <w:rPr>
          <w:rStyle w:val="Refdecomentrio"/>
        </w:rPr>
        <w:commentReference w:id="19"/>
      </w:r>
      <w:r w:rsidRPr="002A0FC6">
        <w:rPr>
          <w:rStyle w:val="nfase"/>
          <w:rFonts w:ascii="Arial Black" w:hAnsi="Arial Black" w:cs="Open Sans"/>
          <w:color w:val="1F2123"/>
          <w:spacing w:val="-4"/>
          <w:sz w:val="27"/>
          <w:szCs w:val="27"/>
          <w:highlight w:val="cyan"/>
          <w:bdr w:val="none" w:sz="0" w:space="0" w:color="auto" w:frame="1"/>
          <w:shd w:val="clear" w:color="auto" w:fill="FFFFFF"/>
        </w:rPr>
        <w:t xml:space="preserve">, </w:t>
      </w:r>
      <w:commentRangeStart w:id="20"/>
      <w:r w:rsidRPr="002A0FC6">
        <w:rPr>
          <w:rStyle w:val="nfase"/>
          <w:rFonts w:ascii="Arial Black" w:hAnsi="Arial Black" w:cs="Open Sans"/>
          <w:color w:val="1F2123"/>
          <w:spacing w:val="-4"/>
          <w:sz w:val="27"/>
          <w:szCs w:val="27"/>
          <w:highlight w:val="cyan"/>
          <w:bdr w:val="none" w:sz="0" w:space="0" w:color="auto" w:frame="1"/>
          <w:shd w:val="clear" w:color="auto" w:fill="FFFFFF"/>
        </w:rPr>
        <w:t>a fim de sanar a vulnerabilidade socioeconômica existente no cotidiano desses grupos</w:t>
      </w:r>
      <w:commentRangeEnd w:id="20"/>
      <w:r w:rsidR="007E1924">
        <w:rPr>
          <w:rStyle w:val="Refdecomentrio"/>
        </w:rPr>
        <w:commentReference w:id="20"/>
      </w:r>
      <w:r w:rsidRPr="002A0FC6">
        <w:rPr>
          <w:rStyle w:val="nfase"/>
          <w:rFonts w:ascii="Arial Black" w:hAnsi="Arial Black" w:cs="Open Sans"/>
          <w:color w:val="1F2123"/>
          <w:spacing w:val="-4"/>
          <w:sz w:val="27"/>
          <w:szCs w:val="27"/>
          <w:highlight w:val="cyan"/>
          <w:bdr w:val="none" w:sz="0" w:space="0" w:color="auto" w:frame="1"/>
          <w:shd w:val="clear" w:color="auto" w:fill="FFFFFF"/>
        </w:rPr>
        <w:t xml:space="preserve">. Paralelamente, </w:t>
      </w:r>
      <w:commentRangeStart w:id="21"/>
      <w:r w:rsidRPr="002A0FC6">
        <w:rPr>
          <w:rStyle w:val="nfase"/>
          <w:rFonts w:ascii="Arial Black" w:hAnsi="Arial Black" w:cs="Open Sans"/>
          <w:color w:val="1F2123"/>
          <w:spacing w:val="-4"/>
          <w:sz w:val="27"/>
          <w:szCs w:val="27"/>
          <w:highlight w:val="cyan"/>
          <w:bdr w:val="none" w:sz="0" w:space="0" w:color="auto" w:frame="1"/>
          <w:shd w:val="clear" w:color="auto" w:fill="FFFFFF"/>
        </w:rPr>
        <w:t xml:space="preserve">os meios de comunicação </w:t>
      </w:r>
      <w:commentRangeEnd w:id="21"/>
      <w:r w:rsidR="007E1924">
        <w:rPr>
          <w:rStyle w:val="Refdecomentrio"/>
        </w:rPr>
        <w:commentReference w:id="21"/>
      </w:r>
      <w:commentRangeStart w:id="22"/>
      <w:r w:rsidRPr="002A0FC6">
        <w:rPr>
          <w:rStyle w:val="nfase"/>
          <w:rFonts w:ascii="Arial Black" w:hAnsi="Arial Black" w:cs="Open Sans"/>
          <w:color w:val="1F2123"/>
          <w:spacing w:val="-4"/>
          <w:sz w:val="27"/>
          <w:szCs w:val="27"/>
          <w:highlight w:val="cyan"/>
          <w:bdr w:val="none" w:sz="0" w:space="0" w:color="auto" w:frame="1"/>
          <w:shd w:val="clear" w:color="auto" w:fill="FFFFFF"/>
        </w:rPr>
        <w:t>precisam combater a lógica de inferioridade e a concepção machista agregadas a este trabalho</w:t>
      </w:r>
      <w:commentRangeEnd w:id="22"/>
      <w:r w:rsidR="007E1924">
        <w:rPr>
          <w:rStyle w:val="Refdecomentrio"/>
        </w:rPr>
        <w:commentReference w:id="22"/>
      </w:r>
      <w:r w:rsidRPr="002A0FC6">
        <w:rPr>
          <w:rStyle w:val="nfase"/>
          <w:rFonts w:ascii="Arial Black" w:hAnsi="Arial Black" w:cs="Open Sans"/>
          <w:color w:val="1F2123"/>
          <w:spacing w:val="-4"/>
          <w:sz w:val="27"/>
          <w:szCs w:val="27"/>
          <w:highlight w:val="cyan"/>
          <w:bdr w:val="none" w:sz="0" w:space="0" w:color="auto" w:frame="1"/>
          <w:shd w:val="clear" w:color="auto" w:fill="FFFFFF"/>
        </w:rPr>
        <w:t xml:space="preserve">. </w:t>
      </w:r>
      <w:commentRangeStart w:id="23"/>
      <w:r w:rsidRPr="002A0FC6">
        <w:rPr>
          <w:rStyle w:val="nfase"/>
          <w:rFonts w:ascii="Arial Black" w:hAnsi="Arial Black" w:cs="Open Sans"/>
          <w:color w:val="1F2123"/>
          <w:spacing w:val="-4"/>
          <w:sz w:val="27"/>
          <w:szCs w:val="27"/>
          <w:highlight w:val="cyan"/>
          <w:bdr w:val="none" w:sz="0" w:space="0" w:color="auto" w:frame="1"/>
          <w:shd w:val="clear" w:color="auto" w:fill="FFFFFF"/>
        </w:rPr>
        <w:t xml:space="preserve">Assim, será possível solucionar esta questão, pois será retirada do cenário de invisibilidade, como propõe </w:t>
      </w:r>
      <w:proofErr w:type="spellStart"/>
      <w:r w:rsidRPr="002A0FC6">
        <w:rPr>
          <w:rStyle w:val="nfase"/>
          <w:rFonts w:ascii="Arial Black" w:hAnsi="Arial Black" w:cs="Open Sans"/>
          <w:color w:val="1F2123"/>
          <w:spacing w:val="-4"/>
          <w:sz w:val="27"/>
          <w:szCs w:val="27"/>
          <w:highlight w:val="cyan"/>
          <w:bdr w:val="none" w:sz="0" w:space="0" w:color="auto" w:frame="1"/>
          <w:shd w:val="clear" w:color="auto" w:fill="FFFFFF"/>
        </w:rPr>
        <w:t>Djamila</w:t>
      </w:r>
      <w:proofErr w:type="spellEnd"/>
      <w:r w:rsidRPr="002A0FC6">
        <w:rPr>
          <w:rStyle w:val="nfase"/>
          <w:rFonts w:ascii="Arial Black" w:hAnsi="Arial Black" w:cs="Open Sans"/>
          <w:color w:val="1F2123"/>
          <w:spacing w:val="-4"/>
          <w:sz w:val="27"/>
          <w:szCs w:val="27"/>
          <w:highlight w:val="cyan"/>
          <w:bdr w:val="none" w:sz="0" w:space="0" w:color="auto" w:frame="1"/>
          <w:shd w:val="clear" w:color="auto" w:fill="FFFFFF"/>
        </w:rPr>
        <w:t>.</w:t>
      </w:r>
      <w:commentRangeEnd w:id="23"/>
      <w:r w:rsidR="007E1924">
        <w:rPr>
          <w:rStyle w:val="Refdecomentrio"/>
        </w:rPr>
        <w:commentReference w:id="23"/>
      </w:r>
    </w:p>
    <w:sectPr w:rsidR="007E1924" w:rsidRPr="002A0F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Cliente" w:date="2024-05-24T11:02:00Z" w:initials="C">
    <w:p w14:paraId="3EF9CF3E" w14:textId="048B4245" w:rsidR="007E1924" w:rsidRDefault="007E1924">
      <w:pPr>
        <w:pStyle w:val="Textodecomentrio"/>
      </w:pPr>
      <w:r>
        <w:rPr>
          <w:rStyle w:val="Refdecomentrio"/>
        </w:rPr>
        <w:annotationRef/>
      </w:r>
      <w:r>
        <w:t>REPERTÓRIO</w:t>
      </w:r>
    </w:p>
  </w:comment>
  <w:comment w:id="1" w:author="Cliente" w:date="2024-05-24T11:01:00Z" w:initials="C">
    <w:p w14:paraId="2A29FE00" w14:textId="0486B5D1" w:rsidR="007E1924" w:rsidRDefault="007E1924">
      <w:pPr>
        <w:pStyle w:val="Textodecomentrio"/>
      </w:pPr>
      <w:r>
        <w:rPr>
          <w:rStyle w:val="Refdecomentrio"/>
        </w:rPr>
        <w:annotationRef/>
      </w:r>
      <w:r>
        <w:t>TESE</w:t>
      </w:r>
    </w:p>
  </w:comment>
  <w:comment w:id="3" w:author="Cliente" w:date="2024-05-24T11:06:00Z" w:initials="C">
    <w:p w14:paraId="536CA294" w14:textId="6AD55BDA" w:rsidR="007E1924" w:rsidRDefault="007E1924">
      <w:pPr>
        <w:pStyle w:val="Textodecomentrio"/>
      </w:pPr>
      <w:r>
        <w:rPr>
          <w:rStyle w:val="Refdecomentrio"/>
        </w:rPr>
        <w:annotationRef/>
      </w:r>
      <w:r>
        <w:t>ENCAMINHAMENTO DO 2º PARÁGRAFO</w:t>
      </w:r>
    </w:p>
  </w:comment>
  <w:comment w:id="4" w:author="Cliente" w:date="2024-05-24T11:06:00Z" w:initials="C">
    <w:p w14:paraId="1631B801" w14:textId="3BBF64AC" w:rsidR="007E1924" w:rsidRDefault="007E1924">
      <w:pPr>
        <w:pStyle w:val="Textodecomentrio"/>
      </w:pPr>
      <w:r>
        <w:rPr>
          <w:rStyle w:val="Refdecomentrio"/>
        </w:rPr>
        <w:annotationRef/>
      </w:r>
      <w:r>
        <w:t>ENCAMINHAMENTO DO 3º PARÁGRAFO</w:t>
      </w:r>
    </w:p>
  </w:comment>
  <w:comment w:id="2" w:author="Cliente" w:date="2024-05-24T11:03:00Z" w:initials="C">
    <w:p w14:paraId="6508F771" w14:textId="4FBFEBBD" w:rsidR="007E1924" w:rsidRDefault="007E1924">
      <w:pPr>
        <w:pStyle w:val="Textodecomentrio"/>
      </w:pPr>
      <w:r>
        <w:rPr>
          <w:rStyle w:val="Refdecomentrio"/>
        </w:rPr>
        <w:annotationRef/>
      </w:r>
      <w:r>
        <w:t>ENCAMINHAMENTO ARGUMENTATIVO</w:t>
      </w:r>
    </w:p>
  </w:comment>
  <w:comment w:id="5" w:author="Cliente" w:date="2024-05-24T11:11:00Z" w:initials="C">
    <w:p w14:paraId="5B160A71" w14:textId="669A173C" w:rsidR="007E1924" w:rsidRDefault="007E1924">
      <w:pPr>
        <w:pStyle w:val="Textodecomentrio"/>
      </w:pPr>
      <w:r>
        <w:rPr>
          <w:rStyle w:val="Refdecomentrio"/>
        </w:rPr>
        <w:annotationRef/>
      </w:r>
      <w:r>
        <w:t>ARGUMENTO I RESUMIDO</w:t>
      </w:r>
    </w:p>
  </w:comment>
  <w:comment w:id="6" w:author="Cliente" w:date="2024-05-24T11:12:00Z" w:initials="C">
    <w:p w14:paraId="092A15BA" w14:textId="672563DE" w:rsidR="007E1924" w:rsidRDefault="007E1924">
      <w:pPr>
        <w:pStyle w:val="Textodecomentrio"/>
      </w:pPr>
      <w:r>
        <w:rPr>
          <w:rStyle w:val="Refdecomentrio"/>
        </w:rPr>
        <w:annotationRef/>
      </w:r>
      <w:r>
        <w:t>TEMA</w:t>
      </w:r>
    </w:p>
  </w:comment>
  <w:comment w:id="7" w:author="Cliente" w:date="2024-05-24T11:20:00Z" w:initials="C">
    <w:p w14:paraId="0D7919FD" w14:textId="6F01B9E3" w:rsidR="007E1924" w:rsidRDefault="007E1924">
      <w:pPr>
        <w:pStyle w:val="Textodecomentrio"/>
      </w:pPr>
      <w:r>
        <w:rPr>
          <w:rStyle w:val="Refdecomentrio"/>
        </w:rPr>
        <w:annotationRef/>
      </w:r>
      <w:r>
        <w:t>REPERTÓRIO DO 2º PARÁGRAFO</w:t>
      </w:r>
    </w:p>
  </w:comment>
  <w:comment w:id="8" w:author="Cliente" w:date="2024-05-24T11:21:00Z" w:initials="C">
    <w:p w14:paraId="407A55C7" w14:textId="32A654E7" w:rsidR="007E1924" w:rsidRDefault="007E1924">
      <w:pPr>
        <w:pStyle w:val="Textodecomentrio"/>
      </w:pPr>
      <w:r>
        <w:rPr>
          <w:rStyle w:val="Refdecomentrio"/>
        </w:rPr>
        <w:annotationRef/>
      </w:r>
      <w:r>
        <w:t>ARGUMENTO I DESENVOLVIDO</w:t>
      </w:r>
    </w:p>
  </w:comment>
  <w:comment w:id="9" w:author="Cliente" w:date="2024-05-24T11:22:00Z" w:initials="C">
    <w:p w14:paraId="3213F5EA" w14:textId="56714925" w:rsidR="007E1924" w:rsidRDefault="007E1924">
      <w:pPr>
        <w:pStyle w:val="Textodecomentrio"/>
      </w:pPr>
      <w:r>
        <w:rPr>
          <w:rStyle w:val="Refdecomentrio"/>
        </w:rPr>
        <w:annotationRef/>
      </w:r>
      <w:r>
        <w:t>CONCLUSÃO DO ARGUMENTO</w:t>
      </w:r>
    </w:p>
  </w:comment>
  <w:comment w:id="10" w:author="Cliente" w:date="2024-05-24T11:12:00Z" w:initials="C">
    <w:p w14:paraId="6F5A5F12" w14:textId="6E13D047" w:rsidR="007E1924" w:rsidRDefault="007E1924">
      <w:pPr>
        <w:pStyle w:val="Textodecomentrio"/>
      </w:pPr>
      <w:r>
        <w:rPr>
          <w:rStyle w:val="Refdecomentrio"/>
        </w:rPr>
        <w:annotationRef/>
      </w:r>
      <w:r>
        <w:t>ARGUMENTO II</w:t>
      </w:r>
    </w:p>
  </w:comment>
  <w:comment w:id="11" w:author="Cliente" w:date="2024-05-24T11:25:00Z" w:initials="C">
    <w:p w14:paraId="530FEAE1" w14:textId="104BB4D4" w:rsidR="007E1924" w:rsidRDefault="007E1924">
      <w:pPr>
        <w:pStyle w:val="Textodecomentrio"/>
      </w:pPr>
      <w:r>
        <w:rPr>
          <w:rStyle w:val="Refdecomentrio"/>
        </w:rPr>
        <w:annotationRef/>
      </w:r>
    </w:p>
  </w:comment>
  <w:comment w:id="12" w:author="Cliente" w:date="2024-05-24T11:26:00Z" w:initials="C">
    <w:p w14:paraId="4364DFA3" w14:textId="2825A469" w:rsidR="007E1924" w:rsidRDefault="007E1924">
      <w:pPr>
        <w:pStyle w:val="Textodecomentrio"/>
      </w:pPr>
      <w:r>
        <w:rPr>
          <w:rStyle w:val="Refdecomentrio"/>
        </w:rPr>
        <w:annotationRef/>
      </w:r>
      <w:r>
        <w:t>ARGUMENTO II RESUMIDO</w:t>
      </w:r>
    </w:p>
  </w:comment>
  <w:comment w:id="13" w:author="Cliente" w:date="2024-05-24T11:26:00Z" w:initials="C">
    <w:p w14:paraId="47212779" w14:textId="1267A04E" w:rsidR="007E1924" w:rsidRDefault="007E1924">
      <w:pPr>
        <w:pStyle w:val="Textodecomentrio"/>
      </w:pPr>
      <w:r>
        <w:rPr>
          <w:rStyle w:val="Refdecomentrio"/>
        </w:rPr>
        <w:annotationRef/>
      </w:r>
      <w:r>
        <w:t>REPERTÓRIO DO 3º PARÁGRAFO</w:t>
      </w:r>
    </w:p>
  </w:comment>
  <w:comment w:id="14" w:author="Cliente" w:date="2024-05-24T11:27:00Z" w:initials="C">
    <w:p w14:paraId="2C7D7B92" w14:textId="27FCDDDA" w:rsidR="007E1924" w:rsidRDefault="007E1924">
      <w:pPr>
        <w:pStyle w:val="Textodecomentrio"/>
      </w:pPr>
      <w:r>
        <w:rPr>
          <w:rStyle w:val="Refdecomentrio"/>
        </w:rPr>
        <w:annotationRef/>
      </w:r>
      <w:r>
        <w:t>ARGUMENTO DESENVOLVIDO</w:t>
      </w:r>
    </w:p>
  </w:comment>
  <w:comment w:id="15" w:author="Cliente" w:date="2024-05-24T11:28:00Z" w:initials="C">
    <w:p w14:paraId="2AD7B070" w14:textId="030FEEE7" w:rsidR="007E1924" w:rsidRDefault="007E1924">
      <w:pPr>
        <w:pStyle w:val="Textodecomentrio"/>
      </w:pPr>
      <w:r>
        <w:rPr>
          <w:rStyle w:val="Refdecomentrio"/>
        </w:rPr>
        <w:annotationRef/>
      </w:r>
      <w:r>
        <w:t>CONCLUSÃO DO ARGUMENTO</w:t>
      </w:r>
    </w:p>
  </w:comment>
  <w:comment w:id="16" w:author="Cliente" w:date="2024-05-24T11:29:00Z" w:initials="C">
    <w:p w14:paraId="6C194B58" w14:textId="2389484E" w:rsidR="007E1924" w:rsidRDefault="007E1924">
      <w:pPr>
        <w:pStyle w:val="Textodecomentrio"/>
      </w:pPr>
      <w:r>
        <w:rPr>
          <w:rStyle w:val="Refdecomentrio"/>
        </w:rPr>
        <w:annotationRef/>
      </w:r>
      <w:r>
        <w:t>QUEM?</w:t>
      </w:r>
    </w:p>
  </w:comment>
  <w:comment w:id="17" w:author="Cliente" w:date="2024-05-24T11:29:00Z" w:initials="C">
    <w:p w14:paraId="64A7A5E3" w14:textId="05A15538" w:rsidR="007E1924" w:rsidRDefault="007E1924">
      <w:pPr>
        <w:pStyle w:val="Textodecomentrio"/>
      </w:pPr>
      <w:r>
        <w:rPr>
          <w:rStyle w:val="Refdecomentrio"/>
        </w:rPr>
        <w:annotationRef/>
      </w:r>
      <w:r>
        <w:t>DETALHAMENTO</w:t>
      </w:r>
    </w:p>
  </w:comment>
  <w:comment w:id="18" w:author="Cliente" w:date="2024-05-24T11:30:00Z" w:initials="C">
    <w:p w14:paraId="194F07C5" w14:textId="5C5BC7C1" w:rsidR="007E1924" w:rsidRDefault="007E1924">
      <w:pPr>
        <w:pStyle w:val="Textodecomentrio"/>
      </w:pPr>
      <w:r>
        <w:rPr>
          <w:rStyle w:val="Refdecomentrio"/>
        </w:rPr>
        <w:annotationRef/>
      </w:r>
      <w:r>
        <w:t>O QUÊ?</w:t>
      </w:r>
    </w:p>
  </w:comment>
  <w:comment w:id="19" w:author="Cliente" w:date="2024-05-24T11:30:00Z" w:initials="C">
    <w:p w14:paraId="480B2748" w14:textId="5D931B96" w:rsidR="007E1924" w:rsidRDefault="007E1924">
      <w:pPr>
        <w:pStyle w:val="Textodecomentrio"/>
      </w:pPr>
      <w:r>
        <w:rPr>
          <w:rStyle w:val="Refdecomentrio"/>
        </w:rPr>
        <w:annotationRef/>
      </w:r>
      <w:r>
        <w:t>COMO?</w:t>
      </w:r>
    </w:p>
  </w:comment>
  <w:comment w:id="20" w:author="Cliente" w:date="2024-05-24T11:31:00Z" w:initials="C">
    <w:p w14:paraId="6F961F22" w14:textId="55C03EDB" w:rsidR="007E1924" w:rsidRDefault="007E1924">
      <w:pPr>
        <w:pStyle w:val="Textodecomentrio"/>
      </w:pPr>
      <w:r>
        <w:rPr>
          <w:rStyle w:val="Refdecomentrio"/>
        </w:rPr>
        <w:annotationRef/>
      </w:r>
      <w:r>
        <w:t>A FIM DE QUÊ?</w:t>
      </w:r>
    </w:p>
  </w:comment>
  <w:comment w:id="21" w:author="Cliente" w:date="2024-05-24T11:31:00Z" w:initials="C">
    <w:p w14:paraId="4B38299B" w14:textId="57DFF7D2" w:rsidR="007E1924" w:rsidRDefault="007E1924">
      <w:pPr>
        <w:pStyle w:val="Textodecomentrio"/>
      </w:pPr>
      <w:r>
        <w:rPr>
          <w:rStyle w:val="Refdecomentrio"/>
        </w:rPr>
        <w:annotationRef/>
      </w:r>
      <w:r>
        <w:t>QUEM?</w:t>
      </w:r>
    </w:p>
  </w:comment>
  <w:comment w:id="22" w:author="Cliente" w:date="2024-05-24T11:31:00Z" w:initials="C">
    <w:p w14:paraId="46330DA7" w14:textId="06780A36" w:rsidR="007E1924" w:rsidRDefault="007E1924">
      <w:pPr>
        <w:pStyle w:val="Textodecomentrio"/>
      </w:pPr>
      <w:r>
        <w:rPr>
          <w:rStyle w:val="Refdecomentrio"/>
        </w:rPr>
        <w:annotationRef/>
      </w:r>
      <w:r>
        <w:t>O QUÊ?</w:t>
      </w:r>
    </w:p>
  </w:comment>
  <w:comment w:id="23" w:author="Cliente" w:date="2024-05-24T11:32:00Z" w:initials="C">
    <w:p w14:paraId="462C6D65" w14:textId="069A4647" w:rsidR="007E1924" w:rsidRDefault="007E1924">
      <w:pPr>
        <w:pStyle w:val="Textodecomentrio"/>
      </w:pPr>
      <w:r>
        <w:rPr>
          <w:rStyle w:val="Refdecomentrio"/>
        </w:rPr>
        <w:annotationRef/>
      </w:r>
      <w:r>
        <w:t>RETOMADA.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EF9CF3E" w15:done="0"/>
  <w15:commentEx w15:paraId="2A29FE00" w15:done="0"/>
  <w15:commentEx w15:paraId="536CA294" w15:done="0"/>
  <w15:commentEx w15:paraId="1631B801" w15:done="0"/>
  <w15:commentEx w15:paraId="6508F771" w15:done="0"/>
  <w15:commentEx w15:paraId="5B160A71" w15:done="0"/>
  <w15:commentEx w15:paraId="092A15BA" w15:done="0"/>
  <w15:commentEx w15:paraId="0D7919FD" w15:done="0"/>
  <w15:commentEx w15:paraId="407A55C7" w15:done="0"/>
  <w15:commentEx w15:paraId="3213F5EA" w15:done="0"/>
  <w15:commentEx w15:paraId="6F5A5F12" w15:done="0"/>
  <w15:commentEx w15:paraId="530FEAE1" w15:done="1"/>
  <w15:commentEx w15:paraId="4364DFA3" w15:done="0"/>
  <w15:commentEx w15:paraId="47212779" w15:done="0"/>
  <w15:commentEx w15:paraId="2C7D7B92" w15:done="0"/>
  <w15:commentEx w15:paraId="2AD7B070" w15:done="0"/>
  <w15:commentEx w15:paraId="6C194B58" w15:done="0"/>
  <w15:commentEx w15:paraId="64A7A5E3" w15:done="0"/>
  <w15:commentEx w15:paraId="194F07C5" w15:done="0"/>
  <w15:commentEx w15:paraId="480B2748" w15:done="0"/>
  <w15:commentEx w15:paraId="6F961F22" w15:done="0"/>
  <w15:commentEx w15:paraId="4B38299B" w15:done="0"/>
  <w15:commentEx w15:paraId="46330DA7" w15:done="0"/>
  <w15:commentEx w15:paraId="462C6D6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FAF25A" w16cex:dateUtc="2024-05-24T14:02:00Z"/>
  <w16cex:commentExtensible w16cex:durableId="29FAF20E" w16cex:dateUtc="2024-05-24T14:01:00Z"/>
  <w16cex:commentExtensible w16cex:durableId="29FAF31A" w16cex:dateUtc="2024-05-24T14:06:00Z"/>
  <w16cex:commentExtensible w16cex:durableId="29FAF330" w16cex:dateUtc="2024-05-24T14:06:00Z"/>
  <w16cex:commentExtensible w16cex:durableId="29FAF29E" w16cex:dateUtc="2024-05-24T14:03:00Z"/>
  <w16cex:commentExtensible w16cex:durableId="29FAF475" w16cex:dateUtc="2024-05-24T14:11:00Z"/>
  <w16cex:commentExtensible w16cex:durableId="29FAF4A5" w16cex:dateUtc="2024-05-24T14:12:00Z"/>
  <w16cex:commentExtensible w16cex:durableId="29FAF673" w16cex:dateUtc="2024-05-24T14:20:00Z"/>
  <w16cex:commentExtensible w16cex:durableId="29FAF6D0" w16cex:dateUtc="2024-05-24T14:21:00Z"/>
  <w16cex:commentExtensible w16cex:durableId="29FAF708" w16cex:dateUtc="2024-05-24T14:22:00Z"/>
  <w16cex:commentExtensible w16cex:durableId="29FAF486" w16cex:dateUtc="2024-05-24T14:12:00Z"/>
  <w16cex:commentExtensible w16cex:durableId="29FAF7AD" w16cex:dateUtc="2024-05-24T14:25:00Z"/>
  <w16cex:commentExtensible w16cex:durableId="29FAF7EC" w16cex:dateUtc="2024-05-24T14:26:00Z"/>
  <w16cex:commentExtensible w16cex:durableId="29FAF800" w16cex:dateUtc="2024-05-24T14:26:00Z"/>
  <w16cex:commentExtensible w16cex:durableId="29FAF826" w16cex:dateUtc="2024-05-24T14:27:00Z"/>
  <w16cex:commentExtensible w16cex:durableId="29FAF85A" w16cex:dateUtc="2024-05-24T14:28:00Z"/>
  <w16cex:commentExtensible w16cex:durableId="29FAF895" w16cex:dateUtc="2024-05-24T14:29:00Z"/>
  <w16cex:commentExtensible w16cex:durableId="29FAF89F" w16cex:dateUtc="2024-05-24T14:29:00Z"/>
  <w16cex:commentExtensible w16cex:durableId="29FAF8DE" w16cex:dateUtc="2024-05-24T14:30:00Z"/>
  <w16cex:commentExtensible w16cex:durableId="29FAF8F1" w16cex:dateUtc="2024-05-24T14:30:00Z"/>
  <w16cex:commentExtensible w16cex:durableId="29FAF8FE" w16cex:dateUtc="2024-05-24T14:31:00Z"/>
  <w16cex:commentExtensible w16cex:durableId="29FAF91F" w16cex:dateUtc="2024-05-24T14:31:00Z"/>
  <w16cex:commentExtensible w16cex:durableId="29FAF92D" w16cex:dateUtc="2024-05-24T14:31:00Z"/>
  <w16cex:commentExtensible w16cex:durableId="29FAF950" w16cex:dateUtc="2024-05-24T14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EF9CF3E" w16cid:durableId="29FAF25A"/>
  <w16cid:commentId w16cid:paraId="2A29FE00" w16cid:durableId="29FAF20E"/>
  <w16cid:commentId w16cid:paraId="536CA294" w16cid:durableId="29FAF31A"/>
  <w16cid:commentId w16cid:paraId="1631B801" w16cid:durableId="29FAF330"/>
  <w16cid:commentId w16cid:paraId="6508F771" w16cid:durableId="29FAF29E"/>
  <w16cid:commentId w16cid:paraId="5B160A71" w16cid:durableId="29FAF475"/>
  <w16cid:commentId w16cid:paraId="092A15BA" w16cid:durableId="29FAF4A5"/>
  <w16cid:commentId w16cid:paraId="0D7919FD" w16cid:durableId="29FAF673"/>
  <w16cid:commentId w16cid:paraId="407A55C7" w16cid:durableId="29FAF6D0"/>
  <w16cid:commentId w16cid:paraId="3213F5EA" w16cid:durableId="29FAF708"/>
  <w16cid:commentId w16cid:paraId="6F5A5F12" w16cid:durableId="29FAF486"/>
  <w16cid:commentId w16cid:paraId="530FEAE1" w16cid:durableId="29FAF7AD"/>
  <w16cid:commentId w16cid:paraId="4364DFA3" w16cid:durableId="29FAF7EC"/>
  <w16cid:commentId w16cid:paraId="47212779" w16cid:durableId="29FAF800"/>
  <w16cid:commentId w16cid:paraId="2C7D7B92" w16cid:durableId="29FAF826"/>
  <w16cid:commentId w16cid:paraId="2AD7B070" w16cid:durableId="29FAF85A"/>
  <w16cid:commentId w16cid:paraId="6C194B58" w16cid:durableId="29FAF895"/>
  <w16cid:commentId w16cid:paraId="64A7A5E3" w16cid:durableId="29FAF89F"/>
  <w16cid:commentId w16cid:paraId="194F07C5" w16cid:durableId="29FAF8DE"/>
  <w16cid:commentId w16cid:paraId="480B2748" w16cid:durableId="29FAF8F1"/>
  <w16cid:commentId w16cid:paraId="6F961F22" w16cid:durableId="29FAF8FE"/>
  <w16cid:commentId w16cid:paraId="4B38299B" w16cid:durableId="29FAF91F"/>
  <w16cid:commentId w16cid:paraId="46330DA7" w16cid:durableId="29FAF92D"/>
  <w16cid:commentId w16cid:paraId="462C6D65" w16cid:durableId="29FAF95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Cliente">
    <w15:presenceInfo w15:providerId="None" w15:userId="Client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C6"/>
    <w:rsid w:val="002A0FC6"/>
    <w:rsid w:val="002F3897"/>
    <w:rsid w:val="0033015B"/>
    <w:rsid w:val="00336AD0"/>
    <w:rsid w:val="003610A1"/>
    <w:rsid w:val="007E1924"/>
    <w:rsid w:val="00F0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1D0F3"/>
  <w15:chartTrackingRefBased/>
  <w15:docId w15:val="{D3F4FBD5-1A05-4C86-B5D0-5DA373B4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2A0FC6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2A0FC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A0FC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A0FC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A0FC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A0F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41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9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0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360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</cp:revision>
  <dcterms:created xsi:type="dcterms:W3CDTF">2024-05-24T13:56:00Z</dcterms:created>
  <dcterms:modified xsi:type="dcterms:W3CDTF">2024-05-24T15:14:00Z</dcterms:modified>
</cp:coreProperties>
</file>