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ontextualização"/>
    <w:p>
      <w:pPr>
        <w:keepNext/>
        <w:spacing w:after="80"/>
      </w:pPr>
      <w:r>
        <w:rPr>
          <w:b/>
          <w:color w:val="0082F8"/>
          <w:sz w:val="22"/>
        </w:rPr>
        <w:t xml:space="preserve">Contextualização</w:t>
      </w:r>
    </w:p>
    <w:p>
      <w:pPr>
        <w:pStyle w:val="FirstParagraph"/>
      </w:pPr>
      <w:r>
        <w:t xml:space="preserve">Os direitos humanos são fundamentais para garantir a dignidade e a liberdade de todos os seres humanos. Eles são universais, inalienáveis e indivisíveis, e estão consagrados em documentos internacionais, como a Declaração Universal dos Direitos Humanos. No entanto, apesar dos avanços na proteção dos direitos humanos ao longo dos anos, ainda existem muitas violações que ocorrem em todo o mundo.</w:t>
      </w:r>
    </w:p>
    <w:p>
      <w:pPr>
        <w:pStyle w:val="BodyText"/>
      </w:pPr>
      <w:r>
        <w:t xml:space="preserve">É importante que os estudantes compreendam a importância dos direitos humanos e como eles afetam a vida das pessoas. Ao aprender sobre os direitos humanos, os alunos desenvolvem uma consciência crítica e são incentivados a se tornarem agentes de mudança em suas comunidades.</w:t>
      </w:r>
    </w:p>
    <w:p>
      <w:pPr>
        <w:pStyle w:val="BodyText"/>
      </w:pPr>
      <w:r>
        <w:t xml:space="preserve">Neste projeto, os alunos terão a oportunidade de explorar os direitos humanos e entender como eles se aplicam em diferentes contextos. Eles serão desafiados a refletir sobre as violações dos direitos humanos e a pensar em soluções para promover a igualdade, a justiça e o respeito pelos direitos de todos.</w:t>
      </w:r>
    </w:p>
    <w:bookmarkEnd w:id="0"/>
    <w:bookmarkStart w:id="1" w:name="atividade-prática"/>
    <w:p>
      <w:pPr>
        <w:keepNext/>
        <w:spacing w:after="80" w:before="300"/>
      </w:pPr>
      <w:r>
        <w:rPr>
          <w:b/>
          <w:color w:val="0082F8"/>
          <w:sz w:val="22"/>
        </w:rPr>
        <w:t xml:space="preserve">Atividade Prática</w:t>
      </w:r>
    </w:p>
    <w:bookmarkStart w:id="2" w:name="objetivo-do-projeto"/>
    <w:p>
      <w:pPr>
        <w:keepNext/>
        <w:spacing w:after="80" w:before="300"/>
      </w:pPr>
      <w:r>
        <w:rPr>
          <w:b/>
          <w:sz w:val="22"/>
        </w:rPr>
        <w:t xml:space="preserve">Objetivo do projeto</w:t>
      </w:r>
    </w:p>
    <w:p>
      <w:pPr>
        <w:pStyle w:val="FirstParagraph"/>
      </w:pPr>
      <w:r>
        <w:t xml:space="preserve">O objetivo deste projeto é conscientizar os alunos sobre a importância dos direitos humanos e incentivá-los a se tornarem defensores dos direitos humanos em suas comunidades. Os alunos irão pesquisar sobre diferentes violações dos direitos humanos e propor soluções para enfrentar esses desafios.</w:t>
      </w:r>
    </w:p>
    <w:bookmarkEnd w:id="1"/>
    <w:bookmarkStart w:id="3" w:name="descrição-detalhada-do-projeto"/>
    <w:p>
      <w:pPr>
        <w:keepNext/>
        <w:spacing w:after="80" w:before="300"/>
      </w:pPr>
      <w:r>
        <w:rPr>
          <w:b/>
          <w:sz w:val="22"/>
        </w:rPr>
        <w:t xml:space="preserve">Descrição detalhada do projeto</w:t>
      </w:r>
    </w:p>
    <w:p>
      <w:pPr>
        <w:pStyle w:val="FirstParagraph"/>
      </w:pPr>
      <w:r>
        <w:t xml:space="preserve">Nesta atividade, os alunos serão divididos em grupos de quatro e cada grupo escolherá um tema relacionado aos direitos humanos para pesquisar. Os temas podem incluir direitos das mulheres, direitos LGBTQ+, direitos das crianças, direitos dos refugiados, entre outros.</w:t>
      </w:r>
    </w:p>
    <w:p>
      <w:pPr>
        <w:pStyle w:val="BodyText"/>
      </w:pPr>
      <w:r>
        <w:t xml:space="preserve">Cada grupo deverá realizar uma pesquisa aprofundada sobre o tema escolhido, coletando informações sobre as violações dos direitos humanos nessa área e identificando as causas dessas violações. Os alunos também deverão pesquisar sobre organizações e movimentos que trabalham para promover os direitos humanos nessa área.</w:t>
      </w:r>
    </w:p>
    <w:p>
      <w:pPr>
        <w:pStyle w:val="BodyText"/>
      </w:pPr>
      <w:r>
        <w:t xml:space="preserve">Com base em sua pesquisa, os grupos deverão propor soluções criativas e viáveis para enfrentar as violações dos direitos humanos identificadas. Eles deverão apresentar suas propostas em formato de relatório escrito, incluindo argumentos embasados ​​em evidências e exemplos concretos.</w:t>
      </w:r>
    </w:p>
    <w:bookmarkEnd w:id="2"/>
    <w:bookmarkStart w:id="4" w:name="materiais-necessários"/>
    <w:p>
      <w:pPr>
        <w:keepNext/>
        <w:spacing w:after="80" w:before="300"/>
      </w:pPr>
      <w:r>
        <w:rPr>
          <w:b/>
          <w:sz w:val="22"/>
        </w:rPr>
        <w:t xml:space="preserve">Materiais necessários</w:t>
      </w:r>
    </w:p>
    <w:p>
      <w:pPr>
        <w:pStyle w:val="Compact"/>
        <w:numPr>
          <w:ilvl w:val="0"/>
          <w:numId w:val="10"/>
        </w:numPr>
      </w:pPr>
      <w:r>
        <w:t xml:space="preserve">Acesso à internet para pesquisa</w:t>
      </w:r>
    </w:p>
    <w:p>
      <w:pPr>
        <w:pStyle w:val="Compact"/>
        <w:numPr>
          <w:ilvl w:val="0"/>
          <w:numId w:val="10"/>
        </w:numPr>
      </w:pPr>
      <w:r>
        <w:t xml:space="preserve">Livros e artigos relacionados aos direitos humanos</w:t>
      </w:r>
    </w:p>
    <w:p>
      <w:pPr>
        <w:pStyle w:val="Compact"/>
        <w:numPr>
          <w:ilvl w:val="0"/>
          <w:numId w:val="10"/>
        </w:numPr>
      </w:pPr>
      <w:r>
        <w:t xml:space="preserve">Papel, canetas e outros materiais de escrita</w:t>
      </w:r>
    </w:p>
    <w:bookmarkEnd w:id="3"/>
    <w:bookmarkStart w:id="5" w:name="passo-a-passo-detalhado"/>
    <w:p>
      <w:pPr>
        <w:keepNext/>
        <w:spacing w:after="80" w:before="300"/>
      </w:pPr>
      <w:r>
        <w:rPr>
          <w:b/>
          <w:sz w:val="22"/>
        </w:rPr>
        <w:t xml:space="preserve">Passo a passo detalhado</w:t>
      </w:r>
    </w:p>
    <w:p>
      <w:pPr>
        <w:pStyle w:val="Compact"/>
        <w:numPr>
          <w:ilvl w:val="0"/>
          <w:numId w:val="12"/>
        </w:numPr>
      </w:pPr>
      <w:r>
        <w:t xml:space="preserve">Divida a turma em grupos de quatro alunos.</w:t>
      </w:r>
    </w:p>
    <w:p>
      <w:pPr>
        <w:pStyle w:val="Compact"/>
        <w:numPr>
          <w:ilvl w:val="0"/>
          <w:numId w:val="12"/>
        </w:numPr>
      </w:pPr>
      <w:r>
        <w:t xml:space="preserve">Explique o objetivo do projeto e apresente os diferentes temas relacionados aos direitos humanos para que os grupos escolham.</w:t>
      </w:r>
    </w:p>
    <w:p>
      <w:pPr>
        <w:pStyle w:val="Compact"/>
        <w:numPr>
          <w:ilvl w:val="0"/>
          <w:numId w:val="12"/>
        </w:numPr>
      </w:pPr>
      <w:r>
        <w:t xml:space="preserve">Cada grupo deverá escolher um tema e realizar uma pesquisa aprofundada sobre as violações dos direitos humanos nessa área.</w:t>
      </w:r>
    </w:p>
    <w:p>
      <w:pPr>
        <w:pStyle w:val="Compact"/>
        <w:numPr>
          <w:ilvl w:val="0"/>
          <w:numId w:val="12"/>
        </w:numPr>
      </w:pPr>
      <w:r>
        <w:t xml:space="preserve">Os alunos devem coletar informações sobre as causas das violações dos direitos humanos e pesquisar sobre organizações e movimentos que trabalham para promover os direitos humanos nessa área.</w:t>
      </w:r>
    </w:p>
    <w:p>
      <w:pPr>
        <w:pStyle w:val="Compact"/>
        <w:numPr>
          <w:ilvl w:val="0"/>
          <w:numId w:val="12"/>
        </w:numPr>
      </w:pPr>
      <w:r>
        <w:t xml:space="preserve">Com base em sua pesquisa, os grupos devem propor soluções criativas e viáveis para enfrentar as violações dos direitos humanos identificadas.</w:t>
      </w:r>
    </w:p>
    <w:p>
      <w:pPr>
        <w:pStyle w:val="Compact"/>
        <w:numPr>
          <w:ilvl w:val="0"/>
          <w:numId w:val="12"/>
        </w:numPr>
      </w:pPr>
      <w:r>
        <w:t xml:space="preserve">Os grupos devem apresentar suas propostas em formato de relatório escrito, incluindo argumentos embasados ​​em evidências e exemplos concretos.</w:t>
      </w:r>
    </w:p>
    <w:p>
      <w:pPr>
        <w:pStyle w:val="Compact"/>
        <w:numPr>
          <w:ilvl w:val="0"/>
          <w:numId w:val="12"/>
        </w:numPr>
      </w:pPr>
      <w:r>
        <w:t xml:space="preserve">Os relatórios devem ser apresentados para a turma, permitindo que os alunos compartilhem suas pesquisas e propostas com os colegas.</w:t>
      </w:r>
    </w:p>
    <w:bookmarkEnd w:id="4"/>
    <w:bookmarkStart w:id="6" w:name="duração-do-projeto"/>
    <w:p>
      <w:pPr>
        <w:keepNext/>
        <w:spacing w:after="80" w:before="300"/>
      </w:pPr>
      <w:r>
        <w:rPr>
          <w:b/>
          <w:sz w:val="22"/>
        </w:rPr>
        <w:t xml:space="preserve">Duração do projeto</w:t>
      </w:r>
    </w:p>
    <w:p>
      <w:pPr>
        <w:pStyle w:val="FirstParagraph"/>
      </w:pPr>
      <w:r>
        <w:t xml:space="preserve">O projeto terá uma duração de duas semanas, com a primeira semana dedicada à pesquisa e coleta de informações, e a segunda semana para a elaboração dos relatórios e apresentação dos resultados.</w:t>
      </w:r>
    </w:p>
    <w:bookmarkEnd w:id="5"/>
    <w:bookmarkStart w:id="7" w:name="critérios-de-avaliação"/>
    <w:p>
      <w:pPr>
        <w:keepNext/>
        <w:spacing w:after="80" w:before="300"/>
      </w:pPr>
      <w:r>
        <w:rPr>
          <w:b/>
          <w:sz w:val="22"/>
        </w:rPr>
        <w:t xml:space="preserve">Critérios de avaliação</w:t>
      </w:r>
    </w:p>
    <w:p>
      <w:pPr>
        <w:pStyle w:val="FirstParagraph"/>
      </w:pPr>
      <w:r>
        <w:t xml:space="preserve">Os alunos serão avaliados com base nos seguintes critérios:</w:t>
      </w:r>
    </w:p>
    <w:p>
      <w:pPr>
        <w:pStyle w:val="Compact"/>
        <w:numPr>
          <w:ilvl w:val="0"/>
          <w:numId w:val="13"/>
        </w:numPr>
      </w:pPr>
      <w:r>
        <w:t xml:space="preserve">Pesquisa aprofundada sobre o tema escolhido.</w:t>
      </w:r>
    </w:p>
    <w:p>
      <w:pPr>
        <w:pStyle w:val="Compact"/>
        <w:numPr>
          <w:ilvl w:val="0"/>
          <w:numId w:val="13"/>
        </w:numPr>
      </w:pPr>
      <w:r>
        <w:t xml:space="preserve">Identificação clara das violações dos direitos humanos e suas causas.</w:t>
      </w:r>
    </w:p>
    <w:p>
      <w:pPr>
        <w:pStyle w:val="Compact"/>
        <w:numPr>
          <w:ilvl w:val="0"/>
          <w:numId w:val="13"/>
        </w:numPr>
      </w:pPr>
      <w:r>
        <w:t xml:space="preserve">Propostas de soluções criativas e viáveis para enfrentar as violações dos direitos humanos.</w:t>
      </w:r>
    </w:p>
    <w:p>
      <w:pPr>
        <w:pStyle w:val="Compact"/>
        <w:numPr>
          <w:ilvl w:val="0"/>
          <w:numId w:val="13"/>
        </w:numPr>
      </w:pPr>
      <w:r>
        <w:t xml:space="preserve">Argumentação embasada em evidências e exemplos concretos.</w:t>
      </w:r>
    </w:p>
    <w:p>
      <w:pPr>
        <w:pStyle w:val="Compact"/>
        <w:numPr>
          <w:ilvl w:val="0"/>
          <w:numId w:val="13"/>
        </w:numPr>
      </w:pPr>
      <w:r>
        <w:t xml:space="preserve">Qualidade e clareza do relatório escrito.</w:t>
      </w:r>
    </w:p>
    <w:p>
      <w:pPr>
        <w:pStyle w:val="Compact"/>
        <w:numPr>
          <w:ilvl w:val="0"/>
          <w:numId w:val="13"/>
        </w:numPr>
      </w:pPr>
      <w:r>
        <w:t xml:space="preserve">Apresentação oral das propostas de forma organizada e persuasiva.</w:t>
      </w:r>
    </w:p>
    <w:p>
      <w:pPr>
        <w:pStyle w:val="FirstParagraph"/>
      </w:pPr>
      <w:r>
        <w:t xml:space="preserve">Ao final do projeto, os alunos terão adquirido habilidades de pesquisa, análise crítica, pensamento criativo e comunicação. Eles também desenvolverão uma maior consciência sobre os direitos humanos e a importância de promovê-los em suas comunidades.</w:t>
      </w:r>
    </w:p>
    <w:bookmarkEnd w:id="6"/>
    <w:bookmarkEnd w:id="7"/>
    <w:sectPr w:rsidR="00FC693F" w:rsidRPr="0006063C" w:rsidSect="00034616">
      <w:headerReference w:type="first" r:id="rId9"/>
      <w:footerReference w:type="first" r:id="rId10"/>
      <w:footerReference w:type="default" r:id="rId11"/>
      <w:pgSz w:w="12240" w:h="15840"/>
      <w:pgMar w:top="1440" w:right="1800" w:bottom="1440" w:left="180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ind w:right="-737" w:left="-850"/>
    </w:pPr>
    <w:r/>
    <w:r>
      <w:tab/>
      <w:tab/>
    </w:r>
    <w:r>
      <w:rPr>
        <w:b/>
        <w:color w:val="77C7C1"/>
        <w:sz w:val="20"/>
      </w:rPr>
      <w:t>Teachy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ind w:right="-737" w:left="-850"/>
    </w:pPr>
    <w:r>
      <w:drawing>
        <wp:inline xmlns:a="http://schemas.openxmlformats.org/drawingml/2006/main" xmlns:pic="http://schemas.openxmlformats.org/drawingml/2006/picture">
          <wp:extent cx="274320" cy="548640"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masc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" cy="548640"/>
                  </a:xfrm>
                  <a:prstGeom prst="rect"/>
                </pic:spPr>
              </pic:pic>
            </a:graphicData>
          </a:graphic>
        </wp:inline>
      </w:drawing>
    </w:r>
    <w:r>
      <w:tab/>
      <w:tab/>
    </w:r>
    <w:r>
      <w:rPr>
        <w:b/>
        <w:color w:val="77C7C1"/>
        <w:sz w:val="20"/>
      </w:rPr>
      <w:t>Teachy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Paragraph"/>
      <w:ind w:right="-850"/>
    </w:pPr>
    <w:r>
      <w:drawing>
        <wp:inline xmlns:a="http://schemas.openxmlformats.org/drawingml/2006/main" xmlns:pic="http://schemas.openxmlformats.org/drawingml/2006/picture">
          <wp:extent cx="4528800" cy="9324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header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8800" cy="932400"/>
                  </a:xfrm>
                  <a:prstGeom prst="rect"/>
                </pic:spPr>
              </pic:pic>
            </a:graphicData>
          </a:graphic>
        </wp:inline>
      </w:drawing>
    </w:r>
    <w:r>
      <w:tab/>
    </w:r>
    <w:r>
      <w:rPr>
        <w:color w:val="0082F8"/>
      </w:rPr>
      <w:t>Teachy</w:t>
    </w:r>
  </w:p>
  <w:p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70F9B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0">
    <w:nsid w:val="04EF3189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  <w:lvlOverride w:ilvl="0">
      <w:startOverride w:val="1"/>
    </w:lvlOverride>
  </w:num>
  <w:num w:numId="13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ato" w:hAnsi="Lat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Paragraph">
    <w:name w:val="HeaderParagraph"/>
    <w:basedOn w:val="Header"/>
    <w:pPr>
      <w:ind w:left="-1800" w:right="0"/>
    </w:pPr>
    <w:rPr>
      <w:rFonts w:ascii="Lato" w:hAnsi="Lato"/>
      <w:sz w:val="26"/>
    </w:rPr>
  </w:style>
  <w:style w:type="paragraph" w:customStyle="1" w:styleId="ListParagraph">
    <w:name w:val="ListParagraph"/>
    <w:basedOn w:val="Normal"/>
    <w:rPr>
      <w:rFonts w:ascii="Nunito" w:hAnsi="Nunito"/>
      <w:sz w:val="16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