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ontextualização"/>
    <w:p>
      <w:pPr>
        <w:keepNext/>
        <w:spacing w:after="80"/>
      </w:pPr>
      <w:r>
        <w:rPr>
          <w:b/>
          <w:sz w:val="28"/>
        </w:rPr>
        <w:t xml:space="preserve">Contextualização</w:t>
      </w:r>
    </w:p>
    <w:p>
      <w:pPr>
        <w:pStyle w:val="FirstParagraph"/>
      </w:pPr>
      <w:r>
        <w:t xml:space="preserve">A sustentabilidade pode ser definida como a capacidade de suprir as necessidades da geração presente sem comprometer a capacidade das futuras gerações de suprir suas próprias necessidades. Nesta perspectiva, sustentabilidade é sobre encontrar equilíbrio entre o desenvolvimento socioeconômico e a preservação do meio ambiente. Tal equilíbrio depende de vários fatores, dois deles sendo a gestão de água e a produção de alimentos.</w:t>
      </w:r>
    </w:p>
    <w:p>
      <w:pPr>
        <w:pStyle w:val="BodyText"/>
      </w:pPr>
      <w:r>
        <w:t xml:space="preserve">A água é um recurso vital e finito para todas as formas de vida. É essencial para a saúde, produção de energia, agricultura, indústria, bem como para a manutenção dos ecossistemas. Contudo, o acesso seguro e sustentável à água doce ainda é um desafio em muitas partes do mundo. Consumo excessivo de água, poluição, mudanças climáticas têm causado escassez de água, afetando tanto a vida humana quanto a biodiversidade.</w:t>
      </w:r>
    </w:p>
    <w:p>
      <w:pPr>
        <w:pStyle w:val="BodyText"/>
      </w:pPr>
      <w:r>
        <w:t xml:space="preserve">O alimento, por sua vez, é uma necessidade básica para a sobrevivência humana. A produção de alimentos tem um impacto significativo no meio ambiente devido ao uso intensivo de recursos naturais, como água e solo, além da emissão de gases de efeito estufa. A produção insustentável de alimentos não só leva à degradação ambiental, como também à insegurança alimentar.</w:t>
      </w:r>
    </w:p>
    <w:p>
      <w:pPr>
        <w:pStyle w:val="BodyText"/>
      </w:pPr>
      <w:r>
        <w:t xml:space="preserve">O tema da sustentabilidade, água e alimentos está, portanto, intrinsecamente conectado à nossa vida cotidiana, bem-estar e futuro. É importante compreendermos as complexidades envolvidas e buscar soluções que possam garantir um futuro sustentável para todos nós.</w:t>
      </w:r>
    </w:p>
    <w:p>
      <w:pPr>
        <w:pStyle w:val="BodyText"/>
      </w:pPr>
      <w:r>
        <w:t xml:space="preserve">Para complementar o entendimento sobre o tema, sugiro os seguintes materiais:</w:t>
      </w:r>
    </w:p>
    <w:p>
      <w:pPr>
        <w:numPr>
          <w:ilvl w:val="0"/>
          <w:numId w:val="10"/>
        </w:numPr>
        <w:pStyle w:val="Compact"/>
      </w:pPr>
      <w:r>
        <w:t xml:space="preserve">Livro</w:t>
      </w:r>
      <w:r>
        <w:t xml:space="preserve"> </w:t>
      </w:r>
      <w:r>
        <w:t xml:space="preserve">“</w:t>
      </w:r>
      <w:r>
        <w:t xml:space="preserve">O Dilema do Onívoro</w:t>
      </w:r>
      <w:r>
        <w:t xml:space="preserve">”</w:t>
      </w:r>
      <w:r>
        <w:t xml:space="preserve"> </w:t>
      </w:r>
      <w:r>
        <w:t xml:space="preserve">de Michael Pollan, que explora em detalhes a relação entre a produção de alimentos e nosso meio ambiente. Disponível em várias livrarias.</w:t>
      </w:r>
    </w:p>
    <w:p>
      <w:pPr>
        <w:numPr>
          <w:ilvl w:val="0"/>
          <w:numId w:val="10"/>
        </w:numPr>
        <w:pStyle w:val="Compact"/>
      </w:pPr>
      <w:r>
        <w:t xml:space="preserve">Documentário</w:t>
      </w:r>
      <w:r>
        <w:t xml:space="preserve"> </w:t>
      </w:r>
      <w:r>
        <w:t xml:space="preserve">“</w:t>
      </w:r>
      <w:r>
        <w:t xml:space="preserve">A História da Água</w:t>
      </w:r>
      <w:r>
        <w:t xml:space="preserve">”</w:t>
      </w:r>
      <w:r>
        <w:t xml:space="preserve">, da Netflix, que dá uma visão aprofundada da crise da água em nível global.</w:t>
      </w:r>
    </w:p>
    <w:p>
      <w:pPr>
        <w:numPr>
          <w:ilvl w:val="0"/>
          <w:numId w:val="10"/>
        </w:numPr>
        <w:pStyle w:val="Compact"/>
      </w:pPr>
      <w:r>
        <w:t xml:space="preserve">“</w:t>
      </w:r>
      <w:r>
        <w:t xml:space="preserve">A água que comemos</w:t>
      </w:r>
      <w:r>
        <w:t xml:space="preserve">”</w:t>
      </w:r>
      <w:r>
        <w:t xml:space="preserve"> </w:t>
      </w:r>
      <w:r>
        <w:t xml:space="preserve">- um infográfico interativo da National Geographic sobre a quantidade de água utilizada na produção de diferentes alimentos. Disponível online.</w:t>
      </w:r>
    </w:p>
    <w:bookmarkEnd w:id="0"/>
    <w:bookmarkStart w:id="1" w:name="atividade-prática"/>
    <w:p>
      <w:pPr>
        <w:keepNext/>
        <w:spacing w:after="80" w:before="500"/>
      </w:pPr>
      <w:r>
        <w:rPr>
          <w:b/>
          <w:sz w:val="28"/>
        </w:rPr>
        <w:t xml:space="preserve">Atividade Prática</w:t>
      </w:r>
    </w:p>
    <w:p>
      <w:pPr>
        <w:pStyle w:val="FirstParagraph"/>
      </w:pPr>
      <w:r>
        <w:t xml:space="preserve">Projeto</w:t>
      </w:r>
      <w:r>
        <w:t xml:space="preserve"> </w:t>
      </w:r>
      <w:r>
        <w:t xml:space="preserve">“</w:t>
      </w:r>
      <w:r>
        <w:t xml:space="preserve">Verde na Cidade</w:t>
      </w:r>
      <w:r>
        <w:t xml:space="preserve">”</w:t>
      </w:r>
      <w:r>
        <w:t xml:space="preserve">: Uma Iniciativa de Agricultura Urbana</w:t>
      </w:r>
    </w:p>
    <w:bookmarkStart w:id="2" w:name="objectivo-do-projeto"/>
    <w:p>
      <w:pPr>
        <w:keepNext/>
        <w:spacing w:after="80" w:before="300"/>
      </w:pPr>
      <w:r>
        <w:rPr>
          <w:b/>
          <w:sz w:val="28"/>
        </w:rPr>
        <w:t xml:space="preserve">Objectivo do Projeto</w:t>
      </w:r>
    </w:p>
    <w:p>
      <w:pPr>
        <w:pStyle w:val="FirstParagraph"/>
      </w:pPr>
      <w:r>
        <w:t xml:space="preserve">Este projeto tem como objetivo proporcionar aos alunos uma compreensão prática e real da sustentabilidade, da água e dos alimentos através da implementação de uma horta urbana na própria escola. Iniciativas de Agricultura Urbana têm se tornado cada vez mais comuns como uma estratégia de combate à insegurança alimentar, melhor gestão de água e promoção de sustentabilidade.</w:t>
      </w:r>
    </w:p>
    <w:bookmarkEnd w:id="1"/>
    <w:bookmarkStart w:id="3" w:name="materiais-necessários"/>
    <w:p>
      <w:pPr>
        <w:keepNext/>
        <w:spacing w:after="80" w:before="300"/>
      </w:pPr>
      <w:r>
        <w:rPr>
          <w:b/>
          <w:sz w:val="28"/>
        </w:rPr>
        <w:t xml:space="preserve">Materiais Necessários</w:t>
      </w:r>
    </w:p>
    <w:p>
      <w:pPr>
        <w:numPr>
          <w:ilvl w:val="0"/>
          <w:numId w:val="11"/>
        </w:numPr>
        <w:pStyle w:val="Compact"/>
      </w:pPr>
      <w:r>
        <w:t xml:space="preserve">Espaço disponível na escola para a criação da horta (seja no térreo ou em terraços)</w:t>
      </w:r>
    </w:p>
    <w:p>
      <w:pPr>
        <w:numPr>
          <w:ilvl w:val="0"/>
          <w:numId w:val="11"/>
        </w:numPr>
        <w:pStyle w:val="Compact"/>
      </w:pPr>
      <w:r>
        <w:t xml:space="preserve">Sementes ou mudas de hortaliças, frutas e ervas</w:t>
      </w:r>
    </w:p>
    <w:p>
      <w:pPr>
        <w:numPr>
          <w:ilvl w:val="0"/>
          <w:numId w:val="11"/>
        </w:numPr>
        <w:pStyle w:val="Compact"/>
      </w:pPr>
      <w:r>
        <w:t xml:space="preserve">Composto orgânico (pode ser feito na escola mesmo com restos de alimentos)</w:t>
      </w:r>
    </w:p>
    <w:p>
      <w:pPr>
        <w:numPr>
          <w:ilvl w:val="0"/>
          <w:numId w:val="11"/>
        </w:numPr>
        <w:pStyle w:val="Compact"/>
      </w:pPr>
      <w:r>
        <w:t xml:space="preserve">Ferramentas básicas de jardinagem (enxada, pá, regador etc.)</w:t>
      </w:r>
    </w:p>
    <w:p>
      <w:pPr>
        <w:numPr>
          <w:ilvl w:val="0"/>
          <w:numId w:val="11"/>
        </w:numPr>
        <w:pStyle w:val="Compact"/>
      </w:pPr>
      <w:r>
        <w:t xml:space="preserve">Baldes ou recipientes para coleta de água da chuva (se possível)</w:t>
      </w:r>
    </w:p>
    <w:p>
      <w:pPr>
        <w:numPr>
          <w:ilvl w:val="0"/>
          <w:numId w:val="11"/>
        </w:numPr>
        <w:pStyle w:val="Compact"/>
      </w:pPr>
      <w:r>
        <w:t xml:space="preserve">Câmera ou aparelho celular para documentação</w:t>
      </w:r>
    </w:p>
    <w:bookmarkEnd w:id="2"/>
    <w:bookmarkStart w:id="4" w:name="descrição-detalhada-do-projeto"/>
    <w:p>
      <w:pPr>
        <w:keepNext/>
        <w:spacing w:after="80" w:before="300"/>
      </w:pPr>
      <w:r>
        <w:rPr>
          <w:b/>
          <w:sz w:val="28"/>
        </w:rPr>
        <w:t xml:space="preserve">Descrição Detalhada do Projeto</w:t>
      </w:r>
    </w:p>
    <w:p>
      <w:pPr>
        <w:pStyle w:val="FirstParagraph"/>
      </w:pPr>
      <w:r>
        <w:t xml:space="preserve">Divididos em grupos de 3 a 5 alunos, os participantes devem planejar e executar um projeto de agricultura urbana na escola. Para isso, serão necessárias tarefas como o planejamento do espaço, a escolha das espécies a serem plantadas, a preparação do solo, a preparação de um sistema de compostagem, a implementação de um sistema de coleta de água da chuva e o plantio das sementes/mudas. Trata-se de uma atividade prática que requer o envolvimento ativo dos alunos, não só fisicamente, como intelectual e emocionalmente.</w:t>
      </w:r>
    </w:p>
    <w:p>
      <w:pPr>
        <w:pStyle w:val="BodyText"/>
      </w:pPr>
      <w:r>
        <w:t xml:space="preserve">O total de horas de envolvimento do aluno deve ser 3 para cada participante, somando um total de aproximadamente 9 a 12 horas para o grupo.</w:t>
      </w:r>
    </w:p>
    <w:bookmarkEnd w:id="3"/>
    <w:bookmarkStart w:id="5" w:name="Xf4c2fb5d41bd90c9f7370dc87e858f30accedd3"/>
    <w:p>
      <w:pPr>
        <w:keepNext/>
        <w:spacing w:after="80" w:before="300"/>
      </w:pPr>
      <w:r>
        <w:rPr>
          <w:b/>
          <w:sz w:val="28"/>
        </w:rPr>
        <w:t xml:space="preserve">Passo a Passo Detalhado para a Realização da Atividade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Planejamento do Espaço:</w:t>
      </w:r>
      <w:r>
        <w:t xml:space="preserve"> </w:t>
      </w:r>
      <w:r>
        <w:t xml:space="preserve">Identificar um espaço adequado na escola e fazer um plano sobre a disposição das plantas.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Seleção das Plantas:</w:t>
      </w:r>
      <w:r>
        <w:t xml:space="preserve"> </w:t>
      </w:r>
      <w:r>
        <w:t xml:space="preserve">Pesquisar e selecionar plantas que podem ser cultivadas com base no clima, espaço disponível, e recursos. Priorizar plantas que demandem menos água e que sejam de utilidade culinária.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Preparação do Solo:</w:t>
      </w:r>
      <w:r>
        <w:t xml:space="preserve"> </w:t>
      </w:r>
      <w:r>
        <w:t xml:space="preserve">Com base no tipo de plantas escolhidas, preparar o solo com compostagem, garantindo nutrientes necessários para o crescimento das plantas.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Implementação do Sistema de Coleta de Água da Chuva:</w:t>
      </w:r>
      <w:r>
        <w:t xml:space="preserve"> </w:t>
      </w:r>
      <w:r>
        <w:t xml:space="preserve">Se possível, implementar um sistema de coleta de água para otimizar o consumo de água no cuidado da horta.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Plantio:</w:t>
      </w:r>
      <w:r>
        <w:t xml:space="preserve"> </w:t>
      </w:r>
      <w:r>
        <w:t xml:space="preserve">Plantar as sementes ou mudas de acordo com o planejamento inicial.</w:t>
      </w:r>
    </w:p>
    <w:p>
      <w:pPr>
        <w:numPr>
          <w:ilvl w:val="0"/>
          <w:numId w:val="12"/>
        </w:numPr>
      </w:pPr>
      <w:r>
        <w:rPr>
          <w:bCs/>
          <w:b/>
        </w:rPr>
        <w:t xml:space="preserve">Documentação e Registro do Processo:</w:t>
      </w:r>
      <w:r>
        <w:t xml:space="preserve"> </w:t>
      </w:r>
      <w:r>
        <w:t xml:space="preserve">Durante o projeto todo, os alunos devem documentar o processo, utilizando fotos, anotações e vídeos para posterior produção do relatório do projeto.</w:t>
      </w:r>
    </w:p>
    <w:p>
      <w:pPr>
        <w:pStyle w:val="FirstParagraph"/>
      </w:pPr>
      <w:r>
        <w:rPr>
          <w:bCs/>
          <w:b/>
        </w:rPr>
        <w:t xml:space="preserve">Entregas do Projeto</w:t>
      </w:r>
      <w:r>
        <w:t xml:space="preserve">:</w:t>
      </w:r>
    </w:p>
    <w:p>
      <w:pPr>
        <w:pStyle w:val="BodyText"/>
      </w:pPr>
      <w:r>
        <w:t xml:space="preserve">Após a execução do projeto os alunos deverão criar um relatório detalhado do projeto, aqui descrito:</w:t>
      </w:r>
    </w:p>
    <w:p>
      <w:pPr>
        <w:numPr>
          <w:ilvl w:val="0"/>
          <w:numId w:val="13"/>
        </w:numPr>
      </w:pPr>
      <w:r>
        <w:rPr>
          <w:bCs/>
          <w:b/>
        </w:rPr>
        <w:t xml:space="preserve">Introdução</w:t>
      </w:r>
      <w:r>
        <w:t xml:space="preserve">: O relatório deve começar com uma introdução onde os alunos irão contextualizar o tema de sustentabilidade, água e alimentos, e explicar o motivo de optar por uma horta urbana como abordagem prática para aprender sobre o tópico.</w:t>
      </w:r>
    </w:p>
    <w:p>
      <w:pPr>
        <w:numPr>
          <w:ilvl w:val="0"/>
          <w:numId w:val="13"/>
        </w:numPr>
      </w:pPr>
      <w:r>
        <w:rPr>
          <w:bCs/>
          <w:b/>
        </w:rPr>
        <w:t xml:space="preserve">Desenvolvimento</w:t>
      </w:r>
      <w:r>
        <w:t xml:space="preserve">: Esta seção deve explicar as etapas do projeto, os desafios encontrados, a metodologia utilizada e os resultados obtidos. Deve também incluir as imagens, anotações e vídeos capturados durante a execução do projeto.</w:t>
      </w:r>
    </w:p>
    <w:p>
      <w:pPr>
        <w:numPr>
          <w:ilvl w:val="0"/>
          <w:numId w:val="13"/>
        </w:numPr>
      </w:pPr>
      <w:r>
        <w:rPr>
          <w:bCs/>
          <w:b/>
        </w:rPr>
        <w:t xml:space="preserve">Conclusão</w:t>
      </w:r>
      <w:r>
        <w:t xml:space="preserve">: Os alunos devem fazer uma reflexão final sobre o que aprenderam através do projeto, os benefícios da agricultura urbana para a sustentabilidade, gestão de água e produção de alimentos e como eles podem aplicar este aprendizado em suas vidas cotidianas.</w:t>
      </w:r>
    </w:p>
    <w:p>
      <w:pPr>
        <w:numPr>
          <w:ilvl w:val="0"/>
          <w:numId w:val="13"/>
        </w:numPr>
      </w:pPr>
      <w:r>
        <w:rPr>
          <w:bCs/>
          <w:b/>
        </w:rPr>
        <w:t xml:space="preserve">Bibliografia</w:t>
      </w:r>
      <w:r>
        <w:t xml:space="preserve">: Por fim, os alunos devem listar os recursos bibliográficos ou multimídia que usaram para aprender mais sobre os tópicos e para orientação na execução do projeto.</w:t>
      </w:r>
    </w:p>
    <w:p>
      <w:pPr>
        <w:pStyle w:val="FirstParagraph"/>
      </w:pPr>
      <w:r>
        <w:t xml:space="preserve">A data de entrega do relatório deve ser uma semana após a conclusão do projeto prático.</w:t>
      </w:r>
    </w:p>
    <w:bookmarkEnd w:id="4"/>
    <w:bookmarkEnd w:id="5"/>
    <w:sectPr w:rsidR="00FC693F" w:rsidRPr="0006063C" w:rsidSect="00034616">
      <w:headerReference w:type="default" r:id="rId9"/>
      <w:headerReference w:type="first" r:id="rId10"/>
      <w:footerReference w:type="first" r:id="rId11"/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  <w:tbl>
    <w:tblPr>
      <w:tblW w:type="auto" w:w="0"/>
      <w:tblLook w:firstColumn="1" w:firstRow="1" w:lastColumn="0" w:lastRow="0" w:noHBand="0" w:noVBand="1" w:val="04A0"/>
    </w:tblPr>
    <w:tblGrid>
      <w:gridCol w:w="6120"/>
      <w:gridCol w:w="6120"/>
    </w:tblGrid>
    <w:tr>
      <w:tc>
        <w:tcPr>
          <w:tcW w:type="dxa" w:w="10800"/>
          <w:vAlign w:val="bottom"/>
        </w:tcPr>
        <w:p>
          <w:r/>
        </w:p>
      </w:tc>
      <w:tc>
        <w:tcPr>
          <w:tcW w:type="dxa" w:w="1440"/>
          <w:vAlign w:val="bottom"/>
        </w:tcPr>
        <w:p>
          <w:r>
            <w:drawing>
              <wp:inline xmlns:a="http://schemas.openxmlformats.org/drawingml/2006/main" xmlns:pic="http://schemas.openxmlformats.org/drawingml/2006/picture">
                <wp:extent cx="731520" cy="731520"/>
                <wp:docPr id="2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qr-code-teach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  <w:tbl>
    <w:tblPr>
      <w:tblW w:type="auto" w:w="0"/>
      <w:tblLook w:firstColumn="1" w:firstRow="1" w:lastColumn="0" w:lastRow="0" w:noHBand="0" w:noVBand="1" w:val="04A0"/>
    </w:tblPr>
    <w:tblGrid>
      <w:gridCol w:w="6120"/>
      <w:gridCol w:w="6120"/>
    </w:tblGrid>
    <w:tr>
      <w:tc>
        <w:tcPr>
          <w:tcW w:type="dxa" w:w="10800"/>
          <w:vAlign w:val="bottom"/>
        </w:tcPr>
        <w:p>
          <w:r/>
        </w:p>
      </w:tc>
      <w:tc>
        <w:tcPr>
          <w:tcW w:type="dxa" w:w="1440"/>
          <w:vAlign w:val="bottom"/>
        </w:tcPr>
        <w:p>
          <w:r>
            <w:drawing>
              <wp:inline xmlns:a="http://schemas.openxmlformats.org/drawingml/2006/main" xmlns:pic="http://schemas.openxmlformats.org/drawingml/2006/picture">
                <wp:extent cx="731520" cy="731520"/>
                <wp:docPr id="3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3" name="qr-code-teach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p>
    <w:r/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tbl>
    <w:tblPr>
      <w:tblW w:type="auto" w:w="0"/>
      <w:tblLook w:firstColumn="1" w:firstRow="1" w:lastColumn="0" w:lastRow="0" w:noHBand="0" w:noVBand="1" w:val="04A0"/>
    </w:tblPr>
    <w:tblGrid>
      <w:gridCol w:w="6120"/>
      <w:gridCol w:w="6120"/>
    </w:tblGrid>
    <w:tr>
      <w:tc>
        <w:tcPr>
          <w:tcW w:type="dxa" w:w="10800"/>
        </w:tcPr>
        <w:p>
          <w:pPr>
            <w:spacing w:after="0"/>
          </w:pPr>
        </w:p>
      </w:tc>
      <w:tc>
        <w:tcPr>
          <w:tcW w:type="dxa" w:w="1440"/>
          <w:vAlign w:val="top"/>
        </w:tcPr>
        <w:p>
          <w:pPr>
            <w:jc w:val="right"/>
          </w:pPr>
          <w:r>
            <w:drawing>
              <wp:inline xmlns:a="http://schemas.openxmlformats.org/drawingml/2006/main" xmlns:pic="http://schemas.openxmlformats.org/drawingml/2006/picture">
                <wp:extent cx="914400" cy="320072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logo-preto-v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20072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98EE18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0">
    <w:nsid w:val="04280D49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1">
    <w:nsid w:val="00C2AB0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Lato" w:hAnsi="Lato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