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  <w:rtl w:val="0"/>
        </w:rPr>
        <w:t xml:space="preserve">Skriftlig Eksamen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49.0" w:type="dxa"/>
        <w:jc w:val="left"/>
        <w:tblInd w:w="284.0" w:type="dxa"/>
        <w:tblBorders>
          <w:top w:color="83afb4" w:space="0" w:sz="4" w:val="single"/>
          <w:left w:color="000000" w:space="0" w:sz="0" w:val="nil"/>
          <w:bottom w:color="83afb4" w:space="0" w:sz="4" w:val="single"/>
          <w:right w:color="000000" w:space="0" w:sz="0" w:val="nil"/>
          <w:insideH w:color="83afb4" w:space="0" w:sz="4" w:val="single"/>
          <w:insideV w:color="83afb4" w:space="0" w:sz="4" w:val="single"/>
        </w:tblBorders>
        <w:tblLayout w:type="fixed"/>
        <w:tblLook w:val="0400"/>
      </w:tblPr>
      <w:tblGrid>
        <w:gridCol w:w="2268"/>
        <w:gridCol w:w="500"/>
        <w:gridCol w:w="6162"/>
        <w:gridCol w:w="19"/>
        <w:tblGridChange w:id="0">
          <w:tblGrid>
            <w:gridCol w:w="2268"/>
            <w:gridCol w:w="500"/>
            <w:gridCol w:w="6162"/>
            <w:gridCol w:w="19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83afb4" w:space="0" w:sz="12" w:val="single"/>
              <w:bottom w:color="83afb4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Uddannelse:</w:t>
            </w:r>
          </w:p>
        </w:tc>
        <w:tc>
          <w:tcPr>
            <w:gridSpan w:val="2"/>
            <w:tcBorders>
              <w:top w:color="83afb4" w:space="0" w:sz="12" w:val="single"/>
              <w:bottom w:color="83afb4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Finansbachelor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83afb4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Fag:</w:t>
            </w:r>
          </w:p>
        </w:tc>
        <w:tc>
          <w:tcPr>
            <w:gridSpan w:val="2"/>
            <w:tcBorders>
              <w:bottom w:color="83afb4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5169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5169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Valgfag Kvantitative metoder i den finansielle sektor</w:t>
            </w:r>
          </w:p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83afb4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Dato:</w:t>
            </w:r>
          </w:p>
        </w:tc>
        <w:tc>
          <w:tcPr>
            <w:gridSpan w:val="2"/>
            <w:tcBorders>
              <w:bottom w:color="83afb4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23/10 2019</w:t>
            </w:r>
          </w:p>
        </w:tc>
      </w:tr>
      <w:tr>
        <w:trPr>
          <w:cantSplit w:val="0"/>
          <w:trHeight w:val="57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83afb4" w:space="0" w:sz="12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Klokkeslæt:</w:t>
            </w:r>
          </w:p>
        </w:tc>
        <w:tc>
          <w:tcPr>
            <w:gridSpan w:val="2"/>
            <w:tcBorders>
              <w:bottom w:color="83afb4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13:00-15:00    2 timers skriftlig prøve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0" w:val="nil"/>
              <w:bottom w:color="83afb4" w:space="0" w:sz="12" w:val="single"/>
              <w:right w:color="000000" w:space="0" w:sz="0" w:val="nil"/>
            </w:tcBorders>
            <w:tcMar>
              <w:top w:w="57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Hjælpemidler: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3afb4" w:space="0" w:sz="12" w:val="single"/>
            </w:tcBorders>
            <w:tcMar>
              <w:top w:w="57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Alle skriftlige og elektroniske hjælpemidler og hjælpeprogrammer er tilladte – Inkl. Internetadgang, som dog ikke må bruges til kommunikation med andre.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83afb4" w:space="0" w:sz="12" w:val="single"/>
              <w:bottom w:color="83afb4" w:space="0" w:sz="12" w:val="single"/>
            </w:tcBorders>
            <w:tcMar>
              <w:top w:w="85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er vedlagt som Excel bilag i 2 filer,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marketing.xlsx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og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ARIMA.xlsx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0" w:val="nil"/>
              <w:bottom w:color="83afb4" w:space="0" w:sz="12" w:val="single"/>
            </w:tcBorders>
            <w:tcMar>
              <w:top w:w="57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Vægtning af opgaver: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6" w:hRule="atLeast"/>
          <w:tblHeader w:val="0"/>
        </w:trPr>
        <w:tc>
          <w:tcPr>
            <w:gridSpan w:val="3"/>
            <w:tcBorders>
              <w:top w:color="83afb4" w:space="0" w:sz="12" w:val="single"/>
              <w:bottom w:color="000000" w:space="0" w:sz="0" w:val="nil"/>
            </w:tcBorders>
            <w:tcMar>
              <w:top w:w="85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Opgavesættet består af 6 delopgaver, der indgår i bedømmelsen af den samlede opgavebesvarelse med følgende omtrentlige vægte:</w:t>
            </w:r>
          </w:p>
        </w:tc>
      </w:tr>
      <w:tr>
        <w:trPr>
          <w:cantSplit w:val="0"/>
          <w:trHeight w:val="372" w:hRule="atLeast"/>
          <w:tblHeader w:val="0"/>
        </w:trPr>
        <w:tc>
          <w:tcPr>
            <w:gridSpan w:val="3"/>
            <w:tcBorders>
              <w:top w:color="000000" w:space="0" w:sz="0" w:val="nil"/>
              <w:bottom w:color="000000" w:space="0" w:sz="0" w:val="nil"/>
            </w:tcBorders>
            <w:tcMar>
              <w:top w:w="57.0" w:type="dxa"/>
            </w:tcMar>
          </w:tcPr>
          <w:p w:rsidR="00000000" w:rsidDel="00000000" w:rsidP="00000000" w:rsidRDefault="00000000" w:rsidRPr="00000000" w14:paraId="0000002A">
            <w:pPr>
              <w:tabs>
                <w:tab w:val="right" w:leader="none" w:pos="2160"/>
              </w:tabs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Opgave 1         20%</w:t>
            </w:r>
          </w:p>
          <w:p w:rsidR="00000000" w:rsidDel="00000000" w:rsidP="00000000" w:rsidRDefault="00000000" w:rsidRPr="00000000" w14:paraId="0000002B">
            <w:pPr>
              <w:tabs>
                <w:tab w:val="right" w:leader="none" w:pos="2160"/>
              </w:tabs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Opgave 2         20%</w:t>
            </w:r>
          </w:p>
          <w:p w:rsidR="00000000" w:rsidDel="00000000" w:rsidP="00000000" w:rsidRDefault="00000000" w:rsidRPr="00000000" w14:paraId="0000002C">
            <w:pPr>
              <w:tabs>
                <w:tab w:val="right" w:leader="none" w:pos="2160"/>
              </w:tabs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Opgave 3         15%</w:t>
            </w:r>
          </w:p>
          <w:p w:rsidR="00000000" w:rsidDel="00000000" w:rsidP="00000000" w:rsidRDefault="00000000" w:rsidRPr="00000000" w14:paraId="0000002D">
            <w:pPr>
              <w:tabs>
                <w:tab w:val="right" w:leader="none" w:pos="2160"/>
              </w:tabs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Opgave 4         20%</w:t>
            </w:r>
          </w:p>
          <w:p w:rsidR="00000000" w:rsidDel="00000000" w:rsidP="00000000" w:rsidRDefault="00000000" w:rsidRPr="00000000" w14:paraId="0000002E">
            <w:pPr>
              <w:tabs>
                <w:tab w:val="right" w:leader="none" w:pos="2160"/>
              </w:tabs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Opgave 5          5%</w:t>
            </w:r>
          </w:p>
          <w:p w:rsidR="00000000" w:rsidDel="00000000" w:rsidP="00000000" w:rsidRDefault="00000000" w:rsidRPr="00000000" w14:paraId="0000002F">
            <w:pPr>
              <w:tabs>
                <w:tab w:val="right" w:leader="none" w:pos="2160"/>
              </w:tabs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Opgave 6         20%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gridSpan w:val="3"/>
            <w:tcBorders>
              <w:top w:color="000000" w:space="0" w:sz="0" w:val="nil"/>
              <w:bottom w:color="83afb4" w:space="0" w:sz="12" w:val="single"/>
            </w:tcBorders>
            <w:tcMar>
              <w:top w:w="57.0" w:type="dxa"/>
            </w:tcMar>
          </w:tcPr>
          <w:p w:rsidR="00000000" w:rsidDel="00000000" w:rsidP="00000000" w:rsidRDefault="00000000" w:rsidRPr="00000000" w14:paraId="00000032">
            <w:pPr>
              <w:tabs>
                <w:tab w:val="right" w:leader="none" w:pos="2160"/>
              </w:tabs>
              <w:spacing w:before="12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 alt                 100 %</w:t>
            </w:r>
          </w:p>
        </w:tc>
      </w:tr>
      <w:tr>
        <w:trPr>
          <w:cantSplit w:val="0"/>
          <w:trHeight w:val="291" w:hRule="atLeast"/>
          <w:tblHeader w:val="0"/>
        </w:trPr>
        <w:tc>
          <w:tcPr>
            <w:gridSpan w:val="4"/>
            <w:tcBorders>
              <w:top w:color="000000" w:space="0" w:sz="0" w:val="nil"/>
              <w:bottom w:color="83afb4" w:space="0" w:sz="12" w:val="single"/>
            </w:tcBorders>
            <w:tcMar>
              <w:top w:w="57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Aflevering af besvarelsen: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4" w:hRule="atLeast"/>
          <w:tblHeader w:val="0"/>
        </w:trPr>
        <w:tc>
          <w:tcPr>
            <w:gridSpan w:val="4"/>
            <w:tcBorders>
              <w:top w:color="83afb4" w:space="0" w:sz="12" w:val="single"/>
              <w:bottom w:color="83afb4" w:space="0" w:sz="12" w:val="single"/>
            </w:tcBorders>
            <w:tcMar>
              <w:top w:w="85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Opgavebesvarelsen skal afleveres i henhold til skolens eksamensreglement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jf. bekendtgørelse nr. 1519 af 16. december 2013.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 hjemskolens formalia.</w:t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Navn eller eksamensnummer skal fremgå af hver side.</w:t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For at din besvarelse vurderes som komplet, skal du argumentere for dine valg af modeller, vurdere om eventuelle forudsætninger er opfyldte, samt fortolke dine resultater. </w:t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Bemærk data er ikke klargjorte, dvs. du skal selv sortere og opstille data, så du kan benytte analyseværktøjerne.</w:t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>
          <w:rFonts w:ascii="Calibri" w:cs="Calibri" w:eastAsia="Calibri" w:hAnsi="Calibri"/>
        </w:rPr>
      </w:pPr>
      <w:r w:rsidDel="00000000" w:rsidR="00000000" w:rsidRPr="00000000">
        <w:br w:type="column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 børsnoteret marketingvirksomhed Predict, har indsamlet en større stikprøve, hvor man har interviewet 599 respondenter om deres arbejdsliv. Herunder kan du se en liste med spørgsmål, der blev stillet. Datasættet findes i filen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marketing.xlsx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72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72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Spørgsmål 2 og fra og med spørgsmål 11, til og med spørgsmål 25, skal opfattes som kvantitative variable.  </w:t>
      </w:r>
    </w:p>
    <w:p w:rsidR="00000000" w:rsidDel="00000000" w:rsidP="00000000" w:rsidRDefault="00000000" w:rsidRPr="00000000" w14:paraId="00000047">
      <w:pPr>
        <w:tabs>
          <w:tab w:val="left" w:leader="none" w:pos="72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Spørgsmål 11 til 25, er angivet som skalaspørgsmål: </w:t>
      </w:r>
    </w:p>
    <w:p w:rsidR="00000000" w:rsidDel="00000000" w:rsidP="00000000" w:rsidRDefault="00000000" w:rsidRPr="00000000" w14:paraId="00000048">
      <w:pPr>
        <w:tabs>
          <w:tab w:val="left" w:leader="none" w:pos="72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Hvor enig er du i spørgsmålet, 1=”meget uenig” er lavest, 7=”meget enig” er højest og 8 = ”ved ikke” </w:t>
      </w:r>
    </w:p>
    <w:p w:rsidR="00000000" w:rsidDel="00000000" w:rsidP="00000000" w:rsidRDefault="00000000" w:rsidRPr="00000000" w14:paraId="00000049">
      <w:pPr>
        <w:tabs>
          <w:tab w:val="left" w:leader="none" w:pos="72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4290896" cy="646546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90896" cy="64654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  <w:i w:val="1"/>
        </w:rPr>
      </w:pPr>
      <w:r w:rsidDel="00000000" w:rsidR="00000000" w:rsidRPr="00000000">
        <w:br w:type="column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I spørgsmål 1. skal du bruge Excel-filen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ARIMA.xlsx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.</w:t>
      </w:r>
    </w:p>
    <w:p w:rsidR="00000000" w:rsidDel="00000000" w:rsidP="00000000" w:rsidRDefault="00000000" w:rsidRPr="00000000" w14:paraId="0000004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Marketingvirksomheden ønsker på baggrund af historiske data for kursudviklingen, at forudsige sin aktiekurs.</w:t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Benyt tidsrækkeanalyse ARIMA, til at angive den forudsagte aktiekurs for virksomheden mindst 3 perioder frem. Angiv et 95% konfidensinterval, for de forudsagte værdier. Data findes i Excel-filen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ARIMA.xlsx,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 ved udregning i fx Excel for 3 perioder, at du ud fra R output, selv kan beregne den forudsagte aktiekurs.(20%)</w:t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I de følgende 5 spørgsmål skal du kun benytte Excel-filen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marketing.xlsx.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 på 5% signifikansniveau, om gennemsnitsalderen er ens for de 5 regioner. (20%)</w:t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 på 5% signifikansniveau, om der er sammenhæng mellem region og køn. (15%)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Fra Danmarks Statistik DST, er folketallet i 2017 i danske regioner optalt herunder: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108200" cy="11557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15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Disse tal findes også i fanen ”regioner befolkning” i Excel-filen ”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marketing.xlsx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Test på 5% signifikansniveau, om stikprøven er repræsentativ i forhold til befolkningens fordeling på regioner. (20%)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Marketingvirksomheden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ønsker at identificere respondenter med samme karakteristika, hvilken strukturanalyse bør virksomheden benytte? (Du skal IKKE gennemføre analysen, men superkort argumentere for hvilken strukturanalyse man vil kunne benytte.) (5%)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Marketingvirksomheden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 specielt interesseret i en dybere analyse af respondenter fra Nordjylland. Tegn og indsæt et klyngeplot med 3 klynger. (20%)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VIGTIGT: INDEN du går i gang SKAL du reducere datasættet i fx. Excel.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Fjern alle respondenter, der IKKE bor i Nordjylland, fx vha. filter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Fjern alle variable, der IKKE er kvantitative, dvs. fjern variablene 1,3,4,5,6,7,8,9 og 10</w:t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footerReference r:id="rId10" w:type="even"/>
      <w:pgSz w:h="16840" w:w="11900" w:orient="portrait"/>
      <w:pgMar w:bottom="1701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516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Finansbachelor</w:t>
      <w:tab/>
      <w:tab/>
      <w:tab/>
      <w:t xml:space="preserve">2019</w:t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516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Kvantitative metoder i den finansielle sektor</w:t>
    </w:r>
  </w:p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516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1440" w:hanging="360"/>
      </w:pPr>
      <w:rPr/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da-D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