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8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Calibri" w:cs="Calibri" w:eastAsia="Calibri" w:hAnsi="Calibri"/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sz w:val="40"/>
          <w:szCs w:val="40"/>
        </w:rPr>
      </w:pPr>
      <w:r w:rsidDel="00000000" w:rsidR="00000000" w:rsidRPr="00000000">
        <w:rPr>
          <w:rFonts w:ascii="Calibri" w:cs="Calibri" w:eastAsia="Calibri" w:hAnsi="Calibri"/>
          <w:b w:val="1"/>
          <w:sz w:val="40"/>
          <w:szCs w:val="40"/>
          <w:rtl w:val="0"/>
        </w:rPr>
        <w:t xml:space="preserve">Skriftlig Eksamen 2020</w:t>
      </w:r>
    </w:p>
    <w:p w:rsidR="00000000" w:rsidDel="00000000" w:rsidP="00000000" w:rsidRDefault="00000000" w:rsidRPr="00000000" w14:paraId="00000005">
      <w:pPr>
        <w:jc w:val="center"/>
        <w:rPr>
          <w:rFonts w:ascii="Calibri" w:cs="Calibri" w:eastAsia="Calibri" w:hAnsi="Calibri"/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930.0" w:type="dxa"/>
        <w:jc w:val="left"/>
        <w:tblInd w:w="284.0" w:type="dxa"/>
        <w:tblBorders>
          <w:top w:color="83afb4" w:space="0" w:sz="4" w:val="single"/>
          <w:left w:color="000000" w:space="0" w:sz="0" w:val="nil"/>
          <w:bottom w:color="83afb4" w:space="0" w:sz="4" w:val="single"/>
          <w:right w:color="000000" w:space="0" w:sz="0" w:val="nil"/>
          <w:insideH w:color="83afb4" w:space="0" w:sz="4" w:val="single"/>
          <w:insideV w:color="83afb4" w:space="0" w:sz="4" w:val="single"/>
        </w:tblBorders>
        <w:tblLayout w:type="fixed"/>
        <w:tblLook w:val="0400"/>
      </w:tblPr>
      <w:tblGrid>
        <w:gridCol w:w="2268"/>
        <w:gridCol w:w="500"/>
        <w:gridCol w:w="6162"/>
        <w:tblGridChange w:id="0">
          <w:tblGrid>
            <w:gridCol w:w="2268"/>
            <w:gridCol w:w="500"/>
            <w:gridCol w:w="6162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tcBorders>
              <w:top w:color="83afb4" w:space="0" w:sz="12" w:val="single"/>
              <w:bottom w:color="83afb4" w:space="0" w:sz="4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rPr>
                <w:rFonts w:ascii="Calibri" w:cs="Calibri" w:eastAsia="Calibri" w:hAnsi="Calibri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0"/>
              </w:rPr>
              <w:t xml:space="preserve">Uddannelse:</w:t>
            </w:r>
          </w:p>
        </w:tc>
        <w:tc>
          <w:tcPr>
            <w:gridSpan w:val="2"/>
            <w:tcBorders>
              <w:top w:color="83afb4" w:space="0" w:sz="12" w:val="single"/>
              <w:bottom w:color="83afb4" w:space="0" w:sz="4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rPr>
                <w:rFonts w:ascii="Calibri" w:cs="Calibri" w:eastAsia="Calibri" w:hAnsi="Calibri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Finansbachelor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tcBorders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A">
            <w:pPr>
              <w:rPr>
                <w:rFonts w:ascii="Calibri" w:cs="Calibri" w:eastAsia="Calibri" w:hAnsi="Calibri"/>
                <w:b w:val="1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B">
            <w:pPr>
              <w:rPr>
                <w:rFonts w:ascii="Calibri" w:cs="Calibri" w:eastAsia="Calibri" w:hAnsi="Calibri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bottom w:color="83afb4" w:space="0" w:sz="4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rPr>
                <w:rFonts w:ascii="Calibri" w:cs="Calibri" w:eastAsia="Calibri" w:hAnsi="Calibri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0"/>
              </w:rPr>
              <w:t xml:space="preserve">Fag:</w:t>
            </w:r>
          </w:p>
        </w:tc>
        <w:tc>
          <w:tcPr>
            <w:gridSpan w:val="2"/>
            <w:tcBorders>
              <w:bottom w:color="83afb4" w:space="0" w:sz="4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819"/>
                <w:tab w:val="right" w:leader="none" w:pos="9638"/>
                <w:tab w:val="left" w:leader="none" w:pos="5169"/>
              </w:tabs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819"/>
                <w:tab w:val="right" w:leader="none" w:pos="9638"/>
                <w:tab w:val="left" w:leader="none" w:pos="5169"/>
              </w:tabs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Valgfag Kvantitative metoder i den finansielle sektor</w:t>
            </w:r>
          </w:p>
          <w:p w:rsidR="00000000" w:rsidDel="00000000" w:rsidP="00000000" w:rsidRDefault="00000000" w:rsidRPr="00000000" w14:paraId="00000010">
            <w:pPr>
              <w:rPr>
                <w:rFonts w:ascii="Calibri" w:cs="Calibri" w:eastAsia="Calibri" w:hAnsi="Calibri"/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tcBorders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2">
            <w:pPr>
              <w:rPr>
                <w:rFonts w:ascii="Calibri" w:cs="Calibri" w:eastAsia="Calibri" w:hAnsi="Calibri"/>
                <w:b w:val="1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3">
            <w:pPr>
              <w:rPr>
                <w:rFonts w:ascii="Calibri" w:cs="Calibri" w:eastAsia="Calibri" w:hAnsi="Calibri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bottom w:color="83afb4" w:space="0" w:sz="4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rPr>
                <w:rFonts w:ascii="Calibri" w:cs="Calibri" w:eastAsia="Calibri" w:hAnsi="Calibri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0"/>
              </w:rPr>
              <w:t xml:space="preserve">Dato:</w:t>
            </w:r>
          </w:p>
        </w:tc>
        <w:tc>
          <w:tcPr>
            <w:gridSpan w:val="2"/>
            <w:tcBorders>
              <w:bottom w:color="83afb4" w:space="0" w:sz="4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rPr>
                <w:rFonts w:ascii="Calibri" w:cs="Calibri" w:eastAsia="Calibri" w:hAnsi="Calibri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0"/>
              </w:rPr>
              <w:t xml:space="preserve">21. oktober 2020</w:t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tcBorders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8">
            <w:pPr>
              <w:rPr>
                <w:rFonts w:ascii="Calibri" w:cs="Calibri" w:eastAsia="Calibri" w:hAnsi="Calibri"/>
                <w:b w:val="1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9">
            <w:pPr>
              <w:rPr>
                <w:rFonts w:ascii="Calibri" w:cs="Calibri" w:eastAsia="Calibri" w:hAnsi="Calibri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bottom w:color="83afb4" w:space="0" w:sz="12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rPr>
                <w:rFonts w:ascii="Calibri" w:cs="Calibri" w:eastAsia="Calibri" w:hAnsi="Calibri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0"/>
              </w:rPr>
              <w:t xml:space="preserve">Klokkeslæt:</w:t>
            </w:r>
          </w:p>
        </w:tc>
        <w:tc>
          <w:tcPr>
            <w:gridSpan w:val="2"/>
            <w:tcBorders>
              <w:bottom w:color="83afb4" w:space="0" w:sz="12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rPr>
                <w:rFonts w:ascii="Calibri" w:cs="Calibri" w:eastAsia="Calibri" w:hAnsi="Calibri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0"/>
              </w:rPr>
              <w:t xml:space="preserve">2 timers skriftlig prøve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top w:color="000000" w:space="0" w:sz="0" w:val="nil"/>
              <w:bottom w:color="83afb4" w:space="0" w:sz="12" w:val="single"/>
              <w:right w:color="000000" w:space="0" w:sz="0" w:val="nil"/>
            </w:tcBorders>
            <w:tcMar>
              <w:top w:w="57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Hjælpemidler: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3afb4" w:space="0" w:sz="12" w:val="single"/>
            </w:tcBorders>
            <w:tcMar>
              <w:top w:w="57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Alle skriftlige og elektroniske hjælpemidler og hjælpeprogrammer er tilladte – Inkl. Internetadgang, som dog ikke må bruges til kommunikation med andre.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3"/>
            <w:tcBorders>
              <w:top w:color="83afb4" w:space="0" w:sz="12" w:val="single"/>
              <w:bottom w:color="83afb4" w:space="0" w:sz="12" w:val="single"/>
            </w:tcBorders>
            <w:tcMar>
              <w:top w:w="85.0" w:type="dxa"/>
            </w:tcMar>
          </w:tcPr>
          <w:p w:rsidR="00000000" w:rsidDel="00000000" w:rsidP="00000000" w:rsidRDefault="00000000" w:rsidRPr="00000000" w14:paraId="0000002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Data er vedlagt som Excel bilag i 1 fil.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3"/>
            <w:tcBorders>
              <w:top w:color="000000" w:space="0" w:sz="0" w:val="nil"/>
              <w:bottom w:color="83afb4" w:space="0" w:sz="12" w:val="single"/>
            </w:tcBorders>
            <w:tcMar>
              <w:top w:w="57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Vægtning af opgaver: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6" w:hRule="atLeast"/>
          <w:tblHeader w:val="0"/>
        </w:trPr>
        <w:tc>
          <w:tcPr>
            <w:gridSpan w:val="3"/>
            <w:tcBorders>
              <w:top w:color="83afb4" w:space="0" w:sz="12" w:val="single"/>
              <w:bottom w:color="000000" w:space="0" w:sz="0" w:val="nil"/>
            </w:tcBorders>
            <w:tcMar>
              <w:top w:w="85.0" w:type="dxa"/>
            </w:tcMar>
          </w:tcPr>
          <w:p w:rsidR="00000000" w:rsidDel="00000000" w:rsidP="00000000" w:rsidRDefault="00000000" w:rsidRPr="00000000" w14:paraId="0000002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Opgavesættet består af 6 delopgaver, der indgår i bedømmelsen af den samlede opgavebesvarelse med følgende omtrentlige vægte:</w:t>
            </w:r>
          </w:p>
        </w:tc>
      </w:tr>
      <w:tr>
        <w:trPr>
          <w:cantSplit w:val="0"/>
          <w:trHeight w:val="372" w:hRule="atLeast"/>
          <w:tblHeader w:val="0"/>
        </w:trPr>
        <w:tc>
          <w:tcPr>
            <w:gridSpan w:val="3"/>
            <w:tcBorders>
              <w:top w:color="000000" w:space="0" w:sz="0" w:val="nil"/>
              <w:bottom w:color="000000" w:space="0" w:sz="0" w:val="nil"/>
            </w:tcBorders>
            <w:tcMar>
              <w:top w:w="57.0" w:type="dxa"/>
            </w:tcMar>
          </w:tcPr>
          <w:p w:rsidR="00000000" w:rsidDel="00000000" w:rsidP="00000000" w:rsidRDefault="00000000" w:rsidRPr="00000000" w14:paraId="0000002A">
            <w:pPr>
              <w:tabs>
                <w:tab w:val="right" w:leader="none" w:pos="2160"/>
              </w:tabs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Opgave 1         10%</w:t>
            </w:r>
          </w:p>
          <w:p w:rsidR="00000000" w:rsidDel="00000000" w:rsidP="00000000" w:rsidRDefault="00000000" w:rsidRPr="00000000" w14:paraId="0000002B">
            <w:pPr>
              <w:tabs>
                <w:tab w:val="right" w:leader="none" w:pos="2160"/>
              </w:tabs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Opgave 2         20%</w:t>
            </w:r>
          </w:p>
          <w:p w:rsidR="00000000" w:rsidDel="00000000" w:rsidP="00000000" w:rsidRDefault="00000000" w:rsidRPr="00000000" w14:paraId="0000002C">
            <w:pPr>
              <w:tabs>
                <w:tab w:val="right" w:leader="none" w:pos="2160"/>
              </w:tabs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Opgave 3         30%</w:t>
            </w:r>
          </w:p>
          <w:p w:rsidR="00000000" w:rsidDel="00000000" w:rsidP="00000000" w:rsidRDefault="00000000" w:rsidRPr="00000000" w14:paraId="0000002D">
            <w:pPr>
              <w:tabs>
                <w:tab w:val="right" w:leader="none" w:pos="2160"/>
              </w:tabs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Opgave 4         20%</w:t>
            </w:r>
          </w:p>
          <w:p w:rsidR="00000000" w:rsidDel="00000000" w:rsidP="00000000" w:rsidRDefault="00000000" w:rsidRPr="00000000" w14:paraId="0000002E">
            <w:pPr>
              <w:tabs>
                <w:tab w:val="right" w:leader="none" w:pos="2160"/>
              </w:tabs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Opgave 5         10%</w:t>
            </w:r>
          </w:p>
          <w:p w:rsidR="00000000" w:rsidDel="00000000" w:rsidP="00000000" w:rsidRDefault="00000000" w:rsidRPr="00000000" w14:paraId="0000002F">
            <w:pPr>
              <w:tabs>
                <w:tab w:val="right" w:leader="none" w:pos="2160"/>
              </w:tabs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Opgave 6         10%</w:t>
            </w:r>
          </w:p>
        </w:tc>
      </w:tr>
      <w:tr>
        <w:trPr>
          <w:cantSplit w:val="0"/>
          <w:trHeight w:val="444" w:hRule="atLeast"/>
          <w:tblHeader w:val="0"/>
        </w:trPr>
        <w:tc>
          <w:tcPr>
            <w:gridSpan w:val="3"/>
            <w:tcBorders>
              <w:top w:color="000000" w:space="0" w:sz="0" w:val="nil"/>
              <w:bottom w:color="83afb4" w:space="0" w:sz="12" w:val="single"/>
            </w:tcBorders>
            <w:tcMar>
              <w:top w:w="57.0" w:type="dxa"/>
            </w:tcMar>
          </w:tcPr>
          <w:p w:rsidR="00000000" w:rsidDel="00000000" w:rsidP="00000000" w:rsidRDefault="00000000" w:rsidRPr="00000000" w14:paraId="00000032">
            <w:pPr>
              <w:tabs>
                <w:tab w:val="right" w:leader="none" w:pos="2160"/>
              </w:tabs>
              <w:spacing w:before="12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I alt                 100 %</w:t>
            </w:r>
          </w:p>
        </w:tc>
      </w:tr>
    </w:tbl>
    <w:p w:rsidR="00000000" w:rsidDel="00000000" w:rsidP="00000000" w:rsidRDefault="00000000" w:rsidRPr="00000000" w14:paraId="00000035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930.0" w:type="dxa"/>
        <w:jc w:val="left"/>
        <w:tblInd w:w="284.0" w:type="dxa"/>
        <w:tblBorders>
          <w:top w:color="83afb4" w:space="0" w:sz="4" w:val="single"/>
          <w:left w:color="000000" w:space="0" w:sz="0" w:val="nil"/>
          <w:bottom w:color="83afb4" w:space="0" w:sz="4" w:val="single"/>
          <w:right w:color="000000" w:space="0" w:sz="0" w:val="nil"/>
          <w:insideH w:color="83afb4" w:space="0" w:sz="4" w:val="single"/>
          <w:insideV w:color="83afb4" w:space="0" w:sz="4" w:val="single"/>
        </w:tblBorders>
        <w:tblLayout w:type="fixed"/>
        <w:tblLook w:val="0400"/>
      </w:tblPr>
      <w:tblGrid>
        <w:gridCol w:w="8930"/>
        <w:tblGridChange w:id="0">
          <w:tblGrid>
            <w:gridCol w:w="8930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0" w:val="nil"/>
              <w:bottom w:color="83afb4" w:space="0" w:sz="12" w:val="single"/>
            </w:tcBorders>
            <w:tcMar>
              <w:top w:w="57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Aflevering af besvarelsen: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83afb4" w:space="0" w:sz="12" w:val="single"/>
              <w:bottom w:color="83afb4" w:space="0" w:sz="12" w:val="single"/>
            </w:tcBorders>
            <w:tcMar>
              <w:top w:w="85.0" w:type="dxa"/>
            </w:tcMar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Opgavebesvarelsen skal afleveres i henhold til skolens eksamensreglement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jf. bekendtgørelse nr. 1519 af 16. december 2013.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 hjemskolens formalia.</w:t>
            </w:r>
          </w:p>
          <w:p w:rsidR="00000000" w:rsidDel="00000000" w:rsidP="00000000" w:rsidRDefault="00000000" w:rsidRPr="00000000" w14:paraId="0000003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Aflevering skal være i pdf format.</w:t>
            </w:r>
          </w:p>
          <w:p w:rsidR="00000000" w:rsidDel="00000000" w:rsidP="00000000" w:rsidRDefault="00000000" w:rsidRPr="00000000" w14:paraId="0000003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rPr>
          <w:rFonts w:ascii="Calibri" w:cs="Calibri" w:eastAsia="Calibri" w:hAnsi="Calibri"/>
        </w:rPr>
      </w:pPr>
      <w:r w:rsidDel="00000000" w:rsidR="00000000" w:rsidRPr="00000000">
        <w:br w:type="column"/>
      </w:r>
      <w:r w:rsidDel="00000000" w:rsidR="00000000" w:rsidRPr="00000000">
        <w:rPr>
          <w:rFonts w:ascii="Calibri" w:cs="Calibri" w:eastAsia="Calibri" w:hAnsi="Calibri"/>
          <w:rtl w:val="0"/>
        </w:rPr>
        <w:t xml:space="preserve">For at din besvarelse vurderes som komplet, skal du kort argumentere for dine valg af modeller, vurdere om eventuelle forudsætninger er opfyldte og fortolke dine resultater. </w:t>
      </w:r>
    </w:p>
    <w:p w:rsidR="00000000" w:rsidDel="00000000" w:rsidP="00000000" w:rsidRDefault="00000000" w:rsidRPr="00000000" w14:paraId="0000003E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Bemærk data er ikke klargjorte, dvs. man eventuelt selv skal sortere, filtrere, sammenlægge, opdele og opstille data, så man kan benytte analyseværktøjerne.</w:t>
      </w:r>
    </w:p>
    <w:p w:rsidR="00000000" w:rsidDel="00000000" w:rsidP="00000000" w:rsidRDefault="00000000" w:rsidRPr="00000000" w14:paraId="0000003F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En investor ønsker at analysere det danske ejendomsmarked, til dette formål er der indsamlet en stikprøve af ejendomme sat til salg på Boligsiden i september 2020.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Resultaterne af denne stikprøve findes i Excel-filen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bolig2020.xlsx,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du skal benytte dette datasæt i besvarelsen af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Opgave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1 til 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280" w:before="28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Forklaring på variablene:</w:t>
      </w:r>
    </w:p>
    <w:tbl>
      <w:tblPr>
        <w:tblStyle w:val="Table3"/>
        <w:tblW w:w="9741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47"/>
        <w:gridCol w:w="7194"/>
        <w:tblGridChange w:id="0">
          <w:tblGrid>
            <w:gridCol w:w="2547"/>
            <w:gridCol w:w="7194"/>
          </w:tblGrid>
        </w:tblGridChange>
      </w:tblGrid>
      <w:tr>
        <w:trPr>
          <w:cantSplit w:val="0"/>
          <w:trHeight w:val="258" w:hRule="atLeast"/>
          <w:tblHeader w:val="0"/>
        </w:trPr>
        <w:tc>
          <w:tcPr/>
          <w:p w:rsidR="00000000" w:rsidDel="00000000" w:rsidP="00000000" w:rsidRDefault="00000000" w:rsidRPr="00000000" w14:paraId="00000042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Variabel</w:t>
            </w:r>
          </w:p>
        </w:tc>
        <w:tc>
          <w:tcPr/>
          <w:p w:rsidR="00000000" w:rsidDel="00000000" w:rsidP="00000000" w:rsidRDefault="00000000" w:rsidRPr="00000000" w14:paraId="00000043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Forklaring</w:t>
            </w:r>
          </w:p>
        </w:tc>
      </w:tr>
      <w:tr>
        <w:trPr>
          <w:cantSplit w:val="0"/>
          <w:trHeight w:val="258" w:hRule="atLeast"/>
          <w:tblHeader w:val="0"/>
        </w:trPr>
        <w:tc>
          <w:tcPr/>
          <w:p w:rsidR="00000000" w:rsidDel="00000000" w:rsidP="00000000" w:rsidRDefault="00000000" w:rsidRPr="00000000" w14:paraId="00000044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Boligtype</w:t>
            </w:r>
          </w:p>
        </w:tc>
        <w:tc>
          <w:tcPr/>
          <w:p w:rsidR="00000000" w:rsidDel="00000000" w:rsidP="00000000" w:rsidRDefault="00000000" w:rsidRPr="00000000" w14:paraId="0000004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Hvilken ejendomstype er ejendommen, villa, ejerlejlighed etc.</w:t>
            </w:r>
          </w:p>
        </w:tc>
      </w:tr>
      <w:tr>
        <w:trPr>
          <w:cantSplit w:val="0"/>
          <w:trHeight w:val="258" w:hRule="atLeast"/>
          <w:tblHeader w:val="0"/>
        </w:trPr>
        <w:tc>
          <w:tcPr/>
          <w:p w:rsidR="00000000" w:rsidDel="00000000" w:rsidP="00000000" w:rsidRDefault="00000000" w:rsidRPr="00000000" w14:paraId="00000046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Adresse</w:t>
            </w:r>
          </w:p>
        </w:tc>
        <w:tc>
          <w:tcPr/>
          <w:p w:rsidR="00000000" w:rsidDel="00000000" w:rsidP="00000000" w:rsidRDefault="00000000" w:rsidRPr="00000000" w14:paraId="0000004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Ejendommens adresse.</w:t>
            </w:r>
          </w:p>
        </w:tc>
      </w:tr>
      <w:tr>
        <w:trPr>
          <w:cantSplit w:val="0"/>
          <w:trHeight w:val="258" w:hRule="atLeast"/>
          <w:tblHeader w:val="0"/>
        </w:trPr>
        <w:tc>
          <w:tcPr/>
          <w:p w:rsidR="00000000" w:rsidDel="00000000" w:rsidP="00000000" w:rsidRDefault="00000000" w:rsidRPr="00000000" w14:paraId="0000004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Kontantpris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Den udbudte kontantpris i DKK.</w:t>
            </w:r>
          </w:p>
        </w:tc>
      </w:tr>
      <w:tr>
        <w:trPr>
          <w:cantSplit w:val="0"/>
          <w:trHeight w:val="258" w:hRule="atLeast"/>
          <w:tblHeader w:val="0"/>
        </w:trPr>
        <w:tc>
          <w:tcPr/>
          <w:p w:rsidR="00000000" w:rsidDel="00000000" w:rsidP="00000000" w:rsidRDefault="00000000" w:rsidRPr="00000000" w14:paraId="0000004A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Postnummeret ejendommen er beliggende i.</w:t>
            </w:r>
          </w:p>
        </w:tc>
      </w:tr>
      <w:tr>
        <w:trPr>
          <w:cantSplit w:val="0"/>
          <w:trHeight w:val="258" w:hRule="atLeast"/>
          <w:tblHeader w:val="0"/>
        </w:trPr>
        <w:tc>
          <w:tcPr/>
          <w:p w:rsidR="00000000" w:rsidDel="00000000" w:rsidP="00000000" w:rsidRDefault="00000000" w:rsidRPr="00000000" w14:paraId="0000004C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By</w:t>
            </w:r>
          </w:p>
        </w:tc>
        <w:tc>
          <w:tcPr/>
          <w:p w:rsidR="00000000" w:rsidDel="00000000" w:rsidP="00000000" w:rsidRDefault="00000000" w:rsidRPr="00000000" w14:paraId="0000004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Byen ejendommen er beliggende i.</w:t>
            </w:r>
          </w:p>
        </w:tc>
      </w:tr>
      <w:tr>
        <w:trPr>
          <w:cantSplit w:val="0"/>
          <w:trHeight w:val="258" w:hRule="atLeast"/>
          <w:tblHeader w:val="0"/>
        </w:trPr>
        <w:tc>
          <w:tcPr/>
          <w:p w:rsidR="00000000" w:rsidDel="00000000" w:rsidP="00000000" w:rsidRDefault="00000000" w:rsidRPr="00000000" w14:paraId="0000004E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Udbetaling</w:t>
            </w:r>
          </w:p>
        </w:tc>
        <w:tc>
          <w:tcPr/>
          <w:p w:rsidR="00000000" w:rsidDel="00000000" w:rsidP="00000000" w:rsidRDefault="00000000" w:rsidRPr="00000000" w14:paraId="0000004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Udbetalingen på ejendommen 5% af prisen i DKK.</w:t>
            </w:r>
          </w:p>
        </w:tc>
      </w:tr>
      <w:tr>
        <w:trPr>
          <w:cantSplit w:val="0"/>
          <w:trHeight w:val="258" w:hRule="atLeast"/>
          <w:tblHeader w:val="0"/>
        </w:trPr>
        <w:tc>
          <w:tcPr/>
          <w:p w:rsidR="00000000" w:rsidDel="00000000" w:rsidP="00000000" w:rsidRDefault="00000000" w:rsidRPr="00000000" w14:paraId="00000050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Boligareal</w:t>
            </w:r>
          </w:p>
        </w:tc>
        <w:tc>
          <w:tcPr/>
          <w:p w:rsidR="00000000" w:rsidDel="00000000" w:rsidP="00000000" w:rsidRDefault="00000000" w:rsidRPr="00000000" w14:paraId="0000005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Boligarealet i kvadratmeter.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8" w:hRule="atLeast"/>
          <w:tblHeader w:val="0"/>
        </w:trPr>
        <w:tc>
          <w:tcPr/>
          <w:p w:rsidR="00000000" w:rsidDel="00000000" w:rsidP="00000000" w:rsidRDefault="00000000" w:rsidRPr="00000000" w14:paraId="00000052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Antal værelser</w:t>
            </w:r>
          </w:p>
        </w:tc>
        <w:tc>
          <w:tcPr/>
          <w:p w:rsidR="00000000" w:rsidDel="00000000" w:rsidP="00000000" w:rsidRDefault="00000000" w:rsidRPr="00000000" w14:paraId="0000005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Ejendommens antal værelser.</w:t>
            </w:r>
          </w:p>
        </w:tc>
      </w:tr>
      <w:tr>
        <w:trPr>
          <w:cantSplit w:val="0"/>
          <w:trHeight w:val="258" w:hRule="atLeast"/>
          <w:tblHeader w:val="0"/>
        </w:trPr>
        <w:tc>
          <w:tcPr/>
          <w:p w:rsidR="00000000" w:rsidDel="00000000" w:rsidP="00000000" w:rsidRDefault="00000000" w:rsidRPr="00000000" w14:paraId="00000054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Grundareal kvm.</w:t>
            </w:r>
          </w:p>
        </w:tc>
        <w:tc>
          <w:tcPr/>
          <w:p w:rsidR="00000000" w:rsidDel="00000000" w:rsidP="00000000" w:rsidRDefault="00000000" w:rsidRPr="00000000" w14:paraId="0000005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Grundens areal i 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kvadratmeter.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8" w:hRule="atLeast"/>
          <w:tblHeader w:val="0"/>
        </w:trPr>
        <w:tc>
          <w:tcPr/>
          <w:p w:rsidR="00000000" w:rsidDel="00000000" w:rsidP="00000000" w:rsidRDefault="00000000" w:rsidRPr="00000000" w14:paraId="00000056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Tidligere udbudt</w:t>
            </w:r>
          </w:p>
        </w:tc>
        <w:tc>
          <w:tcPr/>
          <w:p w:rsidR="00000000" w:rsidDel="00000000" w:rsidP="00000000" w:rsidRDefault="00000000" w:rsidRPr="00000000" w14:paraId="0000005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Har ejendommen tidligere været udbudt. Dummyvariabel 0: nej, 1: ja</w:t>
            </w:r>
          </w:p>
        </w:tc>
      </w:tr>
      <w:tr>
        <w:trPr>
          <w:cantSplit w:val="0"/>
          <w:trHeight w:val="258" w:hRule="atLeast"/>
          <w:tblHeader w:val="0"/>
        </w:trPr>
        <w:tc>
          <w:tcPr/>
          <w:p w:rsidR="00000000" w:rsidDel="00000000" w:rsidP="00000000" w:rsidRDefault="00000000" w:rsidRPr="00000000" w14:paraId="00000058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Kvadratmeterpris</w:t>
            </w:r>
          </w:p>
        </w:tc>
        <w:tc>
          <w:tcPr/>
          <w:p w:rsidR="00000000" w:rsidDel="00000000" w:rsidP="00000000" w:rsidRDefault="00000000" w:rsidRPr="00000000" w14:paraId="0000005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Ejendommens pris pr. 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kvadratmeter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bolig i DKK.</w:t>
            </w:r>
          </w:p>
        </w:tc>
      </w:tr>
      <w:tr>
        <w:trPr>
          <w:cantSplit w:val="0"/>
          <w:trHeight w:val="258" w:hRule="atLeast"/>
          <w:tblHeader w:val="0"/>
        </w:trPr>
        <w:tc>
          <w:tcPr/>
          <w:p w:rsidR="00000000" w:rsidDel="00000000" w:rsidP="00000000" w:rsidRDefault="00000000" w:rsidRPr="00000000" w14:paraId="0000005A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Ejerudgifter</w:t>
            </w:r>
          </w:p>
        </w:tc>
        <w:tc>
          <w:tcPr/>
          <w:p w:rsidR="00000000" w:rsidDel="00000000" w:rsidP="00000000" w:rsidRDefault="00000000" w:rsidRPr="00000000" w14:paraId="0000005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Ejendomsværdiskat, grundskyld, udgifter til ejerforsikring etc. i DKK.</w:t>
            </w:r>
          </w:p>
        </w:tc>
      </w:tr>
      <w:tr>
        <w:trPr>
          <w:cantSplit w:val="0"/>
          <w:trHeight w:val="258" w:hRule="atLeast"/>
          <w:tblHeader w:val="0"/>
        </w:trPr>
        <w:tc>
          <w:tcPr/>
          <w:p w:rsidR="00000000" w:rsidDel="00000000" w:rsidP="00000000" w:rsidRDefault="00000000" w:rsidRPr="00000000" w14:paraId="0000005C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Brutto</w:t>
            </w:r>
          </w:p>
        </w:tc>
        <w:tc>
          <w:tcPr/>
          <w:p w:rsidR="00000000" w:rsidDel="00000000" w:rsidP="00000000" w:rsidRDefault="00000000" w:rsidRPr="00000000" w14:paraId="0000005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Månedlig bruttoydelse for standardfinansiering af ejendommen i DKK.</w:t>
            </w:r>
          </w:p>
        </w:tc>
      </w:tr>
      <w:tr>
        <w:trPr>
          <w:cantSplit w:val="0"/>
          <w:trHeight w:val="258" w:hRule="atLeast"/>
          <w:tblHeader w:val="0"/>
        </w:trPr>
        <w:tc>
          <w:tcPr/>
          <w:p w:rsidR="00000000" w:rsidDel="00000000" w:rsidP="00000000" w:rsidRDefault="00000000" w:rsidRPr="00000000" w14:paraId="0000005E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Netto</w:t>
            </w:r>
          </w:p>
        </w:tc>
        <w:tc>
          <w:tcPr/>
          <w:p w:rsidR="00000000" w:rsidDel="00000000" w:rsidP="00000000" w:rsidRDefault="00000000" w:rsidRPr="00000000" w14:paraId="0000005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Månedlig nettoydelse for standardfinansiering af ejendommen i DKK.</w:t>
            </w:r>
          </w:p>
        </w:tc>
      </w:tr>
    </w:tbl>
    <w:p w:rsidR="00000000" w:rsidDel="00000000" w:rsidP="00000000" w:rsidRDefault="00000000" w:rsidRPr="00000000" w14:paraId="00000060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widowControl w:val="0"/>
        <w:spacing w:after="24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after="280" w:before="280" w:lineRule="auto"/>
        <w:rPr>
          <w:rFonts w:ascii="Calibri" w:cs="Calibri" w:eastAsia="Calibri" w:hAnsi="Calibri"/>
          <w:i w:val="1"/>
        </w:rPr>
      </w:pPr>
      <w:r w:rsidDel="00000000" w:rsidR="00000000" w:rsidRPr="00000000">
        <w:br w:type="column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Test om der er sammenhæng mellem boligtype og om ejendommen tidligere har været udbudt?</w:t>
      </w:r>
    </w:p>
    <w:p w:rsidR="00000000" w:rsidDel="00000000" w:rsidP="00000000" w:rsidRDefault="00000000" w:rsidRPr="00000000" w14:paraId="00000067">
      <w:pPr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Inddel kvadratmeterpris i passende intervaller. Afgør ud fra en statistisk analyse, om kvadratmeterprisen afhænger af boligtypen.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 ser i dette spørgsmål kun på boligtyperne rækkehus, ejerlejlighed og villaer, fjern de øvrige boligtyper.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Test om den gennemsnitlige kontantpris er ens for de 3 boligtyper 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Test om den gennemsnitlige kvadratmeterpris er ens for de 3 boligtyper 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Kommenter superkort om konklusionerne i a og b giver mening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Filtrer data så vi kun ser på boligtype villa, udelad kvalitative variable. Gennemfør en faktoranalyse af data, kommenter superkort på denne. 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Filtrer datasættet, så vi kun ser på boligtype villa, udelad kvalitative variable. Tegn et klyngeplot med 2 klynger.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denne opgave skal du ikke benytte et datasæt, du skal selv gennemføre beregninger. Investoren har gennemført en ARIMA-analyse af en aktie. Resultatet af ARIMA-analysen er at aktiekursen bedst kan beskrives ved en ARIMA(1,0,0) dvs. AR(1) model med parametre μ=240 og ϕ=0,1. Kursen på tidspunkt t=0 er 260.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Bestem kursen på tidspunkt t=1,2,3.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>
          <w:rFonts w:ascii="Calibri" w:cs="Calibri" w:eastAsia="Calibri" w:hAnsi="Calibri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footerReference r:id="rId8" w:type="even"/>
      <w:pgSz w:h="16840" w:w="11900" w:orient="portrait"/>
      <w:pgMar w:bottom="1701" w:top="1701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left" w:leader="none" w:pos="5169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Finansbachelor</w:t>
      <w:tab/>
      <w:tab/>
      <w:tab/>
      <w:t xml:space="preserve">2020</w:t>
    </w:r>
  </w:p>
  <w:p w:rsidR="00000000" w:rsidDel="00000000" w:rsidP="00000000" w:rsidRDefault="00000000" w:rsidRPr="00000000" w14:paraId="0000007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left" w:leader="none" w:pos="5169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Kvantitative metoder i den finansielle sektor</w:t>
    </w:r>
  </w:p>
  <w:p w:rsidR="00000000" w:rsidDel="00000000" w:rsidP="00000000" w:rsidRDefault="00000000" w:rsidRPr="00000000" w14:paraId="0000007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left" w:leader="none" w:pos="5169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da-DK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/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2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