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BE51C" w14:textId="77777777" w:rsidR="00AE63F1" w:rsidRPr="002A11D7" w:rsidRDefault="00AE63F1">
      <w:pPr>
        <w:rPr>
          <w:b/>
          <w:sz w:val="32"/>
          <w:szCs w:val="32"/>
          <w:u w:val="single"/>
        </w:rPr>
      </w:pPr>
      <w:r w:rsidRPr="002A11D7">
        <w:rPr>
          <w:b/>
          <w:sz w:val="32"/>
          <w:szCs w:val="32"/>
          <w:u w:val="single"/>
        </w:rPr>
        <w:t>International Payments</w:t>
      </w:r>
    </w:p>
    <w:p w14:paraId="3F314674" w14:textId="77777777" w:rsidR="00AE63F1" w:rsidRPr="002A11D7" w:rsidRDefault="00AE63F1">
      <w:pPr>
        <w:rPr>
          <w:b/>
        </w:rPr>
      </w:pPr>
    </w:p>
    <w:p w14:paraId="60689D8A" w14:textId="77777777" w:rsidR="00CD0EA5" w:rsidRPr="002A11D7" w:rsidRDefault="00CD0EA5">
      <w:pPr>
        <w:rPr>
          <w:lang w:val="en-AU"/>
        </w:rPr>
      </w:pPr>
      <w:r w:rsidRPr="002A11D7">
        <w:rPr>
          <w:b/>
          <w:lang w:val="en-AU"/>
        </w:rPr>
        <w:t>UCP500</w:t>
      </w:r>
      <w:r w:rsidR="0029581B" w:rsidRPr="002A11D7">
        <w:rPr>
          <w:b/>
          <w:lang w:val="en-AU"/>
        </w:rPr>
        <w:t xml:space="preserve"> – PAGE 6.10</w:t>
      </w:r>
    </w:p>
    <w:p w14:paraId="2870A953" w14:textId="77777777" w:rsidR="00CD0EA5" w:rsidRPr="002A11D7" w:rsidRDefault="00CD0EA5">
      <w:pPr>
        <w:rPr>
          <w:b/>
          <w:u w:val="single"/>
          <w:lang w:val="en-AU"/>
        </w:rPr>
      </w:pPr>
    </w:p>
    <w:p w14:paraId="051CA81A" w14:textId="77777777" w:rsidR="005F77B6" w:rsidRPr="002A11D7" w:rsidRDefault="005F77B6">
      <w:pPr>
        <w:rPr>
          <w:b/>
          <w:u w:val="single"/>
          <w:lang w:val="en-AU"/>
        </w:rPr>
      </w:pPr>
      <w:r w:rsidRPr="002A11D7">
        <w:rPr>
          <w:b/>
          <w:u w:val="single"/>
          <w:lang w:val="en-AU"/>
        </w:rPr>
        <w:t>1. WHEN DOES UCP 500 Apply?</w:t>
      </w:r>
    </w:p>
    <w:p w14:paraId="3769A3D8" w14:textId="77777777" w:rsidR="00CD0EA5" w:rsidRPr="00E5709E" w:rsidRDefault="00CD0EA5">
      <w:pPr>
        <w:rPr>
          <w:b/>
          <w:lang w:val="en-AU"/>
        </w:rPr>
      </w:pPr>
      <w:r w:rsidRPr="00E5709E">
        <w:rPr>
          <w:b/>
          <w:lang w:val="en-AU"/>
        </w:rPr>
        <w:t>Art 1</w:t>
      </w:r>
      <w:r w:rsidR="00E5709E">
        <w:rPr>
          <w:b/>
          <w:lang w:val="en-AU"/>
        </w:rPr>
        <w:t xml:space="preserve"> - </w:t>
      </w:r>
    </w:p>
    <w:p w14:paraId="6ABF6A5C" w14:textId="77777777" w:rsidR="00EC4AE3" w:rsidRPr="002A11D7" w:rsidRDefault="00CD0EA5">
      <w:pPr>
        <w:rPr>
          <w:lang w:val="en-AU"/>
        </w:rPr>
      </w:pPr>
      <w:r w:rsidRPr="002A11D7">
        <w:rPr>
          <w:lang w:val="en-AU"/>
        </w:rPr>
        <w:t>For the UCP500 to apply, it must be incorporated into the text of the credit</w:t>
      </w:r>
      <w:r w:rsidR="00EC4AE3" w:rsidRPr="002A11D7">
        <w:rPr>
          <w:lang w:val="en-AU"/>
        </w:rPr>
        <w:t xml:space="preserve">. </w:t>
      </w:r>
    </w:p>
    <w:p w14:paraId="4C6043E8" w14:textId="77777777" w:rsidR="00CD0EA5" w:rsidRPr="002A11D7" w:rsidRDefault="00EC4AE3">
      <w:pPr>
        <w:rPr>
          <w:lang w:val="en-AU"/>
        </w:rPr>
      </w:pPr>
      <w:r w:rsidRPr="002A11D7">
        <w:rPr>
          <w:lang w:val="en-AU"/>
        </w:rPr>
        <w:t>(</w:t>
      </w:r>
      <w:proofErr w:type="spellStart"/>
      <w:proofErr w:type="gramStart"/>
      <w:r w:rsidRPr="002A11D7">
        <w:rPr>
          <w:lang w:val="en-AU"/>
        </w:rPr>
        <w:t>ie</w:t>
      </w:r>
      <w:proofErr w:type="spellEnd"/>
      <w:proofErr w:type="gramEnd"/>
      <w:r w:rsidRPr="002A11D7">
        <w:rPr>
          <w:lang w:val="en-AU"/>
        </w:rPr>
        <w:t xml:space="preserve"> Actual Reference within the contract for it to be applicable)</w:t>
      </w:r>
    </w:p>
    <w:p w14:paraId="2419F81F" w14:textId="77777777" w:rsidR="00EC4AE3" w:rsidRPr="002A11D7" w:rsidRDefault="00EC4AE3">
      <w:pPr>
        <w:rPr>
          <w:lang w:val="en-AU"/>
        </w:rPr>
      </w:pPr>
    </w:p>
    <w:p w14:paraId="135072C3" w14:textId="77777777" w:rsidR="00EC4AE3" w:rsidRPr="002A11D7" w:rsidRDefault="00EC4AE3">
      <w:pPr>
        <w:rPr>
          <w:lang w:val="en-AU"/>
        </w:rPr>
      </w:pPr>
      <w:r w:rsidRPr="002A11D7">
        <w:rPr>
          <w:lang w:val="en-AU"/>
        </w:rPr>
        <w:t>If it has not been included within the contract, it may be possible to argue it as the “general” set of rules in relation to trade</w:t>
      </w:r>
      <w:r w:rsidR="00CA6A43" w:rsidRPr="002A11D7">
        <w:rPr>
          <w:lang w:val="en-AU"/>
        </w:rPr>
        <w:t xml:space="preserve"> (</w:t>
      </w:r>
      <w:proofErr w:type="spellStart"/>
      <w:r w:rsidR="00CA6A43" w:rsidRPr="002A11D7">
        <w:rPr>
          <w:lang w:val="en-AU"/>
        </w:rPr>
        <w:t>ie</w:t>
      </w:r>
      <w:proofErr w:type="spellEnd"/>
      <w:r w:rsidR="00CA6A43" w:rsidRPr="002A11D7">
        <w:rPr>
          <w:lang w:val="en-AU"/>
        </w:rPr>
        <w:t xml:space="preserve"> can it be implied)</w:t>
      </w:r>
      <w:r w:rsidRPr="002A11D7">
        <w:rPr>
          <w:lang w:val="en-AU"/>
        </w:rPr>
        <w:t>.</w:t>
      </w:r>
    </w:p>
    <w:p w14:paraId="104F70D8" w14:textId="77777777" w:rsidR="00EC4AE3" w:rsidRPr="002A11D7" w:rsidRDefault="00EC4AE3">
      <w:pPr>
        <w:rPr>
          <w:lang w:val="en-AU"/>
        </w:rPr>
      </w:pPr>
    </w:p>
    <w:p w14:paraId="52A8C551" w14:textId="77777777" w:rsidR="005F77B6" w:rsidRPr="002A11D7" w:rsidRDefault="005F77B6">
      <w:pPr>
        <w:rPr>
          <w:b/>
          <w:u w:val="single"/>
          <w:lang w:val="en-AU"/>
        </w:rPr>
      </w:pPr>
      <w:r w:rsidRPr="002A11D7">
        <w:rPr>
          <w:b/>
          <w:u w:val="single"/>
          <w:lang w:val="en-AU"/>
        </w:rPr>
        <w:t xml:space="preserve">2. </w:t>
      </w:r>
      <w:r w:rsidR="00D04F2E" w:rsidRPr="002A11D7">
        <w:rPr>
          <w:b/>
          <w:u w:val="single"/>
          <w:lang w:val="en-AU"/>
        </w:rPr>
        <w:t>WHAT IS A LETTER OF CREDIT (under UCP500)?</w:t>
      </w:r>
    </w:p>
    <w:p w14:paraId="2FA68CC4" w14:textId="77777777" w:rsidR="00EC4AE3" w:rsidRPr="0084051A" w:rsidRDefault="00EC4AE3">
      <w:pPr>
        <w:rPr>
          <w:b/>
          <w:lang w:val="en-AU"/>
        </w:rPr>
      </w:pPr>
      <w:r w:rsidRPr="0084051A">
        <w:rPr>
          <w:b/>
          <w:lang w:val="en-AU"/>
        </w:rPr>
        <w:t>Art 2</w:t>
      </w:r>
      <w:r w:rsidR="0084051A" w:rsidRPr="0084051A">
        <w:rPr>
          <w:b/>
          <w:lang w:val="en-AU"/>
        </w:rPr>
        <w:t xml:space="preserve"> - </w:t>
      </w:r>
      <w:r w:rsidRPr="0084051A">
        <w:rPr>
          <w:b/>
          <w:lang w:val="en-AU"/>
        </w:rPr>
        <w:t>Definition of a letter of credit:</w:t>
      </w:r>
    </w:p>
    <w:p w14:paraId="23731AF7" w14:textId="77777777" w:rsidR="00EC4AE3" w:rsidRPr="002A11D7" w:rsidRDefault="00EC4AE3">
      <w:pPr>
        <w:rPr>
          <w:lang w:val="en-AU"/>
        </w:rPr>
      </w:pPr>
      <w:r w:rsidRPr="002A11D7">
        <w:rPr>
          <w:lang w:val="en-AU"/>
        </w:rPr>
        <w:t>“Any arrangement, however named or described, whereby a bank (the “issuing Bank”) acting at the request and on the instructions of a customer (the “Applicant”) or on its own behalf,</w:t>
      </w:r>
    </w:p>
    <w:p w14:paraId="11DE2E74" w14:textId="77777777" w:rsidR="009D2F62" w:rsidRPr="002A11D7" w:rsidRDefault="009D2F62">
      <w:pPr>
        <w:rPr>
          <w:lang w:val="en-AU"/>
        </w:rPr>
      </w:pPr>
      <w:bookmarkStart w:id="0" w:name="_GoBack"/>
      <w:bookmarkEnd w:id="0"/>
    </w:p>
    <w:p w14:paraId="13A8DEE0" w14:textId="77777777" w:rsidR="009D2F62" w:rsidRPr="002A11D7" w:rsidRDefault="009D2F62">
      <w:pPr>
        <w:rPr>
          <w:lang w:val="en-AU"/>
        </w:rPr>
      </w:pPr>
      <w:r w:rsidRPr="0084051A">
        <w:rPr>
          <w:b/>
          <w:lang w:val="en-AU"/>
        </w:rPr>
        <w:t>Issuing Bank</w:t>
      </w:r>
      <w:r w:rsidRPr="002A11D7">
        <w:rPr>
          <w:lang w:val="en-AU"/>
        </w:rPr>
        <w:t xml:space="preserve"> = Buyers Bank            </w:t>
      </w:r>
      <w:r w:rsidR="00CC59D6">
        <w:rPr>
          <w:lang w:val="en-AU"/>
        </w:rPr>
        <w:tab/>
      </w:r>
      <w:r w:rsidR="00CC59D6">
        <w:rPr>
          <w:lang w:val="en-AU"/>
        </w:rPr>
        <w:tab/>
        <w:t xml:space="preserve">    </w:t>
      </w:r>
      <w:r w:rsidRPr="002A11D7">
        <w:rPr>
          <w:lang w:val="en-AU"/>
        </w:rPr>
        <w:t xml:space="preserve">  </w:t>
      </w:r>
      <w:r w:rsidRPr="0084051A">
        <w:rPr>
          <w:b/>
          <w:lang w:val="en-AU"/>
        </w:rPr>
        <w:t>Seller</w:t>
      </w:r>
      <w:r w:rsidRPr="002A11D7">
        <w:rPr>
          <w:lang w:val="en-AU"/>
        </w:rPr>
        <w:t xml:space="preserve"> = </w:t>
      </w:r>
      <w:r w:rsidR="0029581B" w:rsidRPr="002A11D7">
        <w:rPr>
          <w:lang w:val="en-AU"/>
        </w:rPr>
        <w:t>Beneficiary</w:t>
      </w:r>
      <w:r w:rsidRPr="002A11D7">
        <w:rPr>
          <w:lang w:val="en-AU"/>
        </w:rPr>
        <w:t xml:space="preserve"> </w:t>
      </w:r>
    </w:p>
    <w:p w14:paraId="507AFCD5" w14:textId="77777777" w:rsidR="009D2F62" w:rsidRPr="002A11D7" w:rsidRDefault="009D2F62">
      <w:pPr>
        <w:rPr>
          <w:lang w:val="en-AU"/>
        </w:rPr>
      </w:pPr>
      <w:r w:rsidRPr="0084051A">
        <w:rPr>
          <w:b/>
          <w:lang w:val="en-AU"/>
        </w:rPr>
        <w:t>Collecting</w:t>
      </w:r>
      <w:r w:rsidR="00CC59D6">
        <w:rPr>
          <w:b/>
          <w:lang w:val="en-AU"/>
        </w:rPr>
        <w:t>/Advising</w:t>
      </w:r>
      <w:r w:rsidRPr="0084051A">
        <w:rPr>
          <w:b/>
          <w:lang w:val="en-AU"/>
        </w:rPr>
        <w:t xml:space="preserve"> Bank</w:t>
      </w:r>
      <w:r w:rsidRPr="002A11D7">
        <w:rPr>
          <w:lang w:val="en-AU"/>
        </w:rPr>
        <w:t xml:space="preserve"> = Sellers Bank          </w:t>
      </w:r>
      <w:r w:rsidRPr="0084051A">
        <w:rPr>
          <w:b/>
          <w:lang w:val="en-AU"/>
        </w:rPr>
        <w:t>Buyer</w:t>
      </w:r>
      <w:r w:rsidRPr="002A11D7">
        <w:rPr>
          <w:lang w:val="en-AU"/>
        </w:rPr>
        <w:t xml:space="preserve"> = Applicant</w:t>
      </w:r>
      <w:r w:rsidR="0084051A">
        <w:rPr>
          <w:lang w:val="en-AU"/>
        </w:rPr>
        <w:t>/Account Party</w:t>
      </w:r>
    </w:p>
    <w:p w14:paraId="19425FD5" w14:textId="77777777" w:rsidR="009D2F62" w:rsidRPr="002A11D7" w:rsidRDefault="009D2F62">
      <w:pPr>
        <w:rPr>
          <w:lang w:val="en-AU"/>
        </w:rPr>
      </w:pPr>
    </w:p>
    <w:p w14:paraId="226329CD" w14:textId="77777777" w:rsidR="00EC4AE3" w:rsidRPr="002A11D7" w:rsidRDefault="00EC4AE3" w:rsidP="00EC4AE3">
      <w:pPr>
        <w:numPr>
          <w:ilvl w:val="0"/>
          <w:numId w:val="3"/>
        </w:numPr>
        <w:tabs>
          <w:tab w:val="clear" w:pos="1080"/>
          <w:tab w:val="num" w:pos="720"/>
        </w:tabs>
        <w:ind w:left="720" w:hanging="360"/>
        <w:rPr>
          <w:lang w:val="en-AU"/>
        </w:rPr>
      </w:pPr>
      <w:r w:rsidRPr="002A11D7">
        <w:rPr>
          <w:lang w:val="en-AU"/>
        </w:rPr>
        <w:t>is to make a payment to, or;</w:t>
      </w:r>
    </w:p>
    <w:p w14:paraId="51475285" w14:textId="77777777" w:rsidR="00EC4AE3" w:rsidRPr="002A11D7" w:rsidRDefault="00EC4AE3" w:rsidP="00EC4AE3">
      <w:pPr>
        <w:tabs>
          <w:tab w:val="num" w:pos="720"/>
        </w:tabs>
        <w:ind w:left="720" w:hanging="360"/>
        <w:rPr>
          <w:lang w:val="en-AU"/>
        </w:rPr>
      </w:pPr>
      <w:r w:rsidRPr="002A11D7">
        <w:rPr>
          <w:lang w:val="en-AU"/>
        </w:rPr>
        <w:tab/>
      </w:r>
      <w:proofErr w:type="gramStart"/>
      <w:r w:rsidRPr="002A11D7">
        <w:rPr>
          <w:lang w:val="en-AU"/>
        </w:rPr>
        <w:t>to</w:t>
      </w:r>
      <w:proofErr w:type="gramEnd"/>
      <w:r w:rsidRPr="002A11D7">
        <w:rPr>
          <w:lang w:val="en-AU"/>
        </w:rPr>
        <w:t xml:space="preserve"> the order of a 3</w:t>
      </w:r>
      <w:r w:rsidRPr="002A11D7">
        <w:rPr>
          <w:vertAlign w:val="superscript"/>
          <w:lang w:val="en-AU"/>
        </w:rPr>
        <w:t>rd</w:t>
      </w:r>
      <w:r w:rsidRPr="002A11D7">
        <w:rPr>
          <w:lang w:val="en-AU"/>
        </w:rPr>
        <w:t xml:space="preserve"> party (the “Beneficiary”), or;</w:t>
      </w:r>
    </w:p>
    <w:p w14:paraId="3835A93C" w14:textId="77777777" w:rsidR="00EC4AE3" w:rsidRPr="002A11D7" w:rsidRDefault="00EC4AE3" w:rsidP="00EC4AE3">
      <w:pPr>
        <w:tabs>
          <w:tab w:val="num" w:pos="720"/>
        </w:tabs>
        <w:ind w:left="720" w:hanging="360"/>
        <w:rPr>
          <w:lang w:val="en-AU"/>
        </w:rPr>
      </w:pPr>
      <w:r w:rsidRPr="002A11D7">
        <w:rPr>
          <w:lang w:val="en-AU"/>
        </w:rPr>
        <w:tab/>
      </w:r>
      <w:proofErr w:type="gramStart"/>
      <w:r w:rsidRPr="002A11D7">
        <w:rPr>
          <w:lang w:val="en-AU"/>
        </w:rPr>
        <w:t>is</w:t>
      </w:r>
      <w:proofErr w:type="gramEnd"/>
      <w:r w:rsidRPr="002A11D7">
        <w:rPr>
          <w:lang w:val="en-AU"/>
        </w:rPr>
        <w:t xml:space="preserve"> to accept and pay bills of exchange (Draft(s)) drawn by the Beneficiary</w:t>
      </w:r>
    </w:p>
    <w:p w14:paraId="7DAA325E" w14:textId="77777777" w:rsidR="00EC4AE3" w:rsidRPr="002A11D7" w:rsidRDefault="00EC4AE3" w:rsidP="00EC4AE3">
      <w:pPr>
        <w:tabs>
          <w:tab w:val="num" w:pos="720"/>
        </w:tabs>
        <w:ind w:left="720" w:hanging="360"/>
        <w:rPr>
          <w:lang w:val="en-AU"/>
        </w:rPr>
      </w:pPr>
    </w:p>
    <w:p w14:paraId="055B3C9C" w14:textId="77777777" w:rsidR="00EC4AE3" w:rsidRPr="002A11D7" w:rsidRDefault="003D698B" w:rsidP="003D698B">
      <w:pPr>
        <w:numPr>
          <w:ilvl w:val="0"/>
          <w:numId w:val="3"/>
        </w:numPr>
        <w:tabs>
          <w:tab w:val="clear" w:pos="1080"/>
          <w:tab w:val="num" w:pos="720"/>
        </w:tabs>
        <w:rPr>
          <w:lang w:val="en-AU"/>
        </w:rPr>
      </w:pPr>
      <w:r w:rsidRPr="002A11D7">
        <w:rPr>
          <w:lang w:val="en-AU"/>
        </w:rPr>
        <w:t>a</w:t>
      </w:r>
      <w:r w:rsidR="00EC4AE3" w:rsidRPr="002A11D7">
        <w:rPr>
          <w:lang w:val="en-AU"/>
        </w:rPr>
        <w:t xml:space="preserve">uthorises another </w:t>
      </w:r>
      <w:r w:rsidRPr="002A11D7">
        <w:rPr>
          <w:lang w:val="en-AU"/>
        </w:rPr>
        <w:t>bank</w:t>
      </w:r>
      <w:r w:rsidR="00EC4AE3" w:rsidRPr="002A11D7">
        <w:rPr>
          <w:lang w:val="en-AU"/>
        </w:rPr>
        <w:t xml:space="preserve"> to effect such payment, or;</w:t>
      </w:r>
    </w:p>
    <w:p w14:paraId="1830D4E9" w14:textId="77777777" w:rsidR="00EC4AE3" w:rsidRPr="002A11D7" w:rsidRDefault="003D698B" w:rsidP="00EC4AE3">
      <w:pPr>
        <w:ind w:left="720"/>
        <w:rPr>
          <w:lang w:val="en-AU"/>
        </w:rPr>
      </w:pPr>
      <w:proofErr w:type="gramStart"/>
      <w:r w:rsidRPr="002A11D7">
        <w:rPr>
          <w:lang w:val="en-AU"/>
        </w:rPr>
        <w:t>to</w:t>
      </w:r>
      <w:proofErr w:type="gramEnd"/>
      <w:r w:rsidRPr="002A11D7">
        <w:rPr>
          <w:lang w:val="en-AU"/>
        </w:rPr>
        <w:t xml:space="preserve"> accept and pay such bills of exchange (Draft(s))</w:t>
      </w:r>
    </w:p>
    <w:p w14:paraId="2464B6E1" w14:textId="77777777" w:rsidR="003D698B" w:rsidRPr="002A11D7" w:rsidRDefault="003D698B" w:rsidP="003D698B">
      <w:pPr>
        <w:rPr>
          <w:lang w:val="en-AU"/>
        </w:rPr>
      </w:pPr>
    </w:p>
    <w:p w14:paraId="46C88D1C" w14:textId="77777777" w:rsidR="003D698B" w:rsidRPr="002A11D7" w:rsidRDefault="003D698B" w:rsidP="003D698B">
      <w:pPr>
        <w:numPr>
          <w:ilvl w:val="0"/>
          <w:numId w:val="3"/>
        </w:numPr>
        <w:tabs>
          <w:tab w:val="clear" w:pos="1080"/>
          <w:tab w:val="num" w:pos="720"/>
        </w:tabs>
        <w:ind w:left="720" w:hanging="360"/>
        <w:rPr>
          <w:lang w:val="en-AU"/>
        </w:rPr>
      </w:pPr>
      <w:r w:rsidRPr="002A11D7">
        <w:rPr>
          <w:lang w:val="en-AU"/>
        </w:rPr>
        <w:t>authorises another bank to negotiate, against stipulated document(s), provided that the terms and conditions of the Credit are complied with</w:t>
      </w:r>
    </w:p>
    <w:p w14:paraId="16DA4DEE" w14:textId="77777777" w:rsidR="003D698B" w:rsidRDefault="003D698B" w:rsidP="003D698B">
      <w:pPr>
        <w:rPr>
          <w:lang w:val="en-AU"/>
        </w:rPr>
      </w:pPr>
    </w:p>
    <w:p w14:paraId="4FEC665F" w14:textId="77777777" w:rsidR="003716F9" w:rsidRDefault="003716F9" w:rsidP="003D698B">
      <w:pPr>
        <w:rPr>
          <w:lang w:val="en-AU"/>
        </w:rPr>
      </w:pPr>
    </w:p>
    <w:p w14:paraId="3B202C38" w14:textId="77777777" w:rsidR="003716F9" w:rsidRDefault="003716F9" w:rsidP="003D698B">
      <w:pPr>
        <w:rPr>
          <w:lang w:val="en-AU"/>
        </w:rPr>
      </w:pPr>
    </w:p>
    <w:p w14:paraId="5C4D34C9" w14:textId="77777777" w:rsidR="003716F9" w:rsidRDefault="003716F9" w:rsidP="003D698B">
      <w:pPr>
        <w:rPr>
          <w:lang w:val="en-AU"/>
        </w:rPr>
      </w:pPr>
    </w:p>
    <w:p w14:paraId="18EEF80F" w14:textId="77777777" w:rsidR="003716F9" w:rsidRDefault="003716F9" w:rsidP="003D698B">
      <w:pPr>
        <w:rPr>
          <w:lang w:val="en-AU"/>
        </w:rPr>
      </w:pPr>
    </w:p>
    <w:p w14:paraId="22AF26A7" w14:textId="77777777" w:rsidR="003716F9" w:rsidRDefault="003716F9" w:rsidP="003D698B">
      <w:pPr>
        <w:rPr>
          <w:lang w:val="en-AU"/>
        </w:rPr>
      </w:pPr>
    </w:p>
    <w:p w14:paraId="346A87EC" w14:textId="77777777" w:rsidR="003716F9" w:rsidRDefault="003716F9" w:rsidP="003D698B">
      <w:pPr>
        <w:rPr>
          <w:lang w:val="en-AU"/>
        </w:rPr>
      </w:pPr>
    </w:p>
    <w:p w14:paraId="75ED2580" w14:textId="77777777" w:rsidR="003716F9" w:rsidRDefault="003716F9" w:rsidP="003D698B">
      <w:pPr>
        <w:rPr>
          <w:lang w:val="en-AU"/>
        </w:rPr>
      </w:pPr>
    </w:p>
    <w:p w14:paraId="25C48541" w14:textId="77777777" w:rsidR="003716F9" w:rsidRDefault="003716F9" w:rsidP="003D698B">
      <w:pPr>
        <w:rPr>
          <w:lang w:val="en-AU"/>
        </w:rPr>
      </w:pPr>
    </w:p>
    <w:p w14:paraId="7F38DBB6" w14:textId="77777777" w:rsidR="003716F9" w:rsidRDefault="003716F9" w:rsidP="003D698B">
      <w:pPr>
        <w:rPr>
          <w:lang w:val="en-AU"/>
        </w:rPr>
      </w:pPr>
    </w:p>
    <w:p w14:paraId="4351D1CC" w14:textId="77777777" w:rsidR="003716F9" w:rsidRDefault="003716F9" w:rsidP="003D698B">
      <w:pPr>
        <w:rPr>
          <w:lang w:val="en-AU"/>
        </w:rPr>
      </w:pPr>
    </w:p>
    <w:p w14:paraId="34EA628A" w14:textId="77777777" w:rsidR="003716F9" w:rsidRDefault="003716F9" w:rsidP="003D698B">
      <w:pPr>
        <w:rPr>
          <w:lang w:val="en-AU"/>
        </w:rPr>
      </w:pPr>
    </w:p>
    <w:p w14:paraId="1ED32366" w14:textId="77777777" w:rsidR="003716F9" w:rsidRDefault="003716F9" w:rsidP="003D698B">
      <w:pPr>
        <w:rPr>
          <w:lang w:val="en-AU"/>
        </w:rPr>
      </w:pPr>
    </w:p>
    <w:p w14:paraId="2501BCAC" w14:textId="77777777" w:rsidR="003716F9" w:rsidRDefault="003716F9" w:rsidP="003D698B">
      <w:pPr>
        <w:rPr>
          <w:lang w:val="en-AU"/>
        </w:rPr>
      </w:pPr>
    </w:p>
    <w:p w14:paraId="4EAFEA4D" w14:textId="77777777" w:rsidR="003716F9" w:rsidRDefault="003716F9" w:rsidP="003D698B">
      <w:pPr>
        <w:rPr>
          <w:lang w:val="en-AU"/>
        </w:rPr>
      </w:pPr>
    </w:p>
    <w:p w14:paraId="4DBC6151" w14:textId="77777777" w:rsidR="003716F9" w:rsidRDefault="003716F9" w:rsidP="003D698B">
      <w:pPr>
        <w:rPr>
          <w:lang w:val="en-AU"/>
        </w:rPr>
      </w:pPr>
    </w:p>
    <w:p w14:paraId="4EEE35FE" w14:textId="77777777" w:rsidR="003716F9" w:rsidRDefault="003716F9" w:rsidP="003D698B">
      <w:pPr>
        <w:rPr>
          <w:lang w:val="en-AU"/>
        </w:rPr>
      </w:pPr>
    </w:p>
    <w:p w14:paraId="239A3BC0" w14:textId="77777777" w:rsidR="00D04F2E" w:rsidRPr="00C10E21" w:rsidRDefault="00D04F2E" w:rsidP="003D698B">
      <w:pPr>
        <w:rPr>
          <w:b/>
          <w:sz w:val="32"/>
          <w:szCs w:val="32"/>
          <w:u w:val="single"/>
          <w:lang w:val="en-AU"/>
        </w:rPr>
      </w:pPr>
      <w:proofErr w:type="gramStart"/>
      <w:r w:rsidRPr="00C10E21">
        <w:rPr>
          <w:b/>
          <w:sz w:val="32"/>
          <w:szCs w:val="32"/>
          <w:u w:val="single"/>
          <w:lang w:val="en-AU"/>
        </w:rPr>
        <w:lastRenderedPageBreak/>
        <w:t>BANKS OBLIGATIONS?</w:t>
      </w:r>
      <w:proofErr w:type="gramEnd"/>
      <w:r w:rsidR="003B4501" w:rsidRPr="00C10E21">
        <w:rPr>
          <w:b/>
          <w:sz w:val="32"/>
          <w:szCs w:val="32"/>
          <w:u w:val="single"/>
          <w:lang w:val="en-AU"/>
        </w:rPr>
        <w:t xml:space="preserve"> – REFER AUTONOMY</w:t>
      </w:r>
    </w:p>
    <w:p w14:paraId="6EF2EC7E" w14:textId="77777777" w:rsidR="00874C38" w:rsidRDefault="00874C38" w:rsidP="003D698B">
      <w:pPr>
        <w:rPr>
          <w:b/>
          <w:u w:val="single"/>
          <w:lang w:val="en-AU"/>
        </w:rPr>
      </w:pPr>
      <w:r>
        <w:rPr>
          <w:b/>
          <w:u w:val="single"/>
          <w:lang w:val="en-AU"/>
        </w:rPr>
        <w:t>Summary</w:t>
      </w:r>
    </w:p>
    <w:p w14:paraId="7867A35E" w14:textId="77777777" w:rsidR="003B4501" w:rsidRPr="00B77815" w:rsidRDefault="0076262D" w:rsidP="003B4501">
      <w:pPr>
        <w:rPr>
          <w:i/>
          <w:lang w:val="en-AU"/>
        </w:rPr>
      </w:pPr>
      <w:r w:rsidRPr="0076262D">
        <w:rPr>
          <w:b/>
          <w:lang w:val="en-AU"/>
        </w:rPr>
        <w:t>Art 3</w:t>
      </w:r>
      <w:r>
        <w:rPr>
          <w:lang w:val="en-AU"/>
        </w:rPr>
        <w:t xml:space="preserve"> also reiterates that</w:t>
      </w:r>
      <w:r w:rsidR="00680A18">
        <w:rPr>
          <w:lang w:val="en-AU"/>
        </w:rPr>
        <w:t xml:space="preserve"> as in</w:t>
      </w:r>
      <w:r>
        <w:rPr>
          <w:lang w:val="en-AU"/>
        </w:rPr>
        <w:t xml:space="preserve"> </w:t>
      </w:r>
      <w:r w:rsidR="00680A18">
        <w:rPr>
          <w:b/>
          <w:i/>
        </w:rPr>
        <w:t xml:space="preserve">Discount Records Ltd v Barclays Bank </w:t>
      </w:r>
      <w:r w:rsidR="00680A18">
        <w:t xml:space="preserve">that letters of credit are separate contracts and banks are in </w:t>
      </w:r>
      <w:r w:rsidR="00680A18" w:rsidRPr="003B4501">
        <w:rPr>
          <w:i/>
        </w:rPr>
        <w:t>“no way concerned or bound by such contracts”</w:t>
      </w:r>
      <w:r w:rsidR="00527D59">
        <w:t xml:space="preserve"> making it</w:t>
      </w:r>
      <w:r w:rsidR="00527D59" w:rsidRPr="00527D59">
        <w:t xml:space="preserve"> </w:t>
      </w:r>
      <w:r w:rsidR="00527D59">
        <w:t>unfeasible, except in proven fraud cases, to avoid payment</w:t>
      </w:r>
      <w:r w:rsidR="00680A18" w:rsidRPr="003B4501">
        <w:rPr>
          <w:i/>
        </w:rPr>
        <w:t>.</w:t>
      </w:r>
      <w:r w:rsidR="00680A18">
        <w:t xml:space="preserve"> This was established by </w:t>
      </w:r>
      <w:r w:rsidR="00680A18" w:rsidRPr="00BF5E15">
        <w:rPr>
          <w:b/>
          <w:i/>
          <w:lang w:val="en-AU"/>
        </w:rPr>
        <w:t>Urquhart Lindsay v Eastern Bank</w:t>
      </w:r>
      <w:r w:rsidR="00680A18">
        <w:rPr>
          <w:b/>
          <w:i/>
          <w:lang w:val="en-AU"/>
        </w:rPr>
        <w:t xml:space="preserve"> </w:t>
      </w:r>
      <w:r w:rsidR="00680A18" w:rsidRPr="00680A18">
        <w:rPr>
          <w:lang w:val="en-AU"/>
        </w:rPr>
        <w:t>whereby</w:t>
      </w:r>
      <w:r w:rsidR="00680A18">
        <w:rPr>
          <w:b/>
          <w:i/>
          <w:lang w:val="en-AU"/>
        </w:rPr>
        <w:t xml:space="preserve"> </w:t>
      </w:r>
      <w:r w:rsidR="00680A18" w:rsidRPr="00680A18">
        <w:rPr>
          <w:lang w:val="en-AU"/>
        </w:rPr>
        <w:t>the issuing bank is NOT entitled to refuse payment by any reference to the underlying contract of sale and this is true even when the issuing banker is in a position to know that the seller is in breach of the contract with the buyer and that the breach is sever enough to entitle the buyer to reject the documents</w:t>
      </w:r>
      <w:r w:rsidR="003B4501">
        <w:rPr>
          <w:lang w:val="en-AU"/>
        </w:rPr>
        <w:t xml:space="preserve"> and also in </w:t>
      </w:r>
      <w:r w:rsidR="003B4501" w:rsidRPr="003B4501">
        <w:rPr>
          <w:b/>
          <w:i/>
        </w:rPr>
        <w:t xml:space="preserve">Rd </w:t>
      </w:r>
      <w:proofErr w:type="spellStart"/>
      <w:r w:rsidR="003B4501" w:rsidRPr="003B4501">
        <w:rPr>
          <w:b/>
          <w:i/>
        </w:rPr>
        <w:t>Harbottle</w:t>
      </w:r>
      <w:proofErr w:type="spellEnd"/>
      <w:r w:rsidR="003B4501" w:rsidRPr="003B4501">
        <w:rPr>
          <w:b/>
          <w:i/>
        </w:rPr>
        <w:t xml:space="preserve"> v National Westminster Bank</w:t>
      </w:r>
      <w:r w:rsidR="003B4501">
        <w:rPr>
          <w:b/>
          <w:i/>
        </w:rPr>
        <w:t xml:space="preserve"> </w:t>
      </w:r>
      <w:r w:rsidR="003B4501">
        <w:t>where it was said that “</w:t>
      </w:r>
      <w:r w:rsidR="003B4501" w:rsidRPr="00B77815">
        <w:rPr>
          <w:i/>
          <w:lang w:val="en-AU"/>
        </w:rPr>
        <w:t>Banks are NOT concerned with the rights and wrongs of the underlying disputes but ONLY with the performance of the obligations which they themselves have confirmed”</w:t>
      </w:r>
      <w:r w:rsidR="003B4501">
        <w:rPr>
          <w:lang w:val="en-AU"/>
        </w:rPr>
        <w:t>. This is because banks are considered “</w:t>
      </w:r>
      <w:r w:rsidR="003B4501" w:rsidRPr="00B77815">
        <w:rPr>
          <w:i/>
          <w:lang w:val="en-AU"/>
        </w:rPr>
        <w:t>the life-blood of international commerce. Such obligation are regarded as collateral to the underlying rights and obligations between the merchants at either end of the banking chain”</w:t>
      </w:r>
    </w:p>
    <w:p w14:paraId="3AF34842" w14:textId="77777777" w:rsidR="00680A18" w:rsidRPr="003B4501" w:rsidRDefault="00680A18" w:rsidP="00680A18">
      <w:pPr>
        <w:rPr>
          <w:b/>
          <w:lang w:val="en-AU"/>
        </w:rPr>
      </w:pPr>
    </w:p>
    <w:p w14:paraId="2227D03D" w14:textId="77777777" w:rsidR="00874C38" w:rsidRDefault="008660AB" w:rsidP="003D698B">
      <w:pPr>
        <w:rPr>
          <w:lang w:val="en-AU"/>
        </w:rPr>
      </w:pPr>
      <w:r>
        <w:rPr>
          <w:lang w:val="en-AU"/>
        </w:rPr>
        <w:t xml:space="preserve">While </w:t>
      </w:r>
      <w:r w:rsidRPr="0076262D">
        <w:rPr>
          <w:b/>
          <w:lang w:val="en-AU"/>
        </w:rPr>
        <w:t>Art 9(a)(i)</w:t>
      </w:r>
      <w:r>
        <w:rPr>
          <w:lang w:val="en-AU"/>
        </w:rPr>
        <w:t xml:space="preserve"> provides that </w:t>
      </w:r>
      <w:r w:rsidRPr="003B4501">
        <w:rPr>
          <w:i/>
          <w:lang w:val="en-AU"/>
        </w:rPr>
        <w:t>an “irrevocable letter of credit constitutes a definite undertaking”</w:t>
      </w:r>
      <w:r>
        <w:rPr>
          <w:lang w:val="en-AU"/>
        </w:rPr>
        <w:t xml:space="preserve"> it does so </w:t>
      </w:r>
      <w:r w:rsidRPr="002A11D7">
        <w:rPr>
          <w:lang w:val="en-AU"/>
        </w:rPr>
        <w:t xml:space="preserve">provided that the stipulated documents are presented to the Nominated bank or to the issuing bank and that the terms and conditions of the Credit are complied with </w:t>
      </w:r>
      <w:r w:rsidRPr="00B77815">
        <w:rPr>
          <w:b/>
          <w:lang w:val="en-AU"/>
        </w:rPr>
        <w:t>s9 (b) &amp; (c)</w:t>
      </w:r>
      <w:r w:rsidRPr="008660AB">
        <w:rPr>
          <w:lang w:val="en-AU"/>
        </w:rPr>
        <w:t>.</w:t>
      </w:r>
      <w:r>
        <w:rPr>
          <w:lang w:val="en-AU"/>
        </w:rPr>
        <w:t xml:space="preserve"> </w:t>
      </w:r>
      <w:r w:rsidR="00874C38">
        <w:rPr>
          <w:lang w:val="en-AU"/>
        </w:rPr>
        <w:t xml:space="preserve">Since the parties are dealing in documents, and the only obligation of the bank is to pay  </w:t>
      </w:r>
      <w:r w:rsidR="00874C38" w:rsidRPr="003B4501">
        <w:rPr>
          <w:i/>
          <w:lang w:val="en-AU"/>
        </w:rPr>
        <w:t>“provided that the stipulated documents are presented and that the terms and conditions of the credit are complied with”</w:t>
      </w:r>
      <w:r w:rsidR="00874C38">
        <w:rPr>
          <w:lang w:val="en-AU"/>
        </w:rPr>
        <w:t xml:space="preserve"> then only concerns for the bank are the meanings of the words </w:t>
      </w:r>
      <w:r w:rsidR="00874C38" w:rsidRPr="003B4501">
        <w:rPr>
          <w:i/>
          <w:lang w:val="en-AU"/>
        </w:rPr>
        <w:t>“stipulated documents”</w:t>
      </w:r>
      <w:r w:rsidR="00874C38">
        <w:rPr>
          <w:lang w:val="en-AU"/>
        </w:rPr>
        <w:t xml:space="preserve"> and </w:t>
      </w:r>
      <w:r w:rsidR="00874C38" w:rsidRPr="003B4501">
        <w:rPr>
          <w:i/>
          <w:lang w:val="en-AU"/>
        </w:rPr>
        <w:t>“compliance”</w:t>
      </w:r>
      <w:r w:rsidR="00874C38">
        <w:rPr>
          <w:lang w:val="en-AU"/>
        </w:rPr>
        <w:t xml:space="preserve"> Art 9. </w:t>
      </w:r>
      <w:r>
        <w:rPr>
          <w:lang w:val="en-AU"/>
        </w:rPr>
        <w:t xml:space="preserve">Thus, it implies that both terms relate only to conditions within the credit and no external factors will be considered or applied such as in the </w:t>
      </w:r>
      <w:proofErr w:type="spellStart"/>
      <w:r w:rsidRPr="008660AB">
        <w:rPr>
          <w:i/>
          <w:lang w:val="en-AU"/>
        </w:rPr>
        <w:t>Banque</w:t>
      </w:r>
      <w:proofErr w:type="spellEnd"/>
      <w:r w:rsidRPr="008660AB">
        <w:rPr>
          <w:i/>
          <w:lang w:val="en-AU"/>
        </w:rPr>
        <w:t xml:space="preserve"> de </w:t>
      </w:r>
      <w:proofErr w:type="spellStart"/>
      <w:r w:rsidRPr="008660AB">
        <w:rPr>
          <w:i/>
          <w:lang w:val="en-AU"/>
        </w:rPr>
        <w:t>l’Indochine</w:t>
      </w:r>
      <w:proofErr w:type="spellEnd"/>
      <w:r w:rsidRPr="008660AB">
        <w:rPr>
          <w:i/>
          <w:lang w:val="en-AU"/>
        </w:rPr>
        <w:t xml:space="preserve"> et de Suez v J H </w:t>
      </w:r>
      <w:proofErr w:type="spellStart"/>
      <w:r w:rsidRPr="008660AB">
        <w:rPr>
          <w:i/>
          <w:lang w:val="en-AU"/>
        </w:rPr>
        <w:t>Rayner</w:t>
      </w:r>
      <w:proofErr w:type="spellEnd"/>
      <w:r>
        <w:rPr>
          <w:lang w:val="en-AU"/>
        </w:rPr>
        <w:t xml:space="preserve"> whereby clauses outside the credit itself were disregarded.</w:t>
      </w:r>
      <w:r w:rsidR="0076262D">
        <w:rPr>
          <w:lang w:val="en-AU"/>
        </w:rPr>
        <w:t xml:space="preserve"> </w:t>
      </w:r>
    </w:p>
    <w:p w14:paraId="6C6C79D7" w14:textId="77777777" w:rsidR="007A3BC7" w:rsidRPr="002A11D7" w:rsidRDefault="007A3BC7" w:rsidP="003D698B">
      <w:pPr>
        <w:rPr>
          <w:b/>
          <w:u w:val="single"/>
          <w:lang w:val="en-AU"/>
        </w:rPr>
      </w:pPr>
    </w:p>
    <w:p w14:paraId="188B2A77" w14:textId="77777777" w:rsidR="003D698B" w:rsidRPr="0008628B" w:rsidRDefault="003D698B" w:rsidP="003D698B">
      <w:pPr>
        <w:rPr>
          <w:b/>
          <w:lang w:val="en-AU"/>
        </w:rPr>
      </w:pPr>
      <w:r w:rsidRPr="0008628B">
        <w:rPr>
          <w:b/>
          <w:lang w:val="en-AU"/>
        </w:rPr>
        <w:t>Art 9</w:t>
      </w:r>
      <w:r w:rsidR="0008628B">
        <w:rPr>
          <w:b/>
          <w:lang w:val="en-AU"/>
        </w:rPr>
        <w:t xml:space="preserve"> – </w:t>
      </w:r>
      <w:r w:rsidR="0008628B" w:rsidRPr="0008628B">
        <w:rPr>
          <w:b/>
          <w:lang w:val="en-AU"/>
        </w:rPr>
        <w:t>Irrevocable</w:t>
      </w:r>
      <w:r w:rsidR="0008628B" w:rsidRPr="002A11D7">
        <w:rPr>
          <w:lang w:val="en-AU"/>
        </w:rPr>
        <w:t xml:space="preserve"> </w:t>
      </w:r>
      <w:r w:rsidR="0008628B">
        <w:rPr>
          <w:b/>
          <w:lang w:val="en-AU"/>
        </w:rPr>
        <w:t>letter of credit</w:t>
      </w:r>
    </w:p>
    <w:p w14:paraId="2DE8C65D" w14:textId="77777777" w:rsidR="00741555" w:rsidRDefault="00D04F2E" w:rsidP="00741555">
      <w:pPr>
        <w:rPr>
          <w:b/>
          <w:lang w:val="en-AU"/>
        </w:rPr>
      </w:pPr>
      <w:r w:rsidRPr="002A11D7">
        <w:rPr>
          <w:lang w:val="en-AU"/>
        </w:rPr>
        <w:t xml:space="preserve">An irrevocable letter of credit constitutes a </w:t>
      </w:r>
      <w:r w:rsidR="0029581B" w:rsidRPr="002A11D7">
        <w:rPr>
          <w:lang w:val="en-AU"/>
        </w:rPr>
        <w:t>“</w:t>
      </w:r>
      <w:r w:rsidRPr="002A11D7">
        <w:rPr>
          <w:lang w:val="en-AU"/>
        </w:rPr>
        <w:t>definite undertaking</w:t>
      </w:r>
      <w:r w:rsidR="0029581B" w:rsidRPr="002A11D7">
        <w:rPr>
          <w:lang w:val="en-AU"/>
        </w:rPr>
        <w:t xml:space="preserve">” </w:t>
      </w:r>
      <w:r w:rsidR="0029581B" w:rsidRPr="00B77815">
        <w:rPr>
          <w:b/>
          <w:lang w:val="en-AU"/>
        </w:rPr>
        <w:t>[</w:t>
      </w:r>
      <w:proofErr w:type="gramStart"/>
      <w:r w:rsidR="0029581B" w:rsidRPr="00B77815">
        <w:rPr>
          <w:b/>
          <w:lang w:val="en-AU"/>
        </w:rPr>
        <w:t>s9(</w:t>
      </w:r>
      <w:proofErr w:type="gramEnd"/>
      <w:r w:rsidR="0029581B" w:rsidRPr="00B77815">
        <w:rPr>
          <w:b/>
          <w:lang w:val="en-AU"/>
        </w:rPr>
        <w:t>a)(i)]</w:t>
      </w:r>
      <w:r w:rsidRPr="002A11D7">
        <w:rPr>
          <w:lang w:val="en-AU"/>
        </w:rPr>
        <w:t xml:space="preserve"> of the Issuing Bank, provided that the stipulated documents are presented to the Nominated bank or to the issuing bank and that the terms and conditions of </w:t>
      </w:r>
      <w:r w:rsidR="0029581B" w:rsidRPr="002A11D7">
        <w:rPr>
          <w:lang w:val="en-AU"/>
        </w:rPr>
        <w:t xml:space="preserve">the Credit are complied with </w:t>
      </w:r>
      <w:r w:rsidR="0029581B" w:rsidRPr="00B77815">
        <w:rPr>
          <w:b/>
          <w:lang w:val="en-AU"/>
        </w:rPr>
        <w:t>s9 (b) &amp; (c).</w:t>
      </w:r>
    </w:p>
    <w:p w14:paraId="560E9AED" w14:textId="77777777" w:rsidR="00741555" w:rsidRDefault="00741555" w:rsidP="00741555">
      <w:pPr>
        <w:rPr>
          <w:b/>
          <w:lang w:val="en-AU"/>
        </w:rPr>
      </w:pPr>
    </w:p>
    <w:p w14:paraId="095A5855" w14:textId="77777777" w:rsidR="00741555" w:rsidRPr="0008628B" w:rsidRDefault="00741555" w:rsidP="00741555">
      <w:pPr>
        <w:rPr>
          <w:b/>
          <w:lang w:val="en-AU"/>
        </w:rPr>
      </w:pPr>
      <w:r w:rsidRPr="0008628B">
        <w:rPr>
          <w:b/>
          <w:lang w:val="en-AU" w:eastAsia="en-AU"/>
        </w:rPr>
        <w:t>Art 3</w:t>
      </w:r>
    </w:p>
    <w:p w14:paraId="69FB6D5F" w14:textId="77777777" w:rsidR="00CA6A43" w:rsidRPr="00741555" w:rsidRDefault="00741555" w:rsidP="00741555">
      <w:pPr>
        <w:rPr>
          <w:lang w:val="en-AU"/>
        </w:rPr>
      </w:pPr>
      <w:r w:rsidRPr="00741555">
        <w:rPr>
          <w:lang w:val="en-AU" w:eastAsia="en-AU"/>
        </w:rPr>
        <w:t>Banks are not concerned or bound by any sales or other contracts between the applicant and the beneficiary, they are only concerned with the letter of credit as by nature it is a SEPARATE transaction from such a contract.</w:t>
      </w:r>
    </w:p>
    <w:p w14:paraId="6D9FD410" w14:textId="77777777" w:rsidR="00F91401" w:rsidRDefault="00F91401" w:rsidP="003D698B">
      <w:pPr>
        <w:rPr>
          <w:lang w:val="en-AU"/>
        </w:rPr>
      </w:pPr>
    </w:p>
    <w:p w14:paraId="27976200" w14:textId="77777777" w:rsidR="00440580" w:rsidRPr="00F91401" w:rsidRDefault="00440580" w:rsidP="003D698B">
      <w:pPr>
        <w:rPr>
          <w:b/>
          <w:lang w:val="en-AU"/>
        </w:rPr>
      </w:pPr>
      <w:r w:rsidRPr="00F91401">
        <w:rPr>
          <w:b/>
          <w:lang w:val="en-AU"/>
        </w:rPr>
        <w:t>WHEN DOES A LETTER BECOME REVOCKABLE? REFER POINT 11</w:t>
      </w:r>
    </w:p>
    <w:p w14:paraId="75975AF6" w14:textId="77777777" w:rsidR="00440580" w:rsidRPr="00440580" w:rsidRDefault="00440580" w:rsidP="003D698B">
      <w:pPr>
        <w:rPr>
          <w:b/>
          <w:u w:val="single"/>
          <w:lang w:val="en-AU"/>
        </w:rPr>
      </w:pPr>
    </w:p>
    <w:p w14:paraId="4A897BB7" w14:textId="77777777" w:rsidR="0008628B" w:rsidRDefault="0008628B" w:rsidP="0008628B">
      <w:pPr>
        <w:rPr>
          <w:u w:val="single"/>
          <w:lang w:val="en-AU"/>
        </w:rPr>
      </w:pPr>
      <w:r>
        <w:rPr>
          <w:lang w:val="en-AU"/>
        </w:rPr>
        <w:t xml:space="preserve">Note: </w:t>
      </w:r>
      <w:r>
        <w:rPr>
          <w:u w:val="single"/>
          <w:lang w:val="en-AU"/>
        </w:rPr>
        <w:t>Art 6</w:t>
      </w:r>
      <w:proofErr w:type="gramStart"/>
      <w:r>
        <w:rPr>
          <w:u w:val="single"/>
          <w:lang w:val="en-AU"/>
        </w:rPr>
        <w:t>,8</w:t>
      </w:r>
      <w:proofErr w:type="gramEnd"/>
      <w:r>
        <w:rPr>
          <w:u w:val="single"/>
          <w:lang w:val="en-AU"/>
        </w:rPr>
        <w:t xml:space="preserve"> - </w:t>
      </w:r>
    </w:p>
    <w:p w14:paraId="175BE7FC" w14:textId="77777777" w:rsidR="0008628B" w:rsidRPr="0008628B" w:rsidRDefault="0008628B" w:rsidP="0008628B">
      <w:pPr>
        <w:rPr>
          <w:lang w:val="en-AU"/>
        </w:rPr>
      </w:pPr>
      <w:proofErr w:type="spellStart"/>
      <w:proofErr w:type="gramStart"/>
      <w:r>
        <w:rPr>
          <w:lang w:val="en-AU"/>
        </w:rPr>
        <w:t>Recovable</w:t>
      </w:r>
      <w:proofErr w:type="spellEnd"/>
      <w:r>
        <w:rPr>
          <w:lang w:val="en-AU"/>
        </w:rPr>
        <w:t xml:space="preserve"> letter of credits.</w:t>
      </w:r>
      <w:proofErr w:type="gramEnd"/>
      <w:r>
        <w:rPr>
          <w:lang w:val="en-AU"/>
        </w:rPr>
        <w:t xml:space="preserve"> May be revoked at any time without notice to the </w:t>
      </w:r>
      <w:proofErr w:type="spellStart"/>
      <w:r>
        <w:rPr>
          <w:lang w:val="en-AU"/>
        </w:rPr>
        <w:t>beneficary</w:t>
      </w:r>
      <w:proofErr w:type="spellEnd"/>
    </w:p>
    <w:p w14:paraId="3BDF737B" w14:textId="77777777" w:rsidR="0084051A" w:rsidRDefault="0084051A" w:rsidP="003D698B">
      <w:pPr>
        <w:rPr>
          <w:lang w:val="en-AU"/>
        </w:rPr>
      </w:pPr>
    </w:p>
    <w:p w14:paraId="065E13B9" w14:textId="77777777" w:rsidR="0008628B" w:rsidRDefault="0008628B" w:rsidP="003D698B">
      <w:pPr>
        <w:rPr>
          <w:lang w:val="en-AU"/>
        </w:rPr>
      </w:pPr>
    </w:p>
    <w:p w14:paraId="6227521C" w14:textId="77777777" w:rsidR="003716F9" w:rsidRDefault="003716F9" w:rsidP="003D698B">
      <w:pPr>
        <w:rPr>
          <w:lang w:val="en-AU"/>
        </w:rPr>
      </w:pPr>
    </w:p>
    <w:p w14:paraId="1985D4F7" w14:textId="77777777" w:rsidR="003716F9" w:rsidRDefault="003716F9" w:rsidP="003D698B">
      <w:pPr>
        <w:rPr>
          <w:lang w:val="en-AU"/>
        </w:rPr>
      </w:pPr>
    </w:p>
    <w:p w14:paraId="3E47C493" w14:textId="77777777" w:rsidR="003716F9" w:rsidRDefault="003716F9" w:rsidP="003D698B">
      <w:pPr>
        <w:rPr>
          <w:lang w:val="en-AU"/>
        </w:rPr>
      </w:pPr>
    </w:p>
    <w:p w14:paraId="624D01C2" w14:textId="77777777" w:rsidR="005F77B6" w:rsidRDefault="00031105" w:rsidP="005F77B6">
      <w:pPr>
        <w:rPr>
          <w:b/>
          <w:sz w:val="32"/>
          <w:szCs w:val="32"/>
          <w:u w:val="single"/>
          <w:lang w:val="en-AU"/>
        </w:rPr>
      </w:pPr>
      <w:r w:rsidRPr="00031105">
        <w:rPr>
          <w:b/>
          <w:sz w:val="32"/>
          <w:szCs w:val="32"/>
          <w:u w:val="single"/>
          <w:lang w:val="en-AU"/>
        </w:rPr>
        <w:lastRenderedPageBreak/>
        <w:t>Specifying Nominated Bank and Examination of Documents</w:t>
      </w:r>
    </w:p>
    <w:p w14:paraId="3F495ED2" w14:textId="77777777" w:rsidR="00031105" w:rsidRDefault="00031105" w:rsidP="005F77B6">
      <w:pPr>
        <w:rPr>
          <w:b/>
          <w:u w:val="single"/>
          <w:lang w:val="en-AU"/>
        </w:rPr>
      </w:pPr>
      <w:r>
        <w:rPr>
          <w:b/>
          <w:u w:val="single"/>
          <w:lang w:val="en-AU"/>
        </w:rPr>
        <w:t>Summary</w:t>
      </w:r>
    </w:p>
    <w:p w14:paraId="7CC774FA" w14:textId="77777777" w:rsidR="00031105" w:rsidRPr="000C32A2" w:rsidRDefault="00031105" w:rsidP="005F77B6">
      <w:pPr>
        <w:rPr>
          <w:lang w:val="en-AU"/>
        </w:rPr>
      </w:pPr>
      <w:r>
        <w:rPr>
          <w:lang w:val="en-AU"/>
        </w:rPr>
        <w:t xml:space="preserve">The UCP provides that banks must examine the stipulated documents with “reasonable care” to ascertain whether they appear, “on their face”, to complete with the requirements of credit (Art 13a). </w:t>
      </w:r>
      <w:r w:rsidR="002A7FDF">
        <w:rPr>
          <w:lang w:val="en-AU"/>
        </w:rPr>
        <w:t xml:space="preserve">As in </w:t>
      </w:r>
      <w:r w:rsidR="002A7FDF" w:rsidRPr="002A7FDF">
        <w:rPr>
          <w:i/>
          <w:lang w:val="en-AU"/>
        </w:rPr>
        <w:t xml:space="preserve">National Bank of </w:t>
      </w:r>
      <w:smartTag w:uri="urn:schemas-microsoft-com:office:smarttags" w:element="country-region">
        <w:smartTag w:uri="urn:schemas-microsoft-com:office:smarttags" w:element="place">
          <w:r w:rsidR="002A7FDF" w:rsidRPr="002A7FDF">
            <w:rPr>
              <w:i/>
              <w:lang w:val="en-AU"/>
            </w:rPr>
            <w:t>Egypt</w:t>
          </w:r>
        </w:smartTag>
      </w:smartTag>
      <w:r w:rsidR="002A7FDF" w:rsidRPr="002A7FDF">
        <w:rPr>
          <w:i/>
          <w:lang w:val="en-AU"/>
        </w:rPr>
        <w:t xml:space="preserve"> v Hannevigs Bank</w:t>
      </w:r>
      <w:r w:rsidR="00C56CF8">
        <w:rPr>
          <w:lang w:val="en-AU"/>
        </w:rPr>
        <w:t xml:space="preserve">, </w:t>
      </w:r>
      <w:r w:rsidR="00C56CF8" w:rsidRPr="00C56CF8">
        <w:rPr>
          <w:i/>
          <w:lang w:val="en-AU"/>
        </w:rPr>
        <w:t>“to assume</w:t>
      </w:r>
      <w:proofErr w:type="gramStart"/>
      <w:r w:rsidR="00C56CF8" w:rsidRPr="00C56CF8">
        <w:rPr>
          <w:i/>
          <w:lang w:val="en-AU"/>
        </w:rPr>
        <w:t>..that</w:t>
      </w:r>
      <w:proofErr w:type="gramEnd"/>
      <w:r w:rsidR="00C56CF8" w:rsidRPr="00C56CF8">
        <w:rPr>
          <w:i/>
          <w:lang w:val="en-AU"/>
        </w:rPr>
        <w:t>..a bank is bound to carefully read through all bills of lading presented to it….to read through the policies and to exercise a judgement as to whether the legal effect of the bill of lading and the policy is…favourable to the client – is an obligation which I require to be investigated considerably before I accept it in that unhesitating form”</w:t>
      </w:r>
      <w:r w:rsidR="00C56CF8">
        <w:rPr>
          <w:i/>
          <w:lang w:val="en-AU"/>
        </w:rPr>
        <w:t xml:space="preserve"> </w:t>
      </w:r>
      <w:r w:rsidR="00C56CF8">
        <w:rPr>
          <w:lang w:val="en-AU"/>
        </w:rPr>
        <w:t xml:space="preserve">– thereby setting a </w:t>
      </w:r>
      <w:r w:rsidR="00A91489">
        <w:rPr>
          <w:lang w:val="en-AU"/>
        </w:rPr>
        <w:t>precedent</w:t>
      </w:r>
      <w:r w:rsidR="00C56CF8">
        <w:rPr>
          <w:lang w:val="en-AU"/>
        </w:rPr>
        <w:t xml:space="preserve"> for banks to only examine the documents on their “face value”. </w:t>
      </w:r>
      <w:r w:rsidR="00A91489">
        <w:rPr>
          <w:lang w:val="en-AU"/>
        </w:rPr>
        <w:t xml:space="preserve">This was further highlighted in </w:t>
      </w:r>
      <w:r w:rsidR="00A91489" w:rsidRPr="000C32A2">
        <w:rPr>
          <w:i/>
          <w:lang w:val="en-AU"/>
        </w:rPr>
        <w:t>Golodetz &amp; Co Inc v Czarnikow-Rionda Co</w:t>
      </w:r>
      <w:r w:rsidR="00A91489">
        <w:rPr>
          <w:i/>
          <w:lang w:val="en-AU"/>
        </w:rPr>
        <w:t xml:space="preserve"> </w:t>
      </w:r>
      <w:r w:rsidR="00A91489">
        <w:rPr>
          <w:lang w:val="en-AU"/>
        </w:rPr>
        <w:t xml:space="preserve">&amp; in </w:t>
      </w:r>
      <w:r w:rsidR="00A91489" w:rsidRPr="000C32A2">
        <w:rPr>
          <w:i/>
          <w:lang w:val="en-AU"/>
        </w:rPr>
        <w:t>Hansson v Hamel and Horley Ltd</w:t>
      </w:r>
      <w:r w:rsidR="00A91489">
        <w:rPr>
          <w:lang w:val="en-AU"/>
        </w:rPr>
        <w:t xml:space="preserve"> whereby in the latter it was stated that” they have to be taken up or rejected promptly without any opportunity for prolonged inquiry…they should so conform…as to be reasonably and readily fit to pass current in commerce” reiterating the “reasonable care</w:t>
      </w:r>
      <w:r w:rsidR="001E64BE">
        <w:rPr>
          <w:lang w:val="en-AU"/>
        </w:rPr>
        <w:t>” wording in Art 13 (a) but not “excee</w:t>
      </w:r>
      <w:r w:rsidR="00C10E21">
        <w:rPr>
          <w:lang w:val="en-AU"/>
        </w:rPr>
        <w:t>ding 7 banking days” in 13 (b) to examine them.</w:t>
      </w:r>
    </w:p>
    <w:p w14:paraId="0ADFA118" w14:textId="77777777" w:rsidR="00031105" w:rsidRPr="00031105" w:rsidRDefault="00031105" w:rsidP="005F77B6">
      <w:pPr>
        <w:rPr>
          <w:lang w:val="en-AU"/>
        </w:rPr>
      </w:pPr>
    </w:p>
    <w:p w14:paraId="4033DC60" w14:textId="77777777" w:rsidR="0084051A" w:rsidRDefault="0084051A" w:rsidP="005F77B6">
      <w:pPr>
        <w:rPr>
          <w:b/>
          <w:u w:val="single"/>
          <w:lang w:val="en-AU"/>
        </w:rPr>
      </w:pPr>
      <w:r>
        <w:rPr>
          <w:b/>
          <w:u w:val="single"/>
          <w:lang w:val="en-AU"/>
        </w:rPr>
        <w:t>Art 10</w:t>
      </w:r>
      <w:r w:rsidR="00461AB9">
        <w:rPr>
          <w:b/>
          <w:u w:val="single"/>
          <w:lang w:val="en-AU"/>
        </w:rPr>
        <w:t xml:space="preserve"> (a)</w:t>
      </w:r>
      <w:r>
        <w:rPr>
          <w:b/>
          <w:u w:val="single"/>
          <w:lang w:val="en-AU"/>
        </w:rPr>
        <w:t xml:space="preserve"> – </w:t>
      </w:r>
      <w:r w:rsidR="00461AB9">
        <w:rPr>
          <w:b/>
          <w:u w:val="single"/>
          <w:lang w:val="en-AU"/>
        </w:rPr>
        <w:t>Specify the Nominated Bank</w:t>
      </w:r>
    </w:p>
    <w:p w14:paraId="209A33BB" w14:textId="77777777" w:rsidR="00461AB9" w:rsidRPr="00461AB9" w:rsidRDefault="00461AB9" w:rsidP="005F77B6">
      <w:pPr>
        <w:rPr>
          <w:lang w:val="en-AU"/>
        </w:rPr>
      </w:pPr>
      <w:proofErr w:type="gramStart"/>
      <w:r>
        <w:rPr>
          <w:lang w:val="en-AU"/>
        </w:rPr>
        <w:t>Nominated Bank which is authorised to make the payment according to the terms of the credit itself.</w:t>
      </w:r>
      <w:proofErr w:type="gramEnd"/>
    </w:p>
    <w:p w14:paraId="56BF5324" w14:textId="77777777" w:rsidR="0084051A" w:rsidRPr="0084051A" w:rsidRDefault="0084051A" w:rsidP="005F77B6">
      <w:pPr>
        <w:rPr>
          <w:lang w:val="en-AU"/>
        </w:rPr>
      </w:pPr>
    </w:p>
    <w:p w14:paraId="04E56D7D" w14:textId="77777777" w:rsidR="00CA6A43" w:rsidRPr="00031105" w:rsidRDefault="00CA6A43" w:rsidP="003D698B">
      <w:pPr>
        <w:rPr>
          <w:b/>
          <w:u w:val="single"/>
          <w:lang w:val="en-AU"/>
        </w:rPr>
      </w:pPr>
      <w:r w:rsidRPr="00031105">
        <w:rPr>
          <w:b/>
          <w:u w:val="single"/>
          <w:lang w:val="en-AU"/>
        </w:rPr>
        <w:t>Art 13</w:t>
      </w:r>
      <w:r w:rsidR="00031105" w:rsidRPr="00031105">
        <w:rPr>
          <w:b/>
          <w:u w:val="single"/>
          <w:lang w:val="en-AU"/>
        </w:rPr>
        <w:t xml:space="preserve"> – Examination of Documents</w:t>
      </w:r>
    </w:p>
    <w:p w14:paraId="70A60CFA" w14:textId="77777777" w:rsidR="00CA6A43" w:rsidRPr="002A11D7" w:rsidRDefault="00CA6A43" w:rsidP="00B771B5">
      <w:pPr>
        <w:numPr>
          <w:ilvl w:val="0"/>
          <w:numId w:val="4"/>
        </w:numPr>
        <w:tabs>
          <w:tab w:val="clear" w:pos="720"/>
          <w:tab w:val="num" w:pos="360"/>
        </w:tabs>
        <w:ind w:left="360"/>
        <w:rPr>
          <w:lang w:val="en-AU"/>
        </w:rPr>
      </w:pPr>
      <w:r w:rsidRPr="002A11D7">
        <w:rPr>
          <w:lang w:val="en-AU"/>
        </w:rPr>
        <w:t xml:space="preserve">Banks </w:t>
      </w:r>
      <w:r w:rsidRPr="002A11D7">
        <w:rPr>
          <w:u w:val="single"/>
          <w:lang w:val="en-AU"/>
        </w:rPr>
        <w:t>must examine all documents stipulated in the Credit</w:t>
      </w:r>
      <w:r w:rsidRPr="002A11D7">
        <w:rPr>
          <w:lang w:val="en-AU"/>
        </w:rPr>
        <w:t xml:space="preserve"> with </w:t>
      </w:r>
      <w:r w:rsidRPr="002A11D7">
        <w:rPr>
          <w:u w:val="single"/>
          <w:lang w:val="en-AU"/>
        </w:rPr>
        <w:t>reasonable care</w:t>
      </w:r>
      <w:r w:rsidRPr="002A11D7">
        <w:rPr>
          <w:lang w:val="en-AU"/>
        </w:rPr>
        <w:t xml:space="preserve">, to ascertain </w:t>
      </w:r>
      <w:r w:rsidRPr="002A11D7">
        <w:rPr>
          <w:u w:val="single"/>
          <w:lang w:val="en-AU"/>
        </w:rPr>
        <w:t xml:space="preserve">whether or not they appear, </w:t>
      </w:r>
      <w:r w:rsidRPr="008B7CD4">
        <w:rPr>
          <w:b/>
          <w:u w:val="single"/>
          <w:lang w:val="en-AU"/>
        </w:rPr>
        <w:t>on their face</w:t>
      </w:r>
      <w:r w:rsidR="008B7CD4" w:rsidRPr="008B7CD4">
        <w:rPr>
          <w:b/>
          <w:u w:val="single"/>
          <w:lang w:val="en-AU"/>
        </w:rPr>
        <w:t xml:space="preserve"> value</w:t>
      </w:r>
      <w:r w:rsidRPr="002A11D7">
        <w:rPr>
          <w:lang w:val="en-AU"/>
        </w:rPr>
        <w:t xml:space="preserve">, to </w:t>
      </w:r>
      <w:r w:rsidRPr="002A11D7">
        <w:rPr>
          <w:u w:val="single"/>
          <w:lang w:val="en-AU"/>
        </w:rPr>
        <w:t>be in compliance</w:t>
      </w:r>
      <w:r w:rsidRPr="002A11D7">
        <w:rPr>
          <w:lang w:val="en-AU"/>
        </w:rPr>
        <w:t xml:space="preserve"> with the terms and conditions of the Credit</w:t>
      </w:r>
      <w:r w:rsidR="00B771B5" w:rsidRPr="002A11D7">
        <w:rPr>
          <w:lang w:val="en-AU"/>
        </w:rPr>
        <w:t>.</w:t>
      </w:r>
    </w:p>
    <w:p w14:paraId="2D4CD858" w14:textId="77777777" w:rsidR="00B771B5" w:rsidRPr="002A11D7" w:rsidRDefault="00B771B5" w:rsidP="00B771B5">
      <w:pPr>
        <w:ind w:left="360"/>
        <w:rPr>
          <w:lang w:val="en-AU"/>
        </w:rPr>
      </w:pPr>
    </w:p>
    <w:p w14:paraId="781475AB" w14:textId="77777777" w:rsidR="00B771B5" w:rsidRPr="002A11D7" w:rsidRDefault="00B771B5" w:rsidP="00B771B5">
      <w:pPr>
        <w:ind w:left="360"/>
        <w:rPr>
          <w:lang w:val="en-AU"/>
        </w:rPr>
      </w:pPr>
      <w:r w:rsidRPr="002A11D7">
        <w:rPr>
          <w:lang w:val="en-AU"/>
        </w:rPr>
        <w:t xml:space="preserve">If the </w:t>
      </w:r>
      <w:r w:rsidRPr="002A11D7">
        <w:rPr>
          <w:u w:val="single"/>
          <w:lang w:val="en-AU"/>
        </w:rPr>
        <w:t>documents on their face appear to be inconsistent</w:t>
      </w:r>
      <w:r w:rsidRPr="002A11D7">
        <w:rPr>
          <w:lang w:val="en-AU"/>
        </w:rPr>
        <w:t xml:space="preserve"> with 1 another they </w:t>
      </w:r>
      <w:r w:rsidRPr="002A11D7">
        <w:rPr>
          <w:u w:val="single"/>
          <w:lang w:val="en-AU"/>
        </w:rPr>
        <w:t>will be considered as not in compliance</w:t>
      </w:r>
      <w:r w:rsidRPr="002A11D7">
        <w:rPr>
          <w:lang w:val="en-AU"/>
        </w:rPr>
        <w:t xml:space="preserve"> with the terms and conditions of the Credit</w:t>
      </w:r>
    </w:p>
    <w:p w14:paraId="43F308D2" w14:textId="77777777" w:rsidR="00B771B5" w:rsidRPr="002A11D7" w:rsidRDefault="00B771B5" w:rsidP="00B771B5">
      <w:pPr>
        <w:ind w:left="360"/>
        <w:rPr>
          <w:lang w:val="en-AU"/>
        </w:rPr>
      </w:pPr>
    </w:p>
    <w:p w14:paraId="5DA6491D" w14:textId="77777777" w:rsidR="00B771B5" w:rsidRPr="002A11D7" w:rsidRDefault="00B771B5" w:rsidP="00B771B5">
      <w:pPr>
        <w:ind w:left="360"/>
        <w:rPr>
          <w:lang w:val="en-AU"/>
        </w:rPr>
      </w:pPr>
      <w:r w:rsidRPr="002A11D7">
        <w:rPr>
          <w:lang w:val="en-AU"/>
        </w:rPr>
        <w:t xml:space="preserve">Documents </w:t>
      </w:r>
      <w:r w:rsidRPr="002A11D7">
        <w:rPr>
          <w:u w:val="single"/>
          <w:lang w:val="en-AU"/>
        </w:rPr>
        <w:t>not stipulated</w:t>
      </w:r>
      <w:r w:rsidRPr="002A11D7">
        <w:rPr>
          <w:lang w:val="en-AU"/>
        </w:rPr>
        <w:t xml:space="preserve"> in the Credit </w:t>
      </w:r>
      <w:r w:rsidRPr="002A11D7">
        <w:rPr>
          <w:u w:val="single"/>
          <w:lang w:val="en-AU"/>
        </w:rPr>
        <w:t>will not be examined</w:t>
      </w:r>
      <w:r w:rsidRPr="002A11D7">
        <w:rPr>
          <w:lang w:val="en-AU"/>
        </w:rPr>
        <w:t xml:space="preserve"> by banks.</w:t>
      </w:r>
    </w:p>
    <w:p w14:paraId="4F4FBBCB" w14:textId="77777777" w:rsidR="00B771B5" w:rsidRPr="002A11D7" w:rsidRDefault="00B771B5" w:rsidP="00B771B5">
      <w:pPr>
        <w:ind w:left="360"/>
        <w:rPr>
          <w:lang w:val="en-AU"/>
        </w:rPr>
      </w:pPr>
    </w:p>
    <w:p w14:paraId="40E447EB" w14:textId="77777777" w:rsidR="00B771B5" w:rsidRPr="002A11D7" w:rsidRDefault="00B771B5" w:rsidP="00B771B5">
      <w:pPr>
        <w:numPr>
          <w:ilvl w:val="0"/>
          <w:numId w:val="4"/>
        </w:numPr>
        <w:tabs>
          <w:tab w:val="clear" w:pos="720"/>
          <w:tab w:val="num" w:pos="360"/>
        </w:tabs>
        <w:ind w:left="360"/>
        <w:rPr>
          <w:lang w:val="en-AU"/>
        </w:rPr>
      </w:pPr>
      <w:r w:rsidRPr="002A11D7">
        <w:rPr>
          <w:lang w:val="en-AU"/>
        </w:rPr>
        <w:t xml:space="preserve">Issuing Bank, The Confirming Bank, if any, or a Nominated Bank acting on their behalf, shall each have a reasonable time, </w:t>
      </w:r>
      <w:r w:rsidRPr="001B3F70">
        <w:rPr>
          <w:b/>
          <w:u w:val="single"/>
          <w:lang w:val="en-AU"/>
        </w:rPr>
        <w:t>NOT to exceed 7 banking</w:t>
      </w:r>
      <w:r w:rsidRPr="002A11D7">
        <w:rPr>
          <w:lang w:val="en-AU"/>
        </w:rPr>
        <w:t xml:space="preserve"> days following the day of receipt of the documents, to examine the documents and determine whether to take up or refuse the documents and to inform the party from which it received the documents accordingly.</w:t>
      </w:r>
    </w:p>
    <w:p w14:paraId="10A7CECD" w14:textId="77777777" w:rsidR="00B771B5" w:rsidRPr="002A11D7" w:rsidRDefault="00B771B5" w:rsidP="00B771B5">
      <w:pPr>
        <w:ind w:left="360"/>
        <w:rPr>
          <w:lang w:val="en-AU"/>
        </w:rPr>
      </w:pPr>
    </w:p>
    <w:p w14:paraId="10B54C71" w14:textId="77777777" w:rsidR="00B771B5" w:rsidRPr="002A11D7" w:rsidRDefault="00B771B5" w:rsidP="00B771B5">
      <w:pPr>
        <w:ind w:left="360"/>
        <w:rPr>
          <w:lang w:val="en-AU"/>
        </w:rPr>
      </w:pPr>
      <w:r w:rsidRPr="002A11D7">
        <w:rPr>
          <w:lang w:val="en-AU"/>
        </w:rPr>
        <w:t>(</w:t>
      </w:r>
      <w:proofErr w:type="spellStart"/>
      <w:proofErr w:type="gramStart"/>
      <w:r w:rsidRPr="002A11D7">
        <w:rPr>
          <w:lang w:val="en-AU"/>
        </w:rPr>
        <w:t>ie</w:t>
      </w:r>
      <w:proofErr w:type="spellEnd"/>
      <w:proofErr w:type="gramEnd"/>
      <w:r w:rsidRPr="002A11D7">
        <w:rPr>
          <w:lang w:val="en-AU"/>
        </w:rPr>
        <w:t xml:space="preserve"> each have 7 days to check everything AND determine a course of action AND must inform the party upon receiving the documents)</w:t>
      </w:r>
    </w:p>
    <w:p w14:paraId="164246D9" w14:textId="77777777" w:rsidR="00B771B5" w:rsidRPr="002A11D7" w:rsidRDefault="00B771B5" w:rsidP="00B771B5">
      <w:pPr>
        <w:ind w:left="360"/>
        <w:rPr>
          <w:lang w:val="en-AU"/>
        </w:rPr>
      </w:pPr>
    </w:p>
    <w:p w14:paraId="07A4A45D" w14:textId="77777777" w:rsidR="002636B2" w:rsidRDefault="00B771B5" w:rsidP="00B771B5">
      <w:pPr>
        <w:numPr>
          <w:ilvl w:val="0"/>
          <w:numId w:val="4"/>
        </w:numPr>
        <w:tabs>
          <w:tab w:val="clear" w:pos="720"/>
          <w:tab w:val="num" w:pos="360"/>
        </w:tabs>
        <w:ind w:left="360"/>
        <w:rPr>
          <w:lang w:val="en-AU"/>
        </w:rPr>
      </w:pPr>
      <w:r w:rsidRPr="002A11D7">
        <w:rPr>
          <w:lang w:val="en-AU"/>
        </w:rPr>
        <w:t>If letter does NOT state document(s) are required to be presented in compliance, then the bank will deem it as not stated and it will be disregarded.</w:t>
      </w:r>
      <w:r w:rsidR="002636B2">
        <w:rPr>
          <w:lang w:val="en-AU"/>
        </w:rPr>
        <w:t xml:space="preserve"> </w:t>
      </w:r>
    </w:p>
    <w:p w14:paraId="524239BC" w14:textId="77777777" w:rsidR="00B771B5" w:rsidRPr="002636B2" w:rsidRDefault="002636B2" w:rsidP="002636B2">
      <w:pPr>
        <w:rPr>
          <w:b/>
          <w:lang w:val="en-AU"/>
        </w:rPr>
      </w:pPr>
      <w:r>
        <w:rPr>
          <w:lang w:val="en-AU"/>
        </w:rPr>
        <w:tab/>
      </w:r>
      <w:r w:rsidRPr="002636B2">
        <w:rPr>
          <w:b/>
          <w:lang w:val="en-AU"/>
        </w:rPr>
        <w:t>Mention RAYNER CASE</w:t>
      </w:r>
      <w:r>
        <w:rPr>
          <w:b/>
          <w:lang w:val="en-AU"/>
        </w:rPr>
        <w:t xml:space="preserve"> for 13(c)</w:t>
      </w:r>
    </w:p>
    <w:p w14:paraId="51ADB2BE" w14:textId="77777777" w:rsidR="00D04F2E" w:rsidRDefault="00D04F2E" w:rsidP="00D04F2E">
      <w:pPr>
        <w:rPr>
          <w:b/>
          <w:u w:val="single"/>
          <w:lang w:val="en-AU"/>
        </w:rPr>
      </w:pPr>
    </w:p>
    <w:p w14:paraId="0FAF0DE0" w14:textId="77777777" w:rsidR="00031105" w:rsidRDefault="00031105" w:rsidP="00D04F2E">
      <w:pPr>
        <w:rPr>
          <w:b/>
          <w:u w:val="single"/>
          <w:lang w:val="en-AU"/>
        </w:rPr>
      </w:pPr>
    </w:p>
    <w:p w14:paraId="49B3FE9A" w14:textId="77777777" w:rsidR="006D47BF" w:rsidRDefault="006D47BF" w:rsidP="00D04F2E">
      <w:pPr>
        <w:rPr>
          <w:b/>
          <w:u w:val="single"/>
          <w:lang w:val="en-AU"/>
        </w:rPr>
      </w:pPr>
    </w:p>
    <w:p w14:paraId="193B2494" w14:textId="77777777" w:rsidR="00031105" w:rsidRDefault="00031105" w:rsidP="00D04F2E">
      <w:pPr>
        <w:rPr>
          <w:b/>
          <w:u w:val="single"/>
          <w:lang w:val="en-AU"/>
        </w:rPr>
      </w:pPr>
    </w:p>
    <w:p w14:paraId="0CF6F1F3" w14:textId="77777777" w:rsidR="00D04F2E" w:rsidRPr="00874C38" w:rsidRDefault="00D04F2E" w:rsidP="00D04F2E">
      <w:pPr>
        <w:rPr>
          <w:b/>
          <w:sz w:val="32"/>
          <w:szCs w:val="32"/>
          <w:u w:val="single"/>
          <w:lang w:val="en-AU"/>
        </w:rPr>
      </w:pPr>
      <w:r w:rsidRPr="00874C38">
        <w:rPr>
          <w:b/>
          <w:sz w:val="32"/>
          <w:szCs w:val="32"/>
          <w:u w:val="single"/>
          <w:lang w:val="en-AU"/>
        </w:rPr>
        <w:lastRenderedPageBreak/>
        <w:t>DOCUMENTS ARE DISCREPANT?</w:t>
      </w:r>
    </w:p>
    <w:p w14:paraId="78ACA2E2" w14:textId="77777777" w:rsidR="003716F9" w:rsidRDefault="003716F9" w:rsidP="00D04F2E">
      <w:pPr>
        <w:rPr>
          <w:b/>
          <w:u w:val="single"/>
          <w:lang w:val="en-AU"/>
        </w:rPr>
      </w:pPr>
      <w:r>
        <w:rPr>
          <w:b/>
          <w:u w:val="single"/>
          <w:lang w:val="en-AU"/>
        </w:rPr>
        <w:t>Summary</w:t>
      </w:r>
    </w:p>
    <w:p w14:paraId="11F1AD5E" w14:textId="77777777" w:rsidR="003716F9" w:rsidRPr="003716F9" w:rsidRDefault="003716F9" w:rsidP="00D04F2E">
      <w:pPr>
        <w:rPr>
          <w:lang w:val="en-AU"/>
        </w:rPr>
      </w:pPr>
      <w:r>
        <w:rPr>
          <w:lang w:val="en-AU"/>
        </w:rPr>
        <w:t>Bank does not owe a duty of care to the beneficiary to discover all the documents</w:t>
      </w:r>
      <w:r w:rsidR="00874C38">
        <w:rPr>
          <w:lang w:val="en-AU"/>
        </w:rPr>
        <w:t>,</w:t>
      </w:r>
      <w:r>
        <w:rPr>
          <w:lang w:val="en-AU"/>
        </w:rPr>
        <w:t xml:space="preserve"> as in </w:t>
      </w:r>
      <w:proofErr w:type="spellStart"/>
      <w:r w:rsidRPr="003716F9">
        <w:rPr>
          <w:i/>
          <w:lang w:val="en-AU"/>
        </w:rPr>
        <w:t>Skandinaviska</w:t>
      </w:r>
      <w:proofErr w:type="spellEnd"/>
      <w:r w:rsidRPr="003716F9">
        <w:rPr>
          <w:i/>
          <w:lang w:val="en-AU"/>
        </w:rPr>
        <w:t xml:space="preserve"> </w:t>
      </w:r>
      <w:proofErr w:type="spellStart"/>
      <w:r w:rsidRPr="003716F9">
        <w:rPr>
          <w:i/>
          <w:lang w:val="en-AU"/>
        </w:rPr>
        <w:t>Aktiebolaget</w:t>
      </w:r>
      <w:proofErr w:type="spellEnd"/>
      <w:r w:rsidRPr="003716F9">
        <w:rPr>
          <w:i/>
          <w:lang w:val="en-AU"/>
        </w:rPr>
        <w:t xml:space="preserve"> v Barclays Bank</w:t>
      </w:r>
      <w:r>
        <w:rPr>
          <w:i/>
          <w:lang w:val="en-AU"/>
        </w:rPr>
        <w:t xml:space="preserve"> </w:t>
      </w:r>
      <w:r w:rsidR="00874C38">
        <w:rPr>
          <w:lang w:val="en-AU"/>
        </w:rPr>
        <w:t xml:space="preserve">whereby it was rejected that banks must raise further reasons to reject documents, after it has rejected documents for some other reason. If the issuing, confirming or nominated bank decides to </w:t>
      </w:r>
      <w:proofErr w:type="gramStart"/>
      <w:r w:rsidR="00874C38">
        <w:rPr>
          <w:lang w:val="en-AU"/>
        </w:rPr>
        <w:t>rejected</w:t>
      </w:r>
      <w:proofErr w:type="gramEnd"/>
      <w:r w:rsidR="00874C38">
        <w:rPr>
          <w:lang w:val="en-AU"/>
        </w:rPr>
        <w:t xml:space="preserve"> the documents then there is an obligation on the bank to notify the bank from which the documents were received as per Art 14(d)</w:t>
      </w:r>
      <w:r w:rsidR="003B4501">
        <w:rPr>
          <w:lang w:val="en-AU"/>
        </w:rPr>
        <w:t xml:space="preserve"> </w:t>
      </w:r>
      <w:r w:rsidR="003B4501" w:rsidRPr="003B4501">
        <w:rPr>
          <w:b/>
          <w:lang w:val="en-AU"/>
        </w:rPr>
        <w:t>within 7 days</w:t>
      </w:r>
      <w:r w:rsidR="00874C38">
        <w:rPr>
          <w:lang w:val="en-AU"/>
        </w:rPr>
        <w:t>. The notice must also identify all discrepancies as to why the bank has refused the documents and whether it is holding or returning them to the presenter Art 14(d</w:t>
      </w:r>
      <w:proofErr w:type="gramStart"/>
      <w:r w:rsidR="00874C38">
        <w:rPr>
          <w:lang w:val="en-AU"/>
        </w:rPr>
        <w:t>)(</w:t>
      </w:r>
      <w:proofErr w:type="gramEnd"/>
      <w:r w:rsidR="00874C38">
        <w:rPr>
          <w:lang w:val="en-AU"/>
        </w:rPr>
        <w:t>ii). Failure to do so may result in the bank being precluded from rejected the documents Art 14(e).</w:t>
      </w:r>
    </w:p>
    <w:p w14:paraId="7F94ACF6" w14:textId="77777777" w:rsidR="003716F9" w:rsidRPr="003716F9" w:rsidRDefault="003716F9" w:rsidP="00D04F2E">
      <w:pPr>
        <w:rPr>
          <w:lang w:val="en-AU"/>
        </w:rPr>
      </w:pPr>
    </w:p>
    <w:p w14:paraId="05BC53F4" w14:textId="77777777" w:rsidR="00B771B5" w:rsidRPr="002A11D7" w:rsidRDefault="00B771B5" w:rsidP="00B771B5">
      <w:pPr>
        <w:rPr>
          <w:u w:val="single"/>
          <w:lang w:val="en-AU"/>
        </w:rPr>
      </w:pPr>
      <w:r w:rsidRPr="002A11D7">
        <w:rPr>
          <w:u w:val="single"/>
          <w:lang w:val="en-AU"/>
        </w:rPr>
        <w:t>Art 14</w:t>
      </w:r>
    </w:p>
    <w:p w14:paraId="24ED716A" w14:textId="77777777" w:rsidR="005F6647" w:rsidRPr="002A11D7" w:rsidRDefault="005F6647" w:rsidP="00CF3210">
      <w:pPr>
        <w:numPr>
          <w:ilvl w:val="0"/>
          <w:numId w:val="7"/>
        </w:numPr>
        <w:tabs>
          <w:tab w:val="clear" w:pos="720"/>
          <w:tab w:val="num" w:pos="360"/>
        </w:tabs>
        <w:ind w:left="360"/>
        <w:rPr>
          <w:lang w:val="en-AU"/>
        </w:rPr>
      </w:pPr>
      <w:r w:rsidRPr="002A11D7">
        <w:rPr>
          <w:lang w:val="en-AU"/>
        </w:rPr>
        <w:t xml:space="preserve">Upon receiving documents Issuing Bank and/or Confirming Bank, if any, or </w:t>
      </w:r>
      <w:proofErr w:type="gramStart"/>
      <w:r w:rsidRPr="002A11D7">
        <w:rPr>
          <w:lang w:val="en-AU"/>
        </w:rPr>
        <w:t>a Nominated</w:t>
      </w:r>
      <w:proofErr w:type="gramEnd"/>
      <w:r w:rsidRPr="002A11D7">
        <w:rPr>
          <w:lang w:val="en-AU"/>
        </w:rPr>
        <w:t xml:space="preserve"> Bank acting on their behalf must determine on face value if they comply. If NOT in compliance banks MAY REFUSE to take up the documents</w:t>
      </w:r>
    </w:p>
    <w:p w14:paraId="4424A4B5" w14:textId="77777777" w:rsidR="00640DB2" w:rsidRPr="002A11D7" w:rsidRDefault="00640DB2" w:rsidP="00640DB2">
      <w:pPr>
        <w:rPr>
          <w:lang w:val="en-AU"/>
        </w:rPr>
      </w:pPr>
    </w:p>
    <w:p w14:paraId="4CCF8C3E" w14:textId="77777777" w:rsidR="006F0631" w:rsidRPr="0084051A" w:rsidRDefault="00A65FC5" w:rsidP="006F0631">
      <w:pPr>
        <w:ind w:left="360"/>
        <w:rPr>
          <w:b/>
          <w:i/>
          <w:lang w:val="en-AU"/>
        </w:rPr>
      </w:pPr>
      <w:r w:rsidRPr="0084051A">
        <w:rPr>
          <w:b/>
          <w:i/>
          <w:lang w:val="en-AU"/>
        </w:rPr>
        <w:t>Southland</w:t>
      </w:r>
      <w:r w:rsidR="006F0631" w:rsidRPr="0084051A">
        <w:rPr>
          <w:b/>
          <w:i/>
          <w:lang w:val="en-AU"/>
        </w:rPr>
        <w:t xml:space="preserve"> Rubber v Bank of </w:t>
      </w:r>
      <w:smartTag w:uri="urn:schemas-microsoft-com:office:smarttags" w:element="country-region">
        <w:smartTag w:uri="urn:schemas-microsoft-com:office:smarttags" w:element="place">
          <w:r w:rsidR="006F0631" w:rsidRPr="0084051A">
            <w:rPr>
              <w:b/>
              <w:i/>
              <w:lang w:val="en-AU"/>
            </w:rPr>
            <w:t>China</w:t>
          </w:r>
        </w:smartTag>
      </w:smartTag>
    </w:p>
    <w:p w14:paraId="51441438" w14:textId="77777777" w:rsidR="006F0631" w:rsidRPr="002A11D7" w:rsidRDefault="006F0631" w:rsidP="006F0631">
      <w:pPr>
        <w:ind w:left="360"/>
        <w:rPr>
          <w:lang w:val="en-AU"/>
        </w:rPr>
      </w:pPr>
      <w:r w:rsidRPr="002A11D7">
        <w:rPr>
          <w:lang w:val="en-AU"/>
        </w:rPr>
        <w:t xml:space="preserve">Name of carrier </w:t>
      </w:r>
      <w:r w:rsidRPr="002A11D7">
        <w:rPr>
          <w:u w:val="single"/>
          <w:lang w:val="en-AU"/>
        </w:rPr>
        <w:t>only appeared on letterhead</w:t>
      </w:r>
      <w:r w:rsidRPr="002A11D7">
        <w:rPr>
          <w:lang w:val="en-AU"/>
        </w:rPr>
        <w:t xml:space="preserve"> of the BOL </w:t>
      </w:r>
      <w:r w:rsidRPr="002A11D7">
        <w:rPr>
          <w:u w:val="single"/>
          <w:lang w:val="en-AU"/>
        </w:rPr>
        <w:t>and not</w:t>
      </w:r>
      <w:r w:rsidRPr="002A11D7">
        <w:rPr>
          <w:lang w:val="en-AU"/>
        </w:rPr>
        <w:t xml:space="preserve"> in the appropriate place – deemed I</w:t>
      </w:r>
      <w:r w:rsidRPr="002A11D7">
        <w:rPr>
          <w:u w:val="single"/>
          <w:lang w:val="en-AU"/>
        </w:rPr>
        <w:t>NSUFFICIENT</w:t>
      </w:r>
      <w:r w:rsidRPr="002A11D7">
        <w:rPr>
          <w:lang w:val="en-AU"/>
        </w:rPr>
        <w:t xml:space="preserve"> </w:t>
      </w:r>
      <w:r w:rsidRPr="002A11D7">
        <w:rPr>
          <w:u w:val="single"/>
          <w:lang w:val="en-AU"/>
        </w:rPr>
        <w:t>PAYMENT REFUSED</w:t>
      </w:r>
      <w:r w:rsidR="00D04F2E" w:rsidRPr="002A11D7">
        <w:rPr>
          <w:u w:val="single"/>
          <w:lang w:val="en-AU"/>
        </w:rPr>
        <w:t>!!!</w:t>
      </w:r>
    </w:p>
    <w:p w14:paraId="3BC87F30" w14:textId="77777777" w:rsidR="006F0631" w:rsidRPr="002A11D7" w:rsidRDefault="006F0631" w:rsidP="00640DB2">
      <w:pPr>
        <w:rPr>
          <w:lang w:val="en-AU"/>
        </w:rPr>
      </w:pPr>
    </w:p>
    <w:p w14:paraId="15C41BEC" w14:textId="77777777" w:rsidR="00640DB2" w:rsidRPr="002A11D7" w:rsidRDefault="00640DB2" w:rsidP="00640DB2">
      <w:pPr>
        <w:numPr>
          <w:ilvl w:val="0"/>
          <w:numId w:val="10"/>
        </w:numPr>
        <w:rPr>
          <w:lang w:val="en-AU"/>
        </w:rPr>
      </w:pPr>
      <w:r w:rsidRPr="002A11D7">
        <w:rPr>
          <w:lang w:val="en-AU"/>
        </w:rPr>
        <w:t>If Bank find NOT in compliance, it may in its sole judgment approach the Applicant for a waiver of the discrepancy</w:t>
      </w:r>
    </w:p>
    <w:p w14:paraId="1F6FEB27" w14:textId="77777777" w:rsidR="005F6647" w:rsidRPr="002A11D7" w:rsidRDefault="005F6647" w:rsidP="00B771B5">
      <w:pPr>
        <w:rPr>
          <w:lang w:val="en-AU"/>
        </w:rPr>
      </w:pPr>
    </w:p>
    <w:p w14:paraId="239CF669" w14:textId="77777777" w:rsidR="00B771B5" w:rsidRPr="002A11D7" w:rsidRDefault="00CF3210" w:rsidP="00CF3210">
      <w:pPr>
        <w:numPr>
          <w:ilvl w:val="0"/>
          <w:numId w:val="4"/>
        </w:numPr>
        <w:tabs>
          <w:tab w:val="clear" w:pos="720"/>
          <w:tab w:val="num" w:pos="360"/>
        </w:tabs>
        <w:ind w:left="360"/>
        <w:rPr>
          <w:lang w:val="en-AU"/>
        </w:rPr>
      </w:pPr>
      <w:r w:rsidRPr="002A11D7">
        <w:rPr>
          <w:lang w:val="en-AU"/>
        </w:rPr>
        <w:t xml:space="preserve">i) If </w:t>
      </w:r>
      <w:r w:rsidRPr="003500F2">
        <w:rPr>
          <w:b/>
          <w:lang w:val="en-AU"/>
        </w:rPr>
        <w:t>banks refuse the documents</w:t>
      </w:r>
      <w:r w:rsidRPr="002A11D7">
        <w:rPr>
          <w:lang w:val="en-AU"/>
        </w:rPr>
        <w:t>, it must give notice to that effect by telecommunication or, if that is not possible by other expeditious means, WITHOUT delay but NO later than the close of the 7</w:t>
      </w:r>
      <w:r w:rsidRPr="002A11D7">
        <w:rPr>
          <w:vertAlign w:val="superscript"/>
          <w:lang w:val="en-AU"/>
        </w:rPr>
        <w:t>th</w:t>
      </w:r>
      <w:r w:rsidRPr="002A11D7">
        <w:rPr>
          <w:lang w:val="en-AU"/>
        </w:rPr>
        <w:t xml:space="preserve"> banking day following the day of receipt of the documents.</w:t>
      </w:r>
    </w:p>
    <w:p w14:paraId="57A5D94F" w14:textId="77777777" w:rsidR="00CF3210" w:rsidRPr="002A11D7" w:rsidRDefault="00CF3210" w:rsidP="00CF3210">
      <w:pPr>
        <w:ind w:left="360"/>
        <w:rPr>
          <w:lang w:val="en-AU"/>
        </w:rPr>
      </w:pPr>
      <w:r w:rsidRPr="002A11D7">
        <w:rPr>
          <w:lang w:val="en-AU"/>
        </w:rPr>
        <w:t xml:space="preserve">This notice is to be given to the bank from which it received the </w:t>
      </w:r>
      <w:proofErr w:type="gramStart"/>
      <w:r w:rsidRPr="002A11D7">
        <w:rPr>
          <w:lang w:val="en-AU"/>
        </w:rPr>
        <w:t>documents,</w:t>
      </w:r>
      <w:proofErr w:type="gramEnd"/>
      <w:r w:rsidRPr="002A11D7">
        <w:rPr>
          <w:lang w:val="en-AU"/>
        </w:rPr>
        <w:t xml:space="preserve"> OR to the Beneficiary if it received the documents directly from him.</w:t>
      </w:r>
    </w:p>
    <w:p w14:paraId="108E8A43" w14:textId="77777777" w:rsidR="00CF3210" w:rsidRPr="002A11D7" w:rsidRDefault="00CF3210" w:rsidP="00CF3210">
      <w:pPr>
        <w:ind w:left="360"/>
        <w:rPr>
          <w:lang w:val="en-AU"/>
        </w:rPr>
      </w:pPr>
    </w:p>
    <w:p w14:paraId="475AE8A8" w14:textId="77777777" w:rsidR="00CF3210" w:rsidRPr="002A11D7" w:rsidRDefault="00CF3210" w:rsidP="00CF3210">
      <w:pPr>
        <w:ind w:left="360"/>
        <w:rPr>
          <w:lang w:val="en-AU"/>
        </w:rPr>
      </w:pPr>
      <w:r w:rsidRPr="002A11D7">
        <w:rPr>
          <w:lang w:val="en-AU"/>
        </w:rPr>
        <w:t xml:space="preserve">ii) </w:t>
      </w:r>
      <w:r w:rsidR="00230013" w:rsidRPr="002A11D7">
        <w:rPr>
          <w:lang w:val="en-AU"/>
        </w:rPr>
        <w:t>This notice must state all discrepancies in respect of which the bank refuses the documents and must also state whether it is holding the documents at the disposal of, or is refusing them to, the presenter</w:t>
      </w:r>
    </w:p>
    <w:p w14:paraId="059C5757" w14:textId="77777777" w:rsidR="00230013" w:rsidRPr="002A11D7" w:rsidRDefault="00230013" w:rsidP="00CF3210">
      <w:pPr>
        <w:ind w:left="360"/>
        <w:rPr>
          <w:lang w:val="en-AU"/>
        </w:rPr>
      </w:pPr>
    </w:p>
    <w:p w14:paraId="59CF6412" w14:textId="77777777" w:rsidR="00230013" w:rsidRPr="002A11D7" w:rsidRDefault="00230013" w:rsidP="00CF3210">
      <w:pPr>
        <w:ind w:left="360"/>
        <w:rPr>
          <w:lang w:val="en-AU"/>
        </w:rPr>
      </w:pPr>
      <w:r w:rsidRPr="002A11D7">
        <w:rPr>
          <w:lang w:val="en-AU"/>
        </w:rPr>
        <w:t>iii) Issuing/Confirming Bank shall be entitled to claim from the remitting bank refund, with interest, any reimbursement which has been made to that bank</w:t>
      </w:r>
    </w:p>
    <w:p w14:paraId="043EDA9D" w14:textId="77777777" w:rsidR="00230013" w:rsidRPr="002A11D7" w:rsidRDefault="00230013" w:rsidP="00CF3210">
      <w:pPr>
        <w:ind w:left="360"/>
        <w:rPr>
          <w:lang w:val="en-AU"/>
        </w:rPr>
      </w:pPr>
    </w:p>
    <w:p w14:paraId="7A5564DD" w14:textId="77777777" w:rsidR="001133EE" w:rsidRPr="002A11D7" w:rsidRDefault="001133EE" w:rsidP="001133EE">
      <w:pPr>
        <w:numPr>
          <w:ilvl w:val="0"/>
          <w:numId w:val="4"/>
        </w:numPr>
        <w:tabs>
          <w:tab w:val="clear" w:pos="720"/>
          <w:tab w:val="num" w:pos="360"/>
        </w:tabs>
        <w:ind w:left="360"/>
        <w:rPr>
          <w:lang w:val="en-AU"/>
        </w:rPr>
      </w:pPr>
      <w:r w:rsidRPr="002A11D7">
        <w:rPr>
          <w:lang w:val="en-AU"/>
        </w:rPr>
        <w:t>If the issuing/Confirming Bank fails to act in accordance with the provisions, or fails to hold the documents at their disposal, or return them to the presenter, they CANNOT claim the documents are NOT in compliance</w:t>
      </w:r>
    </w:p>
    <w:p w14:paraId="390B7C74" w14:textId="77777777" w:rsidR="001133EE" w:rsidRDefault="001133EE" w:rsidP="001133EE">
      <w:pPr>
        <w:rPr>
          <w:lang w:val="en-AU"/>
        </w:rPr>
      </w:pPr>
    </w:p>
    <w:p w14:paraId="08B245E3" w14:textId="77777777" w:rsidR="00CC59D6" w:rsidRDefault="00CC59D6" w:rsidP="001133EE">
      <w:pPr>
        <w:rPr>
          <w:lang w:val="en-AU"/>
        </w:rPr>
      </w:pPr>
    </w:p>
    <w:p w14:paraId="3A2FBD7A" w14:textId="77777777" w:rsidR="00CC59D6" w:rsidRDefault="00CC59D6" w:rsidP="001133EE">
      <w:pPr>
        <w:rPr>
          <w:lang w:val="en-AU"/>
        </w:rPr>
      </w:pPr>
    </w:p>
    <w:p w14:paraId="5484CB02" w14:textId="77777777" w:rsidR="00CC59D6" w:rsidRDefault="00CC59D6" w:rsidP="001133EE">
      <w:pPr>
        <w:rPr>
          <w:lang w:val="en-AU"/>
        </w:rPr>
      </w:pPr>
    </w:p>
    <w:p w14:paraId="056CF5D4" w14:textId="77777777" w:rsidR="00CC59D6" w:rsidRDefault="00CC59D6" w:rsidP="001133EE">
      <w:pPr>
        <w:rPr>
          <w:lang w:val="en-AU"/>
        </w:rPr>
      </w:pPr>
    </w:p>
    <w:p w14:paraId="401F8149" w14:textId="77777777" w:rsidR="00CC59D6" w:rsidRDefault="00CC59D6" w:rsidP="001133EE">
      <w:pPr>
        <w:rPr>
          <w:lang w:val="en-AU"/>
        </w:rPr>
      </w:pPr>
    </w:p>
    <w:p w14:paraId="13AF9B00" w14:textId="77777777" w:rsidR="005F77B6" w:rsidRPr="00CC59D6" w:rsidRDefault="005F77B6" w:rsidP="001133EE">
      <w:pPr>
        <w:rPr>
          <w:b/>
          <w:sz w:val="32"/>
          <w:szCs w:val="32"/>
          <w:u w:val="single"/>
          <w:lang w:val="en-AU"/>
        </w:rPr>
      </w:pPr>
      <w:r w:rsidRPr="00CC59D6">
        <w:rPr>
          <w:b/>
          <w:sz w:val="32"/>
          <w:szCs w:val="32"/>
          <w:u w:val="single"/>
          <w:lang w:val="en-AU"/>
        </w:rPr>
        <w:lastRenderedPageBreak/>
        <w:t xml:space="preserve">BANKS LIMITITED </w:t>
      </w:r>
      <w:r w:rsidR="00D04F2E" w:rsidRPr="00CC59D6">
        <w:rPr>
          <w:b/>
          <w:sz w:val="32"/>
          <w:szCs w:val="32"/>
          <w:u w:val="single"/>
          <w:lang w:val="en-AU"/>
        </w:rPr>
        <w:t xml:space="preserve">LIABILITIES &amp; </w:t>
      </w:r>
      <w:r w:rsidRPr="00CC59D6">
        <w:rPr>
          <w:b/>
          <w:sz w:val="32"/>
          <w:szCs w:val="32"/>
          <w:u w:val="single"/>
          <w:lang w:val="en-AU"/>
        </w:rPr>
        <w:t>DISCLAIMERS</w:t>
      </w:r>
      <w:r w:rsidR="003500F2" w:rsidRPr="00CC59D6">
        <w:rPr>
          <w:b/>
          <w:sz w:val="32"/>
          <w:szCs w:val="32"/>
          <w:u w:val="single"/>
          <w:lang w:val="en-AU"/>
        </w:rPr>
        <w:t xml:space="preserve"> </w:t>
      </w:r>
    </w:p>
    <w:p w14:paraId="52D9FB6F" w14:textId="77777777" w:rsidR="00031105" w:rsidRPr="00031105" w:rsidRDefault="00031105" w:rsidP="001133EE">
      <w:pPr>
        <w:rPr>
          <w:b/>
          <w:u w:val="single"/>
          <w:lang w:val="en-AU"/>
        </w:rPr>
      </w:pPr>
      <w:r>
        <w:rPr>
          <w:b/>
          <w:u w:val="single"/>
          <w:lang w:val="en-AU"/>
        </w:rPr>
        <w:t>Summary</w:t>
      </w:r>
    </w:p>
    <w:p w14:paraId="0F8FA027" w14:textId="77777777" w:rsidR="00CC59D6" w:rsidRPr="00CC59D6" w:rsidRDefault="00CC59D6" w:rsidP="001133EE">
      <w:pPr>
        <w:rPr>
          <w:lang w:val="en-AU"/>
        </w:rPr>
      </w:pPr>
      <w:proofErr w:type="gramStart"/>
      <w:r>
        <w:rPr>
          <w:lang w:val="en-AU"/>
        </w:rPr>
        <w:t>Obligation on the bank to examine the documents with reasonable care to see that they appear on their face to be in accordance with the terms and conditions of the credit (Art 13) however the banker assumes no responsibility for the “form, sufficiency, accuracy, genuineness, falsification or legal affect (Art 15).</w:t>
      </w:r>
      <w:proofErr w:type="gramEnd"/>
      <w:r>
        <w:rPr>
          <w:lang w:val="en-AU"/>
        </w:rPr>
        <w:t xml:space="preserve"> At 16 exempts the bank from liability for matters which are within the control of the banker yet not for the accounting party/buyer (loss or errors in transit of message). Art 17 exempts bankers from any liability due to force majeure and if the issuing bank does use services of another bank, it holds no responsibility and does so at the risk of the accounting party (Art 18</w:t>
      </w:r>
      <w:r w:rsidR="007B06DB">
        <w:rPr>
          <w:lang w:val="en-AU"/>
        </w:rPr>
        <w:t xml:space="preserve"> a &amp;</w:t>
      </w:r>
      <w:r w:rsidR="00A12C07">
        <w:rPr>
          <w:lang w:val="en-AU"/>
        </w:rPr>
        <w:t xml:space="preserve"> b</w:t>
      </w:r>
      <w:r>
        <w:rPr>
          <w:lang w:val="en-AU"/>
        </w:rPr>
        <w:t>).</w:t>
      </w:r>
    </w:p>
    <w:p w14:paraId="13FFAEF2" w14:textId="77777777" w:rsidR="00CC59D6" w:rsidRPr="002A11D7" w:rsidRDefault="00CC59D6" w:rsidP="001133EE">
      <w:pPr>
        <w:rPr>
          <w:b/>
          <w:u w:val="single"/>
          <w:lang w:val="en-AU"/>
        </w:rPr>
      </w:pPr>
    </w:p>
    <w:p w14:paraId="52E724EC" w14:textId="77777777" w:rsidR="001133EE" w:rsidRPr="002A11D7" w:rsidRDefault="001133EE" w:rsidP="001133EE">
      <w:pPr>
        <w:rPr>
          <w:u w:val="single"/>
          <w:lang w:val="en-AU"/>
        </w:rPr>
      </w:pPr>
      <w:r w:rsidRPr="002A11D7">
        <w:rPr>
          <w:u w:val="single"/>
          <w:lang w:val="en-AU"/>
        </w:rPr>
        <w:t>Art 15</w:t>
      </w:r>
      <w:r w:rsidR="003500F2">
        <w:rPr>
          <w:u w:val="single"/>
          <w:lang w:val="en-AU"/>
        </w:rPr>
        <w:t xml:space="preserve"> </w:t>
      </w:r>
    </w:p>
    <w:p w14:paraId="0880559E" w14:textId="77777777" w:rsidR="001133EE" w:rsidRPr="002A11D7" w:rsidRDefault="005F77B6" w:rsidP="001133EE">
      <w:pPr>
        <w:rPr>
          <w:b/>
          <w:lang w:val="en-AU"/>
        </w:rPr>
      </w:pPr>
      <w:r w:rsidRPr="002A11D7">
        <w:rPr>
          <w:b/>
          <w:lang w:val="en-AU"/>
        </w:rPr>
        <w:t>On</w:t>
      </w:r>
      <w:r w:rsidR="001133EE" w:rsidRPr="002A11D7">
        <w:rPr>
          <w:b/>
          <w:lang w:val="en-AU"/>
        </w:rPr>
        <w:t xml:space="preserve"> documents</w:t>
      </w:r>
    </w:p>
    <w:p w14:paraId="3E6146BF" w14:textId="77777777" w:rsidR="001133EE" w:rsidRPr="002A11D7" w:rsidRDefault="001133EE" w:rsidP="001133EE">
      <w:pPr>
        <w:rPr>
          <w:lang w:val="en-AU"/>
        </w:rPr>
      </w:pPr>
      <w:r w:rsidRPr="002A11D7">
        <w:rPr>
          <w:lang w:val="en-AU"/>
        </w:rPr>
        <w:t>Not liable or responsible for the form, sufficiency, accuracy, genuineness, falsification or legal effect of any document(s), or for the general and/or particular conditions stipulated in the document(s).</w:t>
      </w:r>
    </w:p>
    <w:p w14:paraId="34E3D7A4" w14:textId="77777777" w:rsidR="001133EE" w:rsidRPr="002A11D7" w:rsidRDefault="001133EE" w:rsidP="001133EE">
      <w:pPr>
        <w:rPr>
          <w:lang w:val="en-AU"/>
        </w:rPr>
      </w:pPr>
      <w:r w:rsidRPr="002A11D7">
        <w:rPr>
          <w:lang w:val="en-AU"/>
        </w:rPr>
        <w:t>(</w:t>
      </w:r>
      <w:proofErr w:type="spellStart"/>
      <w:proofErr w:type="gramStart"/>
      <w:r w:rsidRPr="002A11D7">
        <w:rPr>
          <w:lang w:val="en-AU"/>
        </w:rPr>
        <w:t>ie</w:t>
      </w:r>
      <w:proofErr w:type="spellEnd"/>
      <w:proofErr w:type="gramEnd"/>
      <w:r w:rsidRPr="002A11D7">
        <w:rPr>
          <w:lang w:val="en-AU"/>
        </w:rPr>
        <w:t xml:space="preserve"> if the documents are forged or are false but appear on face value as complying then the Bank has no liability or responsibility)</w:t>
      </w:r>
    </w:p>
    <w:p w14:paraId="23D488A5" w14:textId="77777777" w:rsidR="001133EE" w:rsidRPr="002A11D7" w:rsidRDefault="001133EE" w:rsidP="001133EE">
      <w:pPr>
        <w:rPr>
          <w:lang w:val="en-AU"/>
        </w:rPr>
      </w:pPr>
    </w:p>
    <w:p w14:paraId="2B8AE228" w14:textId="77777777" w:rsidR="001133EE" w:rsidRPr="002A11D7" w:rsidRDefault="00C90A47" w:rsidP="001133EE">
      <w:pPr>
        <w:rPr>
          <w:u w:val="single"/>
          <w:lang w:val="en-AU"/>
        </w:rPr>
      </w:pPr>
      <w:r w:rsidRPr="002A11D7">
        <w:rPr>
          <w:u w:val="single"/>
          <w:lang w:val="en-AU"/>
        </w:rPr>
        <w:t>Art 16</w:t>
      </w:r>
    </w:p>
    <w:p w14:paraId="0A12E590" w14:textId="77777777" w:rsidR="00C90A47" w:rsidRPr="002A11D7" w:rsidRDefault="005F77B6" w:rsidP="001133EE">
      <w:pPr>
        <w:rPr>
          <w:b/>
          <w:lang w:val="en-AU"/>
        </w:rPr>
      </w:pPr>
      <w:r w:rsidRPr="002A11D7">
        <w:rPr>
          <w:b/>
          <w:lang w:val="en-AU"/>
        </w:rPr>
        <w:t>O</w:t>
      </w:r>
      <w:r w:rsidR="00C90A47" w:rsidRPr="002A11D7">
        <w:rPr>
          <w:b/>
          <w:lang w:val="en-AU"/>
        </w:rPr>
        <w:t>n the transmission of messages</w:t>
      </w:r>
    </w:p>
    <w:p w14:paraId="11FD6E4D" w14:textId="77777777" w:rsidR="00C90A47" w:rsidRPr="002A11D7" w:rsidRDefault="00C90A47" w:rsidP="001133EE">
      <w:pPr>
        <w:rPr>
          <w:lang w:val="en-AU"/>
        </w:rPr>
      </w:pPr>
      <w:r w:rsidRPr="002A11D7">
        <w:rPr>
          <w:lang w:val="en-AU"/>
        </w:rPr>
        <w:t>Not liable or responsible for the delay and loss in transit of any message(s), letter(s) or document(s), or for delay mutilation or other error(s) arising in the transmission of any telecommunication.</w:t>
      </w:r>
    </w:p>
    <w:p w14:paraId="427D4129" w14:textId="77777777" w:rsidR="001F4580" w:rsidRPr="002A11D7" w:rsidRDefault="001F4580" w:rsidP="001133EE">
      <w:pPr>
        <w:rPr>
          <w:lang w:val="en-AU"/>
        </w:rPr>
      </w:pPr>
    </w:p>
    <w:p w14:paraId="5A399CC8" w14:textId="77777777" w:rsidR="001F4580" w:rsidRPr="002A11D7" w:rsidRDefault="001F4580" w:rsidP="001133EE">
      <w:pPr>
        <w:rPr>
          <w:u w:val="single"/>
          <w:lang w:val="en-AU"/>
        </w:rPr>
      </w:pPr>
      <w:r w:rsidRPr="002A11D7">
        <w:rPr>
          <w:u w:val="single"/>
          <w:lang w:val="en-AU"/>
        </w:rPr>
        <w:t>Art 17</w:t>
      </w:r>
    </w:p>
    <w:p w14:paraId="6F408B28" w14:textId="77777777" w:rsidR="001F4580" w:rsidRPr="002A11D7" w:rsidRDefault="001F4580" w:rsidP="001133EE">
      <w:pPr>
        <w:rPr>
          <w:b/>
          <w:lang w:val="en-AU"/>
        </w:rPr>
      </w:pPr>
      <w:r w:rsidRPr="002A11D7">
        <w:rPr>
          <w:b/>
          <w:lang w:val="en-AU"/>
        </w:rPr>
        <w:t>Force majeure</w:t>
      </w:r>
    </w:p>
    <w:p w14:paraId="1A2769F5" w14:textId="77777777" w:rsidR="00982EE0" w:rsidRPr="002A11D7" w:rsidRDefault="00982EE0" w:rsidP="001133EE">
      <w:pPr>
        <w:rPr>
          <w:lang w:val="en-AU"/>
        </w:rPr>
      </w:pPr>
      <w:r w:rsidRPr="002A11D7">
        <w:rPr>
          <w:lang w:val="en-AU"/>
        </w:rPr>
        <w:t xml:space="preserve">If an unexpected or uncontrollable event occurs Banks assume NO liability </w:t>
      </w:r>
    </w:p>
    <w:p w14:paraId="7518892F" w14:textId="77777777" w:rsidR="001F4580" w:rsidRPr="002A11D7" w:rsidRDefault="001F4580" w:rsidP="001133EE">
      <w:pPr>
        <w:rPr>
          <w:lang w:val="en-AU"/>
        </w:rPr>
      </w:pPr>
    </w:p>
    <w:p w14:paraId="4953BE38" w14:textId="77777777" w:rsidR="001F4580" w:rsidRPr="002A11D7" w:rsidRDefault="001F4580" w:rsidP="001133EE">
      <w:pPr>
        <w:rPr>
          <w:u w:val="single"/>
          <w:lang w:val="en-AU"/>
        </w:rPr>
      </w:pPr>
      <w:r w:rsidRPr="002A11D7">
        <w:rPr>
          <w:u w:val="single"/>
          <w:lang w:val="en-AU"/>
        </w:rPr>
        <w:t>Art 18</w:t>
      </w:r>
      <w:r w:rsidR="004F64A3">
        <w:rPr>
          <w:u w:val="single"/>
          <w:lang w:val="en-AU"/>
        </w:rPr>
        <w:t xml:space="preserve"> – INSTRUCTING BANK IS NOT LIABLE FOR MISTAKES OF OTHER BANKS</w:t>
      </w:r>
    </w:p>
    <w:p w14:paraId="2CB544A2" w14:textId="77777777" w:rsidR="001F4580" w:rsidRPr="002A11D7" w:rsidRDefault="00982EE0" w:rsidP="001133EE">
      <w:pPr>
        <w:rPr>
          <w:b/>
          <w:lang w:val="en-AU"/>
        </w:rPr>
      </w:pPr>
      <w:r w:rsidRPr="002A11D7">
        <w:rPr>
          <w:b/>
          <w:lang w:val="en-AU"/>
        </w:rPr>
        <w:t>Using another bank’s services (acts of an instructed party)</w:t>
      </w:r>
    </w:p>
    <w:p w14:paraId="4116CFF8" w14:textId="77777777" w:rsidR="00982EE0" w:rsidRPr="002A11D7" w:rsidRDefault="00982EE0" w:rsidP="00A12C07">
      <w:pPr>
        <w:numPr>
          <w:ilvl w:val="0"/>
          <w:numId w:val="42"/>
        </w:numPr>
        <w:rPr>
          <w:lang w:val="en-AU"/>
        </w:rPr>
      </w:pPr>
      <w:r w:rsidRPr="002A11D7">
        <w:rPr>
          <w:lang w:val="en-AU"/>
        </w:rPr>
        <w:t>If banks do this they do so for the account and at the risk of their applicant</w:t>
      </w:r>
    </w:p>
    <w:p w14:paraId="2335441F" w14:textId="77777777" w:rsidR="00982EE0" w:rsidRPr="002A11D7" w:rsidRDefault="00A12C07" w:rsidP="00A12C07">
      <w:pPr>
        <w:numPr>
          <w:ilvl w:val="0"/>
          <w:numId w:val="42"/>
        </w:numPr>
        <w:rPr>
          <w:lang w:val="en-AU"/>
        </w:rPr>
      </w:pPr>
      <w:r>
        <w:rPr>
          <w:lang w:val="en-AU"/>
        </w:rPr>
        <w:t>(b)</w:t>
      </w:r>
      <w:r w:rsidR="00982EE0" w:rsidRPr="002A11D7">
        <w:rPr>
          <w:lang w:val="en-AU"/>
        </w:rPr>
        <w:t>Banks assume no liability/responsibility should the instructions that they transmit are not carried out.</w:t>
      </w:r>
      <w:r w:rsidR="003F210F" w:rsidRPr="002A11D7">
        <w:rPr>
          <w:lang w:val="en-AU"/>
        </w:rPr>
        <w:t xml:space="preserve"> (</w:t>
      </w:r>
      <w:proofErr w:type="spellStart"/>
      <w:r w:rsidR="003F210F" w:rsidRPr="002A11D7">
        <w:rPr>
          <w:lang w:val="en-AU"/>
        </w:rPr>
        <w:t>ie</w:t>
      </w:r>
      <w:proofErr w:type="spellEnd"/>
      <w:r w:rsidR="003F210F" w:rsidRPr="002A11D7">
        <w:rPr>
          <w:lang w:val="en-AU"/>
        </w:rPr>
        <w:t xml:space="preserve"> the instructor carries out all liability/responsibility)</w:t>
      </w:r>
    </w:p>
    <w:p w14:paraId="4D8329BC" w14:textId="77777777" w:rsidR="00EF7785" w:rsidRDefault="00EF7785" w:rsidP="001133EE">
      <w:pPr>
        <w:rPr>
          <w:b/>
          <w:u w:val="single"/>
          <w:lang w:val="en-AU"/>
        </w:rPr>
      </w:pPr>
    </w:p>
    <w:p w14:paraId="3BE4EE49" w14:textId="77777777" w:rsidR="00CC59D6" w:rsidRDefault="00CC59D6" w:rsidP="001133EE">
      <w:pPr>
        <w:rPr>
          <w:b/>
          <w:u w:val="single"/>
          <w:lang w:val="en-AU"/>
        </w:rPr>
      </w:pPr>
    </w:p>
    <w:p w14:paraId="589629F4" w14:textId="77777777" w:rsidR="00CC59D6" w:rsidRDefault="00CC59D6" w:rsidP="001133EE">
      <w:pPr>
        <w:rPr>
          <w:b/>
          <w:u w:val="single"/>
          <w:lang w:val="en-AU"/>
        </w:rPr>
      </w:pPr>
    </w:p>
    <w:p w14:paraId="13D461C4" w14:textId="77777777" w:rsidR="00CC59D6" w:rsidRDefault="00CC59D6" w:rsidP="001133EE">
      <w:pPr>
        <w:rPr>
          <w:b/>
          <w:u w:val="single"/>
          <w:lang w:val="en-AU"/>
        </w:rPr>
      </w:pPr>
    </w:p>
    <w:p w14:paraId="55B753CD" w14:textId="77777777" w:rsidR="00CC59D6" w:rsidRDefault="00CC59D6" w:rsidP="001133EE">
      <w:pPr>
        <w:rPr>
          <w:b/>
          <w:u w:val="single"/>
          <w:lang w:val="en-AU"/>
        </w:rPr>
      </w:pPr>
    </w:p>
    <w:p w14:paraId="7516B0C4" w14:textId="77777777" w:rsidR="00CC59D6" w:rsidRDefault="00CC59D6" w:rsidP="001133EE">
      <w:pPr>
        <w:rPr>
          <w:b/>
          <w:u w:val="single"/>
          <w:lang w:val="en-AU"/>
        </w:rPr>
      </w:pPr>
    </w:p>
    <w:p w14:paraId="0288527B" w14:textId="77777777" w:rsidR="00CC59D6" w:rsidRDefault="00CC59D6" w:rsidP="001133EE">
      <w:pPr>
        <w:rPr>
          <w:b/>
          <w:u w:val="single"/>
          <w:lang w:val="en-AU"/>
        </w:rPr>
      </w:pPr>
    </w:p>
    <w:p w14:paraId="42D0F527" w14:textId="77777777" w:rsidR="00CC59D6" w:rsidRDefault="00CC59D6" w:rsidP="001133EE">
      <w:pPr>
        <w:rPr>
          <w:b/>
          <w:u w:val="single"/>
          <w:lang w:val="en-AU"/>
        </w:rPr>
      </w:pPr>
    </w:p>
    <w:p w14:paraId="6559A30C" w14:textId="77777777" w:rsidR="00CC59D6" w:rsidRDefault="00CC59D6" w:rsidP="001133EE">
      <w:pPr>
        <w:rPr>
          <w:b/>
          <w:u w:val="single"/>
          <w:lang w:val="en-AU"/>
        </w:rPr>
      </w:pPr>
    </w:p>
    <w:p w14:paraId="3AD0F7F3" w14:textId="77777777" w:rsidR="00CC59D6" w:rsidRDefault="00CC59D6" w:rsidP="001133EE">
      <w:pPr>
        <w:rPr>
          <w:b/>
          <w:u w:val="single"/>
          <w:lang w:val="en-AU"/>
        </w:rPr>
      </w:pPr>
    </w:p>
    <w:p w14:paraId="7DC4F107" w14:textId="77777777" w:rsidR="00CC59D6" w:rsidRDefault="00CC59D6" w:rsidP="001133EE">
      <w:pPr>
        <w:rPr>
          <w:b/>
          <w:u w:val="single"/>
          <w:lang w:val="en-AU"/>
        </w:rPr>
      </w:pPr>
    </w:p>
    <w:p w14:paraId="075F8BE3" w14:textId="77777777" w:rsidR="005F77B6" w:rsidRPr="00CC2467" w:rsidRDefault="00874C38" w:rsidP="001133EE">
      <w:pPr>
        <w:rPr>
          <w:b/>
          <w:sz w:val="32"/>
          <w:szCs w:val="32"/>
          <w:lang w:val="en-AU"/>
        </w:rPr>
      </w:pPr>
      <w:r w:rsidRPr="00CC2467">
        <w:rPr>
          <w:b/>
          <w:sz w:val="32"/>
          <w:szCs w:val="32"/>
          <w:u w:val="single"/>
          <w:lang w:val="en-AU"/>
        </w:rPr>
        <w:lastRenderedPageBreak/>
        <w:t>DOCUMENTS</w:t>
      </w:r>
      <w:r w:rsidR="005F77B6" w:rsidRPr="00CC2467">
        <w:rPr>
          <w:b/>
          <w:sz w:val="32"/>
          <w:szCs w:val="32"/>
          <w:u w:val="single"/>
          <w:lang w:val="en-AU"/>
        </w:rPr>
        <w:t xml:space="preserve"> BANKS ACCEPT?</w:t>
      </w:r>
      <w:r w:rsidR="00541D53" w:rsidRPr="00CC2467">
        <w:rPr>
          <w:b/>
          <w:sz w:val="32"/>
          <w:szCs w:val="32"/>
          <w:u w:val="single"/>
          <w:lang w:val="en-AU"/>
        </w:rPr>
        <w:t xml:space="preserve"> </w:t>
      </w:r>
      <w:r w:rsidR="00541D53" w:rsidRPr="00CC2467">
        <w:rPr>
          <w:b/>
          <w:sz w:val="32"/>
          <w:szCs w:val="32"/>
          <w:lang w:val="en-AU"/>
        </w:rPr>
        <w:t>(IF SELLER)</w:t>
      </w:r>
    </w:p>
    <w:p w14:paraId="77863DFB" w14:textId="77777777" w:rsidR="00CC2467" w:rsidRPr="00CC2467" w:rsidRDefault="00CC2467" w:rsidP="001133EE">
      <w:pPr>
        <w:rPr>
          <w:b/>
          <w:u w:val="single"/>
          <w:lang w:val="en-AU"/>
        </w:rPr>
      </w:pPr>
      <w:r w:rsidRPr="00CC2467">
        <w:rPr>
          <w:b/>
          <w:u w:val="single"/>
          <w:lang w:val="en-AU"/>
        </w:rPr>
        <w:t>Summary</w:t>
      </w:r>
    </w:p>
    <w:p w14:paraId="7404C110" w14:textId="77777777" w:rsidR="00CB7CBF" w:rsidRDefault="00CC2467" w:rsidP="00CC2467">
      <w:pPr>
        <w:rPr>
          <w:lang w:val="en-AU"/>
        </w:rPr>
      </w:pPr>
      <w:r>
        <w:rPr>
          <w:b/>
          <w:lang w:val="en-AU"/>
        </w:rPr>
        <w:t xml:space="preserve">Art 20(b) </w:t>
      </w:r>
      <w:r>
        <w:rPr>
          <w:lang w:val="en-AU"/>
        </w:rPr>
        <w:t xml:space="preserve">authorises banks to accept documents which had been produced by reprographic, automated or computerised system or as carbon copies provided that the document submitted is marked original where necessary appears to be signed. If signed it may be by </w:t>
      </w:r>
      <w:r w:rsidRPr="002A11D7">
        <w:rPr>
          <w:lang w:val="en-AU"/>
        </w:rPr>
        <w:t xml:space="preserve">handwritten, by fax signature, performance signature, stamp, </w:t>
      </w:r>
      <w:proofErr w:type="gramStart"/>
      <w:r w:rsidRPr="002A11D7">
        <w:rPr>
          <w:lang w:val="en-AU"/>
        </w:rPr>
        <w:t>symbol</w:t>
      </w:r>
      <w:proofErr w:type="gramEnd"/>
      <w:r w:rsidRPr="002A11D7">
        <w:rPr>
          <w:lang w:val="en-AU"/>
        </w:rPr>
        <w:t xml:space="preserve"> or by any other mechanical or electronic method of authentication</w:t>
      </w:r>
      <w:r>
        <w:rPr>
          <w:lang w:val="en-AU"/>
        </w:rPr>
        <w:t xml:space="preserve">. Finally </w:t>
      </w:r>
      <w:r w:rsidRPr="00CC2467">
        <w:rPr>
          <w:b/>
          <w:lang w:val="en-AU"/>
        </w:rPr>
        <w:t>Art</w:t>
      </w:r>
      <w:r>
        <w:rPr>
          <w:lang w:val="en-AU"/>
        </w:rPr>
        <w:t xml:space="preserve"> </w:t>
      </w:r>
      <w:r w:rsidRPr="00CC2467">
        <w:rPr>
          <w:b/>
          <w:lang w:val="en-AU"/>
        </w:rPr>
        <w:t>20(d)</w:t>
      </w:r>
      <w:r>
        <w:rPr>
          <w:lang w:val="en-AU"/>
        </w:rPr>
        <w:t xml:space="preserve"> if the credit must be authenticated etc. the condition will be </w:t>
      </w:r>
      <w:proofErr w:type="spellStart"/>
      <w:r>
        <w:rPr>
          <w:lang w:val="en-AU"/>
        </w:rPr>
        <w:t>satisified</w:t>
      </w:r>
      <w:proofErr w:type="spellEnd"/>
      <w:r>
        <w:rPr>
          <w:lang w:val="en-AU"/>
        </w:rPr>
        <w:t xml:space="preserve"> by any signature, mark, stamp or label that appears on it face to satisfy.</w:t>
      </w:r>
      <w:r w:rsidR="00CB7CBF">
        <w:rPr>
          <w:lang w:val="en-AU"/>
        </w:rPr>
        <w:t xml:space="preserve"> </w:t>
      </w:r>
    </w:p>
    <w:p w14:paraId="756F7ED1" w14:textId="77777777" w:rsidR="00CC2467" w:rsidRPr="002A11D7" w:rsidRDefault="00CB7CBF" w:rsidP="00CC2467">
      <w:pPr>
        <w:rPr>
          <w:lang w:val="en-AU"/>
        </w:rPr>
      </w:pPr>
      <w:r w:rsidRPr="00CB7CBF">
        <w:rPr>
          <w:b/>
          <w:lang w:val="en-AU"/>
        </w:rPr>
        <w:t>(ALSO REFER P6.47 OTHER DOCUMENTS)</w:t>
      </w:r>
    </w:p>
    <w:p w14:paraId="51610971" w14:textId="77777777" w:rsidR="00CC2467" w:rsidRPr="00CC2467" w:rsidRDefault="00CC2467" w:rsidP="001133EE">
      <w:pPr>
        <w:rPr>
          <w:lang w:val="en-AU"/>
        </w:rPr>
      </w:pPr>
    </w:p>
    <w:p w14:paraId="12B41516" w14:textId="77777777" w:rsidR="00EF7785" w:rsidRPr="00CB7CBF" w:rsidRDefault="00EF7785" w:rsidP="001133EE">
      <w:pPr>
        <w:rPr>
          <w:b/>
          <w:lang w:val="en-AU"/>
        </w:rPr>
      </w:pPr>
      <w:r w:rsidRPr="00CB7CBF">
        <w:rPr>
          <w:b/>
          <w:lang w:val="en-AU"/>
        </w:rPr>
        <w:t>Art 20</w:t>
      </w:r>
      <w:r w:rsidR="00CB7CBF" w:rsidRPr="00CB7CBF">
        <w:rPr>
          <w:b/>
          <w:lang w:val="en-AU"/>
        </w:rPr>
        <w:t xml:space="preserve"> </w:t>
      </w:r>
    </w:p>
    <w:p w14:paraId="2199A916" w14:textId="77777777" w:rsidR="00EF7785" w:rsidRPr="002A11D7" w:rsidRDefault="00EF7785" w:rsidP="00EF7785">
      <w:pPr>
        <w:ind w:left="360" w:hanging="360"/>
        <w:rPr>
          <w:lang w:val="en-AU"/>
        </w:rPr>
      </w:pPr>
      <w:r w:rsidRPr="002A11D7">
        <w:rPr>
          <w:lang w:val="en-AU"/>
        </w:rPr>
        <w:t>(b) Unless otherwise stipulated Banks will accept as an original document(s), a document produced or appearing to have been produced by</w:t>
      </w:r>
    </w:p>
    <w:p w14:paraId="1EF87E65" w14:textId="77777777" w:rsidR="00EF7785" w:rsidRPr="002A11D7" w:rsidRDefault="00EF7785" w:rsidP="00EF7785">
      <w:pPr>
        <w:ind w:left="540"/>
        <w:rPr>
          <w:lang w:val="en-AU"/>
        </w:rPr>
      </w:pPr>
      <w:r w:rsidRPr="002A11D7">
        <w:rPr>
          <w:lang w:val="en-AU"/>
        </w:rPr>
        <w:t xml:space="preserve">i) </w:t>
      </w:r>
      <w:proofErr w:type="gramStart"/>
      <w:r w:rsidRPr="002A11D7">
        <w:rPr>
          <w:lang w:val="en-AU"/>
        </w:rPr>
        <w:t>by</w:t>
      </w:r>
      <w:proofErr w:type="gramEnd"/>
      <w:r w:rsidRPr="002A11D7">
        <w:rPr>
          <w:lang w:val="en-AU"/>
        </w:rPr>
        <w:t xml:space="preserve"> reprographic, automated or computerised systems</w:t>
      </w:r>
    </w:p>
    <w:p w14:paraId="3E15B485" w14:textId="77777777" w:rsidR="00EF7785" w:rsidRPr="002A11D7" w:rsidRDefault="00EF7785" w:rsidP="00EF7785">
      <w:pPr>
        <w:ind w:left="540"/>
        <w:rPr>
          <w:lang w:val="en-AU"/>
        </w:rPr>
      </w:pPr>
      <w:r w:rsidRPr="002A11D7">
        <w:rPr>
          <w:lang w:val="en-AU"/>
        </w:rPr>
        <w:t xml:space="preserve">ii) </w:t>
      </w:r>
      <w:proofErr w:type="gramStart"/>
      <w:r w:rsidRPr="002A11D7">
        <w:rPr>
          <w:lang w:val="en-AU"/>
        </w:rPr>
        <w:t>as</w:t>
      </w:r>
      <w:proofErr w:type="gramEnd"/>
      <w:r w:rsidRPr="002A11D7">
        <w:rPr>
          <w:lang w:val="en-AU"/>
        </w:rPr>
        <w:t xml:space="preserve"> carbon copies</w:t>
      </w:r>
    </w:p>
    <w:p w14:paraId="61BB2543" w14:textId="77777777" w:rsidR="00EF7785" w:rsidRPr="002A11D7" w:rsidRDefault="00EF7785" w:rsidP="00EF7785">
      <w:pPr>
        <w:ind w:left="360"/>
        <w:rPr>
          <w:lang w:val="en-AU"/>
        </w:rPr>
      </w:pPr>
    </w:p>
    <w:p w14:paraId="63915819" w14:textId="77777777" w:rsidR="00EF7785" w:rsidRPr="002A11D7" w:rsidRDefault="00EF7785" w:rsidP="00EF7785">
      <w:pPr>
        <w:ind w:left="360"/>
        <w:rPr>
          <w:lang w:val="en-AU"/>
        </w:rPr>
      </w:pPr>
      <w:r w:rsidRPr="002A11D7">
        <w:rPr>
          <w:lang w:val="en-AU"/>
        </w:rPr>
        <w:t>Provided that it is marked as original and, where necessary, appears to be signed, where signed can be handwritten, by fax signature, performance signature, stamp, symbol or by any other mechanical or electronic method of authentication</w:t>
      </w:r>
    </w:p>
    <w:p w14:paraId="59EDB256" w14:textId="77777777" w:rsidR="00EF7785" w:rsidRDefault="00EF7785" w:rsidP="001133EE">
      <w:pPr>
        <w:rPr>
          <w:b/>
          <w:u w:val="single"/>
          <w:lang w:val="en-AU"/>
        </w:rPr>
      </w:pPr>
    </w:p>
    <w:p w14:paraId="0EDF85BB" w14:textId="77777777" w:rsidR="00CC2467" w:rsidRDefault="00CC2467" w:rsidP="001133EE">
      <w:pPr>
        <w:rPr>
          <w:b/>
          <w:u w:val="single"/>
          <w:lang w:val="en-AU"/>
        </w:rPr>
      </w:pPr>
    </w:p>
    <w:p w14:paraId="301A0D68" w14:textId="77777777" w:rsidR="00EF7785" w:rsidRPr="002A11D7" w:rsidRDefault="003F210F" w:rsidP="001133EE">
      <w:pPr>
        <w:rPr>
          <w:b/>
          <w:u w:val="single"/>
          <w:lang w:val="en-AU"/>
        </w:rPr>
      </w:pPr>
      <w:r w:rsidRPr="002A11D7">
        <w:rPr>
          <w:b/>
          <w:u w:val="single"/>
          <w:lang w:val="en-AU"/>
        </w:rPr>
        <w:t xml:space="preserve">8. </w:t>
      </w:r>
      <w:r w:rsidR="005F77B6" w:rsidRPr="002A11D7">
        <w:rPr>
          <w:b/>
          <w:u w:val="single"/>
          <w:lang w:val="en-AU"/>
        </w:rPr>
        <w:t xml:space="preserve">SPECIFIC </w:t>
      </w:r>
      <w:r w:rsidR="00EF7785" w:rsidRPr="002A11D7">
        <w:rPr>
          <w:b/>
          <w:u w:val="single"/>
          <w:lang w:val="en-AU"/>
        </w:rPr>
        <w:t>DOCUMENT SECTIONS</w:t>
      </w:r>
      <w:r w:rsidRPr="002A11D7">
        <w:rPr>
          <w:b/>
          <w:u w:val="single"/>
          <w:lang w:val="en-AU"/>
        </w:rPr>
        <w:t xml:space="preserve"> (what kind of document is it)?</w:t>
      </w:r>
    </w:p>
    <w:p w14:paraId="72812AA4" w14:textId="77777777" w:rsidR="00EF7785" w:rsidRDefault="00411A18" w:rsidP="001133EE">
      <w:pPr>
        <w:rPr>
          <w:b/>
          <w:lang w:val="en-AU"/>
        </w:rPr>
      </w:pPr>
      <w:r w:rsidRPr="008B7D98">
        <w:rPr>
          <w:b/>
          <w:lang w:val="en-AU"/>
        </w:rPr>
        <w:t xml:space="preserve">BOL </w:t>
      </w:r>
      <w:r>
        <w:rPr>
          <w:lang w:val="en-AU"/>
        </w:rPr>
        <w:t>– Art 23</w:t>
      </w:r>
      <w:r w:rsidR="00814031">
        <w:rPr>
          <w:lang w:val="en-AU"/>
        </w:rPr>
        <w:t>(a) and 31(iii)</w:t>
      </w:r>
      <w:r w:rsidR="00947188">
        <w:rPr>
          <w:lang w:val="en-AU"/>
        </w:rPr>
        <w:t xml:space="preserve"> – </w:t>
      </w:r>
      <w:r w:rsidR="00947188" w:rsidRPr="00947188">
        <w:rPr>
          <w:b/>
          <w:lang w:val="en-AU"/>
        </w:rPr>
        <w:t>PAGE 6.45</w:t>
      </w:r>
      <w:r w:rsidR="00CB7CBF">
        <w:rPr>
          <w:b/>
          <w:lang w:val="en-AU"/>
        </w:rPr>
        <w:t xml:space="preserve"> – “The Bill of Lading”</w:t>
      </w:r>
    </w:p>
    <w:p w14:paraId="604DC9F1" w14:textId="77777777" w:rsidR="00471649" w:rsidRPr="002A11D7" w:rsidRDefault="00471649" w:rsidP="001133EE">
      <w:pPr>
        <w:rPr>
          <w:lang w:val="en-AU"/>
        </w:rPr>
      </w:pPr>
    </w:p>
    <w:p w14:paraId="2348FFD7" w14:textId="77777777" w:rsidR="00EF7785" w:rsidRDefault="00EF7785" w:rsidP="001133EE">
      <w:pPr>
        <w:rPr>
          <w:lang w:val="en-AU"/>
        </w:rPr>
      </w:pPr>
      <w:r w:rsidRPr="008B7D98">
        <w:rPr>
          <w:b/>
          <w:lang w:val="en-AU"/>
        </w:rPr>
        <w:t>Air Waybill</w:t>
      </w:r>
      <w:r w:rsidRPr="002A11D7">
        <w:rPr>
          <w:lang w:val="en-AU"/>
        </w:rPr>
        <w:t xml:space="preserve"> – Art 27</w:t>
      </w:r>
      <w:r w:rsidR="00947188">
        <w:rPr>
          <w:lang w:val="en-AU"/>
        </w:rPr>
        <w:t xml:space="preserve"> - </w:t>
      </w:r>
      <w:r w:rsidR="00471649" w:rsidRPr="00471649">
        <w:rPr>
          <w:b/>
          <w:lang w:val="en-AU"/>
        </w:rPr>
        <w:t>“The Transhipment Problem”</w:t>
      </w:r>
      <w:r w:rsidR="00471649">
        <w:rPr>
          <w:b/>
          <w:lang w:val="en-AU"/>
        </w:rPr>
        <w:t xml:space="preserve"> – </w:t>
      </w:r>
      <w:r w:rsidR="00471649" w:rsidRPr="00471649">
        <w:rPr>
          <w:lang w:val="en-AU"/>
        </w:rPr>
        <w:t>Last Paragraph</w:t>
      </w:r>
    </w:p>
    <w:p w14:paraId="428B940D" w14:textId="77777777" w:rsidR="00471649" w:rsidRPr="002A11D7" w:rsidRDefault="00471649" w:rsidP="001133EE">
      <w:pPr>
        <w:rPr>
          <w:lang w:val="en-AU"/>
        </w:rPr>
      </w:pPr>
    </w:p>
    <w:p w14:paraId="7FBB925B" w14:textId="77777777" w:rsidR="00EF7785" w:rsidRDefault="00EF7785" w:rsidP="001133EE">
      <w:pPr>
        <w:rPr>
          <w:b/>
          <w:lang w:val="en-AU"/>
        </w:rPr>
      </w:pPr>
      <w:r w:rsidRPr="008B7D98">
        <w:rPr>
          <w:b/>
          <w:lang w:val="en-AU"/>
        </w:rPr>
        <w:t>Insurance Document – Art 34</w:t>
      </w:r>
      <w:r w:rsidR="00CB7CBF">
        <w:rPr>
          <w:b/>
          <w:lang w:val="en-AU"/>
        </w:rPr>
        <w:t xml:space="preserve"> – PAGE 6.46</w:t>
      </w:r>
      <w:r w:rsidR="003C434C">
        <w:rPr>
          <w:b/>
          <w:lang w:val="en-AU"/>
        </w:rPr>
        <w:t>/6.47</w:t>
      </w:r>
      <w:r w:rsidR="00CB7CBF">
        <w:rPr>
          <w:b/>
          <w:lang w:val="en-AU"/>
        </w:rPr>
        <w:t xml:space="preserve"> “Marine Insurance”</w:t>
      </w:r>
    </w:p>
    <w:p w14:paraId="59EAB2E1" w14:textId="77777777" w:rsidR="00471649" w:rsidRPr="008B7D98" w:rsidRDefault="00471649" w:rsidP="001133EE">
      <w:pPr>
        <w:rPr>
          <w:b/>
          <w:lang w:val="en-AU"/>
        </w:rPr>
      </w:pPr>
    </w:p>
    <w:p w14:paraId="1BDD4B51" w14:textId="77777777" w:rsidR="00471649" w:rsidRDefault="00EF7785" w:rsidP="001133EE">
      <w:pPr>
        <w:rPr>
          <w:lang w:val="en-AU"/>
        </w:rPr>
      </w:pPr>
      <w:r w:rsidRPr="008B7D98">
        <w:rPr>
          <w:b/>
          <w:lang w:val="en-AU"/>
        </w:rPr>
        <w:t>Commercial Invoices</w:t>
      </w:r>
      <w:r w:rsidRPr="002A11D7">
        <w:rPr>
          <w:lang w:val="en-AU"/>
        </w:rPr>
        <w:t xml:space="preserve"> – Art 37 (note a BOL does NOT constitute an invoice (c))</w:t>
      </w:r>
    </w:p>
    <w:p w14:paraId="139F1348" w14:textId="77777777" w:rsidR="008B7D98" w:rsidRPr="00471649" w:rsidRDefault="008B7D98" w:rsidP="00CB7CBF">
      <w:pPr>
        <w:numPr>
          <w:ilvl w:val="0"/>
          <w:numId w:val="44"/>
        </w:numPr>
        <w:rPr>
          <w:lang w:val="en-AU"/>
        </w:rPr>
      </w:pPr>
      <w:r w:rsidRPr="008B7D98">
        <w:rPr>
          <w:lang w:val="en-AU"/>
        </w:rPr>
        <w:t>Refer</w:t>
      </w:r>
      <w:r w:rsidRPr="008B7D98">
        <w:rPr>
          <w:b/>
          <w:lang w:val="en-AU"/>
        </w:rPr>
        <w:t xml:space="preserve"> PAGE 6.47</w:t>
      </w:r>
      <w:r w:rsidR="003C434C">
        <w:rPr>
          <w:b/>
          <w:lang w:val="en-AU"/>
        </w:rPr>
        <w:t xml:space="preserve"> – “The INVOICE”</w:t>
      </w:r>
    </w:p>
    <w:p w14:paraId="58B3751D" w14:textId="77777777" w:rsidR="00471649" w:rsidRPr="002A11D7" w:rsidRDefault="00471649" w:rsidP="00471649">
      <w:pPr>
        <w:ind w:left="2160"/>
        <w:rPr>
          <w:lang w:val="en-AU"/>
        </w:rPr>
      </w:pPr>
    </w:p>
    <w:p w14:paraId="77A0D012" w14:textId="77777777" w:rsidR="00EF7785" w:rsidRDefault="00CB7CBF" w:rsidP="001133EE">
      <w:pPr>
        <w:rPr>
          <w:lang w:val="en-AU"/>
        </w:rPr>
      </w:pPr>
      <w:r w:rsidRPr="00CB7CBF">
        <w:rPr>
          <w:b/>
          <w:lang w:val="en-AU"/>
        </w:rPr>
        <w:t>CIF Contracts</w:t>
      </w:r>
      <w:r>
        <w:rPr>
          <w:lang w:val="en-AU"/>
        </w:rPr>
        <w:t xml:space="preserve"> – </w:t>
      </w:r>
      <w:r w:rsidRPr="00CB7CBF">
        <w:rPr>
          <w:b/>
          <w:lang w:val="en-AU"/>
        </w:rPr>
        <w:t>PAGE 6.46</w:t>
      </w:r>
      <w:r w:rsidR="003C434C">
        <w:rPr>
          <w:b/>
          <w:lang w:val="en-AU"/>
        </w:rPr>
        <w:t>/6.47</w:t>
      </w:r>
      <w:r>
        <w:rPr>
          <w:b/>
          <w:lang w:val="en-AU"/>
        </w:rPr>
        <w:t xml:space="preserve"> </w:t>
      </w:r>
      <w:r w:rsidRPr="00471649">
        <w:rPr>
          <w:b/>
          <w:lang w:val="en-AU"/>
        </w:rPr>
        <w:t>“The Transhipment Problem”</w:t>
      </w:r>
      <w:r w:rsidR="00BC4068" w:rsidRPr="00471649">
        <w:rPr>
          <w:b/>
          <w:lang w:val="en-AU"/>
        </w:rPr>
        <w:t xml:space="preserve"> </w:t>
      </w:r>
      <w:r w:rsidR="00BC4068" w:rsidRPr="00BC4068">
        <w:rPr>
          <w:lang w:val="en-AU"/>
        </w:rPr>
        <w:t>and</w:t>
      </w:r>
      <w:r w:rsidR="00BC4068">
        <w:rPr>
          <w:b/>
          <w:lang w:val="en-AU"/>
        </w:rPr>
        <w:t xml:space="preserve"> “Marine Insurance”</w:t>
      </w:r>
    </w:p>
    <w:p w14:paraId="6F5B2A03" w14:textId="77777777" w:rsidR="00CC2467" w:rsidRDefault="00CC2467" w:rsidP="001133EE">
      <w:pPr>
        <w:rPr>
          <w:lang w:val="en-AU"/>
        </w:rPr>
      </w:pPr>
    </w:p>
    <w:p w14:paraId="1767AF73" w14:textId="77777777" w:rsidR="00CC2467" w:rsidRDefault="00CC2467" w:rsidP="001133EE">
      <w:pPr>
        <w:rPr>
          <w:lang w:val="en-AU"/>
        </w:rPr>
      </w:pPr>
    </w:p>
    <w:p w14:paraId="7FC29A14" w14:textId="77777777" w:rsidR="00CC2467" w:rsidRDefault="00CC2467" w:rsidP="001133EE">
      <w:pPr>
        <w:rPr>
          <w:lang w:val="en-AU"/>
        </w:rPr>
      </w:pPr>
    </w:p>
    <w:p w14:paraId="679DE028" w14:textId="77777777" w:rsidR="00CC2467" w:rsidRDefault="00CC2467" w:rsidP="001133EE">
      <w:pPr>
        <w:rPr>
          <w:lang w:val="en-AU"/>
        </w:rPr>
      </w:pPr>
    </w:p>
    <w:p w14:paraId="2EAD5824" w14:textId="77777777" w:rsidR="00CC2467" w:rsidRDefault="00CC2467" w:rsidP="001133EE">
      <w:pPr>
        <w:rPr>
          <w:lang w:val="en-AU"/>
        </w:rPr>
      </w:pPr>
    </w:p>
    <w:p w14:paraId="4B1B2F59" w14:textId="77777777" w:rsidR="00CC2467" w:rsidRDefault="00CC2467" w:rsidP="001133EE">
      <w:pPr>
        <w:rPr>
          <w:lang w:val="en-AU"/>
        </w:rPr>
      </w:pPr>
    </w:p>
    <w:p w14:paraId="6CF4541A" w14:textId="77777777" w:rsidR="00CC2467" w:rsidRDefault="00CC2467" w:rsidP="001133EE">
      <w:pPr>
        <w:rPr>
          <w:lang w:val="en-AU"/>
        </w:rPr>
      </w:pPr>
    </w:p>
    <w:p w14:paraId="744B636D" w14:textId="77777777" w:rsidR="00CC2467" w:rsidRDefault="00CC2467" w:rsidP="001133EE">
      <w:pPr>
        <w:rPr>
          <w:lang w:val="en-AU"/>
        </w:rPr>
      </w:pPr>
    </w:p>
    <w:p w14:paraId="0B3241B7" w14:textId="77777777" w:rsidR="00CC2467" w:rsidRDefault="00CC2467" w:rsidP="001133EE">
      <w:pPr>
        <w:rPr>
          <w:lang w:val="en-AU"/>
        </w:rPr>
      </w:pPr>
    </w:p>
    <w:p w14:paraId="220FB95D" w14:textId="77777777" w:rsidR="00CC2467" w:rsidRDefault="00CC2467" w:rsidP="001133EE">
      <w:pPr>
        <w:rPr>
          <w:lang w:val="en-AU"/>
        </w:rPr>
      </w:pPr>
    </w:p>
    <w:p w14:paraId="5046DAE2" w14:textId="77777777" w:rsidR="00CC2467" w:rsidRDefault="00CC2467" w:rsidP="001133EE">
      <w:pPr>
        <w:rPr>
          <w:lang w:val="en-AU"/>
        </w:rPr>
      </w:pPr>
    </w:p>
    <w:p w14:paraId="4947EF7C" w14:textId="77777777" w:rsidR="00CC2467" w:rsidRDefault="00CC2467" w:rsidP="001133EE">
      <w:pPr>
        <w:rPr>
          <w:lang w:val="en-AU"/>
        </w:rPr>
      </w:pPr>
    </w:p>
    <w:p w14:paraId="67BB4AA7" w14:textId="77777777" w:rsidR="00CC2467" w:rsidRDefault="00CC2467" w:rsidP="001133EE">
      <w:pPr>
        <w:rPr>
          <w:lang w:val="en-AU"/>
        </w:rPr>
      </w:pPr>
    </w:p>
    <w:p w14:paraId="172BC402" w14:textId="77777777" w:rsidR="003F210F" w:rsidRDefault="00CC2467" w:rsidP="001133EE">
      <w:pPr>
        <w:rPr>
          <w:b/>
          <w:sz w:val="32"/>
          <w:szCs w:val="32"/>
          <w:u w:val="single"/>
          <w:lang w:val="en-AU"/>
        </w:rPr>
      </w:pPr>
      <w:r w:rsidRPr="00CC2467">
        <w:rPr>
          <w:b/>
          <w:sz w:val="32"/>
          <w:szCs w:val="32"/>
          <w:u w:val="single"/>
          <w:lang w:val="en-AU"/>
        </w:rPr>
        <w:lastRenderedPageBreak/>
        <w:t>COMPLIANCE OF COMMERICAL INVOICE</w:t>
      </w:r>
    </w:p>
    <w:p w14:paraId="050B4451" w14:textId="77777777" w:rsidR="003C434C" w:rsidRDefault="003C434C" w:rsidP="001133EE">
      <w:pPr>
        <w:rPr>
          <w:b/>
          <w:u w:val="single"/>
          <w:lang w:val="en-AU"/>
        </w:rPr>
      </w:pPr>
      <w:r>
        <w:rPr>
          <w:b/>
          <w:u w:val="single"/>
          <w:lang w:val="en-AU"/>
        </w:rPr>
        <w:t>Summary</w:t>
      </w:r>
    </w:p>
    <w:p w14:paraId="1C4884C3" w14:textId="77777777" w:rsidR="003C434C" w:rsidRPr="003C434C" w:rsidRDefault="003C434C" w:rsidP="001133EE">
      <w:pPr>
        <w:rPr>
          <w:lang w:val="en-AU"/>
        </w:rPr>
      </w:pPr>
      <w:r>
        <w:rPr>
          <w:lang w:val="en-AU"/>
        </w:rPr>
        <w:t xml:space="preserve">Art 37 (c) states that the </w:t>
      </w:r>
      <w:r w:rsidRPr="00C24AAC">
        <w:rPr>
          <w:i/>
          <w:lang w:val="en-AU"/>
        </w:rPr>
        <w:t>“the description of the goods in the commercial invoice must correspond with the description in the letter of credit”.</w:t>
      </w:r>
      <w:r>
        <w:rPr>
          <w:lang w:val="en-AU"/>
        </w:rPr>
        <w:t xml:space="preserve"> In </w:t>
      </w:r>
      <w:r w:rsidRPr="003C434C">
        <w:rPr>
          <w:i/>
          <w:lang w:val="en-AU"/>
        </w:rPr>
        <w:t xml:space="preserve">JH </w:t>
      </w:r>
      <w:proofErr w:type="spellStart"/>
      <w:r w:rsidRPr="003C434C">
        <w:rPr>
          <w:i/>
          <w:lang w:val="en-AU"/>
        </w:rPr>
        <w:t>Rayner</w:t>
      </w:r>
      <w:proofErr w:type="spellEnd"/>
      <w:r w:rsidRPr="003C434C">
        <w:rPr>
          <w:i/>
          <w:lang w:val="en-AU"/>
        </w:rPr>
        <w:t xml:space="preserve"> v </w:t>
      </w:r>
      <w:proofErr w:type="spellStart"/>
      <w:r w:rsidRPr="003C434C">
        <w:rPr>
          <w:i/>
          <w:lang w:val="en-AU"/>
        </w:rPr>
        <w:t>Hambro’s</w:t>
      </w:r>
      <w:proofErr w:type="spellEnd"/>
      <w:r w:rsidRPr="003C434C">
        <w:rPr>
          <w:i/>
          <w:lang w:val="en-AU"/>
        </w:rPr>
        <w:t xml:space="preserve"> Bank</w:t>
      </w:r>
      <w:r>
        <w:rPr>
          <w:lang w:val="en-AU"/>
        </w:rPr>
        <w:t xml:space="preserve"> the credit called for one type of nut and the bill had a different wording. </w:t>
      </w:r>
      <w:proofErr w:type="spellStart"/>
      <w:r>
        <w:rPr>
          <w:lang w:val="en-AU"/>
        </w:rPr>
        <w:t>Hambro’s</w:t>
      </w:r>
      <w:proofErr w:type="spellEnd"/>
      <w:r>
        <w:rPr>
          <w:lang w:val="en-AU"/>
        </w:rPr>
        <w:t xml:space="preserve"> bank refused to pay which was upheld by the English court whereby two </w:t>
      </w:r>
      <w:r w:rsidRPr="00C24AAC">
        <w:rPr>
          <w:i/>
          <w:lang w:val="en-AU"/>
        </w:rPr>
        <w:t xml:space="preserve">“descriptions cannot mean the same thing”. </w:t>
      </w:r>
      <w:r>
        <w:rPr>
          <w:lang w:val="en-AU"/>
        </w:rPr>
        <w:t xml:space="preserve">In </w:t>
      </w:r>
      <w:r w:rsidRPr="003C434C">
        <w:rPr>
          <w:i/>
          <w:lang w:val="en-AU"/>
        </w:rPr>
        <w:t xml:space="preserve">Midland Bank v </w:t>
      </w:r>
      <w:smartTag w:uri="urn:schemas-microsoft-com:office:smarttags" w:element="place">
        <w:smartTag w:uri="urn:schemas-microsoft-com:office:smarttags" w:element="City">
          <w:r w:rsidRPr="003C434C">
            <w:rPr>
              <w:i/>
              <w:lang w:val="en-AU"/>
            </w:rPr>
            <w:t>Seymour</w:t>
          </w:r>
        </w:smartTag>
      </w:smartTag>
      <w:r>
        <w:rPr>
          <w:lang w:val="en-AU"/>
        </w:rPr>
        <w:t xml:space="preserve"> </w:t>
      </w:r>
      <w:r w:rsidRPr="00C24AAC">
        <w:rPr>
          <w:i/>
          <w:lang w:val="en-AU"/>
        </w:rPr>
        <w:t>“the documents must contain all the particulars or…all the documents between them must contain the particulars”…subject to the qualification</w:t>
      </w:r>
      <w:proofErr w:type="gramStart"/>
      <w:r w:rsidRPr="00C24AAC">
        <w:rPr>
          <w:i/>
          <w:lang w:val="en-AU"/>
        </w:rPr>
        <w:t>..</w:t>
      </w:r>
      <w:proofErr w:type="gramEnd"/>
      <w:r w:rsidRPr="00C24AAC">
        <w:rPr>
          <w:i/>
          <w:lang w:val="en-AU"/>
        </w:rPr>
        <w:t>to make it a valid document”</w:t>
      </w:r>
      <w:r>
        <w:rPr>
          <w:lang w:val="en-AU"/>
        </w:rPr>
        <w:t xml:space="preserve"> whereby it is invalid if the document specifically states that the exact description must be provided which was further affirmed in </w:t>
      </w:r>
      <w:proofErr w:type="spellStart"/>
      <w:r w:rsidRPr="003C434C">
        <w:rPr>
          <w:i/>
          <w:lang w:val="en-AU"/>
        </w:rPr>
        <w:t>Soproma</w:t>
      </w:r>
      <w:proofErr w:type="spellEnd"/>
      <w:r w:rsidRPr="003C434C">
        <w:rPr>
          <w:i/>
          <w:lang w:val="en-AU"/>
        </w:rPr>
        <w:t xml:space="preserve"> v Marine &amp; Animal By-Products Corporation</w:t>
      </w:r>
      <w:r w:rsidR="00814CD3">
        <w:rPr>
          <w:lang w:val="en-AU"/>
        </w:rPr>
        <w:t xml:space="preserve"> which incorporated s39(a) – (REFER “</w:t>
      </w:r>
      <w:r w:rsidR="00814CD3" w:rsidRPr="00814CD3">
        <w:rPr>
          <w:b/>
          <w:lang w:val="en-AU"/>
        </w:rPr>
        <w:t>The Invoice</w:t>
      </w:r>
      <w:r w:rsidR="00814CD3">
        <w:rPr>
          <w:lang w:val="en-AU"/>
        </w:rPr>
        <w:t xml:space="preserve">”, </w:t>
      </w:r>
      <w:r w:rsidR="00814CD3" w:rsidRPr="00814CD3">
        <w:rPr>
          <w:b/>
          <w:lang w:val="en-AU"/>
        </w:rPr>
        <w:t>PAGE 6.47</w:t>
      </w:r>
      <w:r w:rsidR="00814CD3">
        <w:rPr>
          <w:lang w:val="en-AU"/>
        </w:rPr>
        <w:t xml:space="preserve"> for </w:t>
      </w:r>
      <w:r w:rsidR="00814CD3" w:rsidRPr="00814CD3">
        <w:rPr>
          <w:b/>
          <w:lang w:val="en-AU"/>
        </w:rPr>
        <w:t>s 39</w:t>
      </w:r>
      <w:r w:rsidR="00814CD3">
        <w:rPr>
          <w:lang w:val="en-AU"/>
        </w:rPr>
        <w:t>)</w:t>
      </w:r>
    </w:p>
    <w:p w14:paraId="2519DC32" w14:textId="77777777" w:rsidR="006A62A3" w:rsidRDefault="006A62A3" w:rsidP="001133EE">
      <w:pPr>
        <w:rPr>
          <w:u w:val="single"/>
          <w:lang w:val="en-AU"/>
        </w:rPr>
      </w:pPr>
    </w:p>
    <w:p w14:paraId="6C213C35" w14:textId="77777777" w:rsidR="00EF7785" w:rsidRDefault="00EF7785" w:rsidP="001133EE">
      <w:pPr>
        <w:rPr>
          <w:u w:val="single"/>
          <w:lang w:val="en-AU"/>
        </w:rPr>
      </w:pPr>
      <w:r w:rsidRPr="002A11D7">
        <w:rPr>
          <w:u w:val="single"/>
          <w:lang w:val="en-AU"/>
        </w:rPr>
        <w:t>Art 37</w:t>
      </w:r>
      <w:r w:rsidR="00911CD2">
        <w:rPr>
          <w:u w:val="single"/>
          <w:lang w:val="en-AU"/>
        </w:rPr>
        <w:t xml:space="preserve"> </w:t>
      </w:r>
    </w:p>
    <w:p w14:paraId="520FB97C" w14:textId="77777777" w:rsidR="004023DB" w:rsidRPr="002A11D7" w:rsidRDefault="004023DB" w:rsidP="001133EE">
      <w:pPr>
        <w:rPr>
          <w:u w:val="single"/>
          <w:lang w:val="en-AU"/>
        </w:rPr>
      </w:pPr>
    </w:p>
    <w:p w14:paraId="404BAA08" w14:textId="77777777" w:rsidR="00EF7785" w:rsidRPr="002A11D7" w:rsidRDefault="00EF7785" w:rsidP="00843313">
      <w:pPr>
        <w:numPr>
          <w:ilvl w:val="2"/>
          <w:numId w:val="10"/>
        </w:numPr>
        <w:tabs>
          <w:tab w:val="clear" w:pos="1980"/>
          <w:tab w:val="num" w:pos="360"/>
        </w:tabs>
        <w:ind w:left="360"/>
        <w:rPr>
          <w:lang w:val="en-AU"/>
        </w:rPr>
      </w:pPr>
      <w:r w:rsidRPr="002A11D7">
        <w:rPr>
          <w:lang w:val="en-AU"/>
        </w:rPr>
        <w:t>Commercial Invoices</w:t>
      </w:r>
      <w:r w:rsidR="00843313" w:rsidRPr="002A11D7">
        <w:rPr>
          <w:lang w:val="en-AU"/>
        </w:rPr>
        <w:t xml:space="preserve"> must appear on their face to be issued by the Beneficiary named in the letter of Credit and to be made out in the name of the applicant</w:t>
      </w:r>
    </w:p>
    <w:p w14:paraId="31C6C288" w14:textId="77777777" w:rsidR="00843313" w:rsidRPr="002A11D7" w:rsidRDefault="00843313" w:rsidP="00843313">
      <w:pPr>
        <w:ind w:firstLine="360"/>
        <w:rPr>
          <w:lang w:val="en-AU"/>
        </w:rPr>
      </w:pPr>
      <w:r w:rsidRPr="002A11D7">
        <w:rPr>
          <w:lang w:val="en-AU"/>
        </w:rPr>
        <w:t>It need NOT be signed</w:t>
      </w:r>
    </w:p>
    <w:p w14:paraId="3121BC24" w14:textId="77777777" w:rsidR="00843313" w:rsidRPr="002A11D7" w:rsidRDefault="00843313" w:rsidP="00843313">
      <w:pPr>
        <w:ind w:firstLine="360"/>
        <w:rPr>
          <w:lang w:val="en-AU"/>
        </w:rPr>
      </w:pPr>
    </w:p>
    <w:p w14:paraId="763B77A8" w14:textId="77777777" w:rsidR="00843313" w:rsidRPr="002A11D7" w:rsidRDefault="00843313" w:rsidP="00843313">
      <w:pPr>
        <w:numPr>
          <w:ilvl w:val="2"/>
          <w:numId w:val="10"/>
        </w:numPr>
        <w:tabs>
          <w:tab w:val="clear" w:pos="1980"/>
          <w:tab w:val="num" w:pos="360"/>
        </w:tabs>
        <w:ind w:left="360"/>
        <w:rPr>
          <w:lang w:val="en-AU"/>
        </w:rPr>
      </w:pPr>
      <w:r w:rsidRPr="002A11D7">
        <w:rPr>
          <w:lang w:val="en-AU"/>
        </w:rPr>
        <w:t>Banks MAY refuse credit if invoice amount is &gt; than amount permitted by the letter of credit.</w:t>
      </w:r>
    </w:p>
    <w:p w14:paraId="626A6C47" w14:textId="77777777" w:rsidR="00843313" w:rsidRPr="002A11D7" w:rsidRDefault="00843313" w:rsidP="001133EE">
      <w:pPr>
        <w:rPr>
          <w:lang w:val="en-AU"/>
        </w:rPr>
      </w:pPr>
    </w:p>
    <w:p w14:paraId="27C8D090" w14:textId="77777777" w:rsidR="00EF7785" w:rsidRPr="002A11D7" w:rsidRDefault="00EF7785" w:rsidP="00EF7785">
      <w:pPr>
        <w:ind w:left="360" w:hanging="360"/>
        <w:rPr>
          <w:lang w:val="en-AU"/>
        </w:rPr>
      </w:pPr>
      <w:r w:rsidRPr="002A11D7">
        <w:rPr>
          <w:lang w:val="en-AU"/>
        </w:rPr>
        <w:t xml:space="preserve">(c) The description of the goods in the commercial invoice must correspond with the description in the letter of credit. </w:t>
      </w:r>
    </w:p>
    <w:p w14:paraId="5DF5E5F3" w14:textId="77777777" w:rsidR="00EF7785" w:rsidRPr="002A11D7" w:rsidRDefault="00EF7785" w:rsidP="00EF7785">
      <w:pPr>
        <w:ind w:left="360"/>
        <w:rPr>
          <w:lang w:val="en-AU"/>
        </w:rPr>
      </w:pPr>
      <w:r w:rsidRPr="002A11D7">
        <w:rPr>
          <w:lang w:val="en-AU"/>
        </w:rPr>
        <w:t>In all other documents, the goods MAY be described in GENERAL terms NOT inconsistent with the description of the goods in the letter of credit</w:t>
      </w:r>
    </w:p>
    <w:p w14:paraId="3D83799D" w14:textId="77777777" w:rsidR="00EF7785" w:rsidRPr="002A11D7" w:rsidRDefault="00EF7785" w:rsidP="00EF7785">
      <w:pPr>
        <w:rPr>
          <w:lang w:val="en-AU"/>
        </w:rPr>
      </w:pPr>
    </w:p>
    <w:p w14:paraId="77DD49CF" w14:textId="77777777" w:rsidR="004023DB" w:rsidRPr="003C434C" w:rsidRDefault="00EF7785" w:rsidP="004023DB">
      <w:pPr>
        <w:rPr>
          <w:lang w:val="en-AU"/>
        </w:rPr>
      </w:pPr>
      <w:r w:rsidRPr="002A11D7">
        <w:rPr>
          <w:u w:val="single"/>
          <w:lang w:val="en-AU"/>
        </w:rPr>
        <w:t>Art 39</w:t>
      </w:r>
      <w:r w:rsidR="004023DB">
        <w:rPr>
          <w:u w:val="single"/>
          <w:lang w:val="en-AU"/>
        </w:rPr>
        <w:t xml:space="preserve"> - </w:t>
      </w:r>
      <w:r w:rsidR="004023DB">
        <w:rPr>
          <w:lang w:val="en-AU"/>
        </w:rPr>
        <w:t>(REFER “</w:t>
      </w:r>
      <w:r w:rsidR="004023DB" w:rsidRPr="00814CD3">
        <w:rPr>
          <w:b/>
          <w:lang w:val="en-AU"/>
        </w:rPr>
        <w:t>The Invoice</w:t>
      </w:r>
      <w:r w:rsidR="004023DB">
        <w:rPr>
          <w:lang w:val="en-AU"/>
        </w:rPr>
        <w:t xml:space="preserve">”, </w:t>
      </w:r>
      <w:r w:rsidR="004023DB" w:rsidRPr="00814CD3">
        <w:rPr>
          <w:b/>
          <w:lang w:val="en-AU"/>
        </w:rPr>
        <w:t>PAGE 6.47</w:t>
      </w:r>
      <w:r w:rsidR="004023DB">
        <w:rPr>
          <w:lang w:val="en-AU"/>
        </w:rPr>
        <w:t xml:space="preserve"> for </w:t>
      </w:r>
      <w:r w:rsidR="004023DB" w:rsidRPr="00814CD3">
        <w:rPr>
          <w:b/>
          <w:lang w:val="en-AU"/>
        </w:rPr>
        <w:t>s 39</w:t>
      </w:r>
      <w:r w:rsidR="004023DB">
        <w:rPr>
          <w:lang w:val="en-AU"/>
        </w:rPr>
        <w:t>)</w:t>
      </w:r>
    </w:p>
    <w:p w14:paraId="7F6578DD" w14:textId="77777777" w:rsidR="00EF7785" w:rsidRPr="002A11D7" w:rsidRDefault="00EF7785" w:rsidP="00EF7785">
      <w:pPr>
        <w:rPr>
          <w:u w:val="single"/>
          <w:lang w:val="en-AU"/>
        </w:rPr>
      </w:pPr>
    </w:p>
    <w:p w14:paraId="72DAC16D" w14:textId="77777777" w:rsidR="00EF7785" w:rsidRPr="002A11D7" w:rsidRDefault="00EF7785" w:rsidP="00EF7785">
      <w:pPr>
        <w:rPr>
          <w:b/>
          <w:lang w:val="en-AU"/>
        </w:rPr>
      </w:pPr>
      <w:r w:rsidRPr="002A11D7">
        <w:rPr>
          <w:b/>
          <w:lang w:val="en-AU"/>
        </w:rPr>
        <w:t>Allowances in Credit amount, quantity and unit price</w:t>
      </w:r>
    </w:p>
    <w:p w14:paraId="4D3B5846" w14:textId="77777777" w:rsidR="00EF7785" w:rsidRPr="002A11D7" w:rsidRDefault="00640DB2" w:rsidP="00640DB2">
      <w:pPr>
        <w:numPr>
          <w:ilvl w:val="1"/>
          <w:numId w:val="7"/>
        </w:numPr>
        <w:tabs>
          <w:tab w:val="clear" w:pos="1440"/>
          <w:tab w:val="num" w:pos="360"/>
        </w:tabs>
        <w:ind w:left="360"/>
        <w:rPr>
          <w:lang w:val="en-AU"/>
        </w:rPr>
      </w:pPr>
      <w:r w:rsidRPr="002A11D7">
        <w:rPr>
          <w:lang w:val="en-AU"/>
        </w:rPr>
        <w:t>The words “about”, “approximately”, “circa” or similar expressions in connection with the AMOUNT of the Credit or the quantity or the unit price stated in the Credit are to be construed as allowing a different NOT to exceed within 10% more/less.</w:t>
      </w:r>
    </w:p>
    <w:p w14:paraId="78B661FF" w14:textId="77777777" w:rsidR="00640DB2" w:rsidRPr="002A11D7" w:rsidRDefault="00640DB2" w:rsidP="00640DB2">
      <w:pPr>
        <w:rPr>
          <w:lang w:val="en-AU"/>
        </w:rPr>
      </w:pPr>
    </w:p>
    <w:p w14:paraId="07DA7B69" w14:textId="77777777" w:rsidR="00640DB2" w:rsidRPr="002A11D7" w:rsidRDefault="00640DB2" w:rsidP="00640DB2">
      <w:pPr>
        <w:numPr>
          <w:ilvl w:val="1"/>
          <w:numId w:val="7"/>
        </w:numPr>
        <w:tabs>
          <w:tab w:val="clear" w:pos="1440"/>
          <w:tab w:val="num" w:pos="360"/>
        </w:tabs>
        <w:ind w:left="360"/>
        <w:rPr>
          <w:lang w:val="en-AU"/>
        </w:rPr>
      </w:pPr>
      <w:r w:rsidRPr="002A11D7">
        <w:rPr>
          <w:lang w:val="en-AU"/>
        </w:rPr>
        <w:t>Unless otherwise stipulated the QUANTITY of goods must not fall outside 5%</w:t>
      </w:r>
    </w:p>
    <w:p w14:paraId="63BD23B7" w14:textId="77777777" w:rsidR="00640DB2" w:rsidRPr="002A11D7" w:rsidRDefault="00640DB2" w:rsidP="00640DB2">
      <w:pPr>
        <w:ind w:left="360"/>
        <w:rPr>
          <w:lang w:val="en-AU"/>
        </w:rPr>
      </w:pPr>
      <w:r w:rsidRPr="002A11D7">
        <w:rPr>
          <w:lang w:val="en-AU"/>
        </w:rPr>
        <w:t>This does NOT apply if the Credit stipulates the quantity in terms of a stated number of packing units or individual items</w:t>
      </w:r>
    </w:p>
    <w:p w14:paraId="6A1002A3" w14:textId="77777777" w:rsidR="00640DB2" w:rsidRPr="002A11D7" w:rsidRDefault="00640DB2" w:rsidP="00640DB2">
      <w:pPr>
        <w:ind w:left="360"/>
        <w:rPr>
          <w:lang w:val="en-AU"/>
        </w:rPr>
      </w:pPr>
    </w:p>
    <w:p w14:paraId="03421B48" w14:textId="77777777" w:rsidR="00640DB2" w:rsidRDefault="00640DB2" w:rsidP="00640DB2">
      <w:pPr>
        <w:numPr>
          <w:ilvl w:val="1"/>
          <w:numId w:val="7"/>
        </w:numPr>
        <w:tabs>
          <w:tab w:val="clear" w:pos="1440"/>
          <w:tab w:val="num" w:pos="360"/>
        </w:tabs>
        <w:ind w:left="360"/>
        <w:rPr>
          <w:lang w:val="en-AU"/>
        </w:rPr>
      </w:pPr>
      <w:r w:rsidRPr="002A11D7">
        <w:rPr>
          <w:lang w:val="en-AU"/>
        </w:rPr>
        <w:t>Specific to the price of the actual drawing payment itself</w:t>
      </w:r>
      <w:r w:rsidR="00EF60E0" w:rsidRPr="002A11D7">
        <w:rPr>
          <w:lang w:val="en-AU"/>
        </w:rPr>
        <w:t xml:space="preserve"> (NOT TOO SURE)</w:t>
      </w:r>
    </w:p>
    <w:p w14:paraId="1A1D5A7F" w14:textId="77777777" w:rsidR="00767638" w:rsidRDefault="00767638" w:rsidP="00767638">
      <w:pPr>
        <w:rPr>
          <w:lang w:val="en-AU"/>
        </w:rPr>
      </w:pPr>
    </w:p>
    <w:p w14:paraId="73257C99" w14:textId="77777777" w:rsidR="000914E0" w:rsidRDefault="000914E0" w:rsidP="00767638">
      <w:pPr>
        <w:rPr>
          <w:lang w:val="en-AU"/>
        </w:rPr>
      </w:pPr>
    </w:p>
    <w:p w14:paraId="0029EED9" w14:textId="77777777" w:rsidR="000914E0" w:rsidRDefault="000914E0" w:rsidP="00767638">
      <w:pPr>
        <w:rPr>
          <w:lang w:val="en-AU"/>
        </w:rPr>
      </w:pPr>
    </w:p>
    <w:p w14:paraId="63BCB8A5" w14:textId="77777777" w:rsidR="000914E0" w:rsidRDefault="000914E0" w:rsidP="00767638">
      <w:pPr>
        <w:rPr>
          <w:lang w:val="en-AU"/>
        </w:rPr>
      </w:pPr>
    </w:p>
    <w:p w14:paraId="5A048C86" w14:textId="77777777" w:rsidR="000914E0" w:rsidRDefault="000914E0" w:rsidP="00767638">
      <w:pPr>
        <w:rPr>
          <w:lang w:val="en-AU"/>
        </w:rPr>
      </w:pPr>
    </w:p>
    <w:p w14:paraId="7B8FDF32" w14:textId="77777777" w:rsidR="000914E0" w:rsidRDefault="000914E0" w:rsidP="00767638">
      <w:pPr>
        <w:rPr>
          <w:lang w:val="en-AU"/>
        </w:rPr>
      </w:pPr>
    </w:p>
    <w:p w14:paraId="59727E4B" w14:textId="77777777" w:rsidR="000914E0" w:rsidRDefault="000914E0" w:rsidP="00767638">
      <w:pPr>
        <w:rPr>
          <w:lang w:val="en-AU"/>
        </w:rPr>
      </w:pPr>
    </w:p>
    <w:p w14:paraId="1863EA20" w14:textId="77777777" w:rsidR="000914E0" w:rsidRDefault="000914E0" w:rsidP="00767638">
      <w:pPr>
        <w:rPr>
          <w:lang w:val="en-AU"/>
        </w:rPr>
      </w:pPr>
    </w:p>
    <w:p w14:paraId="4C199029" w14:textId="77777777" w:rsidR="00EF60E0" w:rsidRPr="00C24AAC" w:rsidRDefault="005F77B6" w:rsidP="00EF60E0">
      <w:pPr>
        <w:rPr>
          <w:b/>
          <w:sz w:val="32"/>
          <w:szCs w:val="32"/>
          <w:u w:val="single"/>
          <w:lang w:val="en-AU"/>
        </w:rPr>
      </w:pPr>
      <w:r w:rsidRPr="00C24AAC">
        <w:rPr>
          <w:b/>
          <w:sz w:val="32"/>
          <w:szCs w:val="32"/>
          <w:u w:val="single"/>
          <w:lang w:val="en-AU"/>
        </w:rPr>
        <w:lastRenderedPageBreak/>
        <w:t>BANKS ONLY CARE ABOUT CREDIT (not underlying contract)</w:t>
      </w:r>
    </w:p>
    <w:p w14:paraId="0BBC5A20" w14:textId="77777777" w:rsidR="00C24AAC" w:rsidRPr="00C24AAC" w:rsidRDefault="00C24AAC" w:rsidP="00EF60E0">
      <w:pPr>
        <w:rPr>
          <w:b/>
          <w:u w:val="single"/>
          <w:lang w:val="en-AU"/>
        </w:rPr>
      </w:pPr>
      <w:r w:rsidRPr="00C24AAC">
        <w:rPr>
          <w:b/>
          <w:u w:val="single"/>
          <w:lang w:val="en-AU"/>
        </w:rPr>
        <w:t>Summary</w:t>
      </w:r>
    </w:p>
    <w:p w14:paraId="53DA404F" w14:textId="77777777" w:rsidR="00C24AAC" w:rsidRPr="000914E0" w:rsidRDefault="00C24AAC" w:rsidP="00EF60E0">
      <w:pPr>
        <w:rPr>
          <w:b/>
          <w:sz w:val="28"/>
          <w:szCs w:val="28"/>
          <w:u w:val="single"/>
          <w:lang w:val="en-AU"/>
        </w:rPr>
      </w:pPr>
    </w:p>
    <w:p w14:paraId="76E209DC" w14:textId="77777777" w:rsidR="00EF60E0" w:rsidRPr="002A11D7" w:rsidRDefault="00EF60E0" w:rsidP="00EF60E0">
      <w:pPr>
        <w:rPr>
          <w:lang w:val="en-AU"/>
        </w:rPr>
      </w:pPr>
      <w:r w:rsidRPr="00440580">
        <w:rPr>
          <w:b/>
          <w:sz w:val="30"/>
          <w:szCs w:val="30"/>
          <w:lang w:val="en-AU"/>
        </w:rPr>
        <w:t>Principle of autonomy</w:t>
      </w:r>
      <w:r w:rsidR="00F0798E" w:rsidRPr="002A11D7">
        <w:rPr>
          <w:lang w:val="en-AU"/>
        </w:rPr>
        <w:t xml:space="preserve"> (independent, self </w:t>
      </w:r>
      <w:r w:rsidR="009865CF" w:rsidRPr="002A11D7">
        <w:rPr>
          <w:lang w:val="en-AU"/>
        </w:rPr>
        <w:t>governing</w:t>
      </w:r>
      <w:r w:rsidR="00F0798E" w:rsidRPr="002A11D7">
        <w:rPr>
          <w:lang w:val="en-AU"/>
        </w:rPr>
        <w:t>)</w:t>
      </w:r>
    </w:p>
    <w:p w14:paraId="58A14417" w14:textId="77777777" w:rsidR="00EF60E0" w:rsidRPr="002A11D7" w:rsidRDefault="00F0798E" w:rsidP="00EF60E0">
      <w:pPr>
        <w:rPr>
          <w:lang w:val="en-AU"/>
        </w:rPr>
      </w:pPr>
      <w:r w:rsidRPr="002A11D7">
        <w:rPr>
          <w:lang w:val="en-AU"/>
        </w:rPr>
        <w:t>The credits are autonomous obligations, independent of the underlying contract between the account party and the beneficiary, although the credit is created for the underlying contract.</w:t>
      </w:r>
    </w:p>
    <w:p w14:paraId="3DBE1A45" w14:textId="77777777" w:rsidR="00F0798E" w:rsidRPr="002A11D7" w:rsidRDefault="00F0798E" w:rsidP="00EF60E0">
      <w:pPr>
        <w:rPr>
          <w:lang w:val="en-AU"/>
        </w:rPr>
      </w:pPr>
    </w:p>
    <w:p w14:paraId="4102A2D5" w14:textId="77777777" w:rsidR="00F0798E" w:rsidRPr="002A11D7" w:rsidRDefault="00F0798E" w:rsidP="00EF60E0">
      <w:pPr>
        <w:rPr>
          <w:lang w:val="en-AU"/>
        </w:rPr>
      </w:pPr>
      <w:r w:rsidRPr="002A11D7">
        <w:rPr>
          <w:lang w:val="en-AU"/>
        </w:rPr>
        <w:t>Bank is only concerned with the documents indicating:</w:t>
      </w:r>
    </w:p>
    <w:p w14:paraId="1D2D9016" w14:textId="77777777" w:rsidR="00F0798E" w:rsidRPr="002A11D7" w:rsidRDefault="00F0798E" w:rsidP="00F0798E">
      <w:pPr>
        <w:numPr>
          <w:ilvl w:val="1"/>
          <w:numId w:val="10"/>
        </w:numPr>
        <w:rPr>
          <w:lang w:val="en-AU"/>
        </w:rPr>
      </w:pPr>
      <w:r w:rsidRPr="002A11D7">
        <w:rPr>
          <w:lang w:val="en-AU"/>
        </w:rPr>
        <w:t>Compliance with the terms of the contract in case of a letter of credit</w:t>
      </w:r>
    </w:p>
    <w:p w14:paraId="77FD5323" w14:textId="77777777" w:rsidR="00F0798E" w:rsidRPr="002A11D7" w:rsidRDefault="00F0798E" w:rsidP="00F0798E">
      <w:pPr>
        <w:numPr>
          <w:ilvl w:val="1"/>
          <w:numId w:val="10"/>
        </w:numPr>
        <w:rPr>
          <w:lang w:val="en-AU"/>
        </w:rPr>
      </w:pPr>
      <w:r w:rsidRPr="002A11D7">
        <w:rPr>
          <w:lang w:val="en-AU"/>
        </w:rPr>
        <w:t>Non-performance or default by the account party in case of a standby credit.</w:t>
      </w:r>
    </w:p>
    <w:p w14:paraId="4C6B59EE" w14:textId="77777777" w:rsidR="00F0798E" w:rsidRPr="002A11D7" w:rsidRDefault="00F0798E" w:rsidP="00F0798E">
      <w:pPr>
        <w:rPr>
          <w:lang w:val="en-AU"/>
        </w:rPr>
      </w:pPr>
    </w:p>
    <w:p w14:paraId="4D65CECF" w14:textId="77777777" w:rsidR="00F0798E" w:rsidRPr="002A11D7" w:rsidRDefault="00F0798E" w:rsidP="00F0798E">
      <w:pPr>
        <w:rPr>
          <w:lang w:val="en-AU"/>
        </w:rPr>
      </w:pPr>
      <w:r w:rsidRPr="002A11D7">
        <w:rPr>
          <w:lang w:val="en-AU"/>
        </w:rPr>
        <w:t>The beneficiary is assured of receiving payment against confirming documents with no concern whatsoever with the underlying contract (Art 3)</w:t>
      </w:r>
    </w:p>
    <w:p w14:paraId="55BBC2C0" w14:textId="77777777" w:rsidR="00F0798E" w:rsidRPr="002A11D7" w:rsidRDefault="00F0798E" w:rsidP="00F0798E">
      <w:pPr>
        <w:rPr>
          <w:lang w:val="en-AU"/>
        </w:rPr>
      </w:pPr>
    </w:p>
    <w:p w14:paraId="1F2B1AA4" w14:textId="77777777" w:rsidR="00386BC5" w:rsidRDefault="00386BC5" w:rsidP="00F0798E">
      <w:pPr>
        <w:rPr>
          <w:b/>
          <w:lang w:val="en-AU"/>
        </w:rPr>
      </w:pPr>
      <w:r w:rsidRPr="00BF5E15">
        <w:rPr>
          <w:b/>
          <w:i/>
          <w:lang w:val="en-AU"/>
        </w:rPr>
        <w:t>Urquhart Lindsay v Eastern Bank</w:t>
      </w:r>
      <w:r w:rsidR="00BF5E15">
        <w:rPr>
          <w:b/>
          <w:i/>
          <w:lang w:val="en-AU"/>
        </w:rPr>
        <w:t xml:space="preserve"> </w:t>
      </w:r>
      <w:r w:rsidR="00BF5E15">
        <w:rPr>
          <w:lang w:val="en-AU"/>
        </w:rPr>
        <w:t xml:space="preserve">– </w:t>
      </w:r>
      <w:r w:rsidR="00BF5E15" w:rsidRPr="00BF5E15">
        <w:rPr>
          <w:b/>
          <w:lang w:val="en-AU"/>
        </w:rPr>
        <w:t>BANK LIABLE</w:t>
      </w:r>
    </w:p>
    <w:p w14:paraId="53A9C5B7" w14:textId="77777777" w:rsidR="00EB4A9D" w:rsidRPr="00EB4A9D" w:rsidRDefault="00EB4A9D" w:rsidP="00F0798E">
      <w:pPr>
        <w:rPr>
          <w:b/>
          <w:u w:val="single"/>
          <w:lang w:val="en-AU"/>
        </w:rPr>
      </w:pPr>
      <w:r w:rsidRPr="00EB4A9D">
        <w:rPr>
          <w:b/>
          <w:u w:val="single"/>
          <w:lang w:val="en-AU"/>
        </w:rPr>
        <w:t>Outline</w:t>
      </w:r>
    </w:p>
    <w:p w14:paraId="3312E9E7" w14:textId="77777777" w:rsidR="00386BC5" w:rsidRPr="002A11D7" w:rsidRDefault="00386BC5" w:rsidP="00440580">
      <w:pPr>
        <w:numPr>
          <w:ilvl w:val="0"/>
          <w:numId w:val="25"/>
        </w:numPr>
      </w:pPr>
      <w:r w:rsidRPr="002A11D7">
        <w:t>Co A sells machinery under contract with payment via irrevocable payment from Bk.</w:t>
      </w:r>
    </w:p>
    <w:p w14:paraId="77A41663" w14:textId="77777777" w:rsidR="00386BC5" w:rsidRPr="002A11D7" w:rsidRDefault="00386BC5" w:rsidP="00440580">
      <w:pPr>
        <w:numPr>
          <w:ilvl w:val="0"/>
          <w:numId w:val="25"/>
        </w:numPr>
      </w:pPr>
      <w:proofErr w:type="spellStart"/>
      <w:r w:rsidRPr="002A11D7">
        <w:t>Ctt</w:t>
      </w:r>
      <w:proofErr w:type="spellEnd"/>
      <w:r w:rsidRPr="002A11D7">
        <w:t xml:space="preserve"> of sale provides for several shipments of machinery, and allows for price variation BUT credit does not refer to variations.</w:t>
      </w:r>
    </w:p>
    <w:p w14:paraId="6CFBBB24" w14:textId="77777777" w:rsidR="00386BC5" w:rsidRPr="002A11D7" w:rsidRDefault="00386BC5" w:rsidP="00440580">
      <w:pPr>
        <w:numPr>
          <w:ilvl w:val="0"/>
          <w:numId w:val="25"/>
        </w:numPr>
      </w:pPr>
      <w:r w:rsidRPr="002A11D7">
        <w:t>Buyers think price should be lowered, sellers do not.</w:t>
      </w:r>
    </w:p>
    <w:p w14:paraId="10473291" w14:textId="77777777" w:rsidR="00386BC5" w:rsidRPr="002A11D7" w:rsidRDefault="00386BC5" w:rsidP="00440580">
      <w:pPr>
        <w:numPr>
          <w:ilvl w:val="0"/>
          <w:numId w:val="25"/>
        </w:numPr>
      </w:pPr>
      <w:r w:rsidRPr="002A11D7">
        <w:t xml:space="preserve">Buyers instruct </w:t>
      </w:r>
      <w:proofErr w:type="spellStart"/>
      <w:r w:rsidRPr="002A11D7">
        <w:t>Bk</w:t>
      </w:r>
      <w:proofErr w:type="spellEnd"/>
      <w:r w:rsidRPr="002A11D7">
        <w:t xml:space="preserve"> not to pay over what it considers correct price</w:t>
      </w:r>
    </w:p>
    <w:p w14:paraId="166B9A1A" w14:textId="77777777" w:rsidR="00BF5E15" w:rsidRDefault="00386BC5" w:rsidP="00440580">
      <w:pPr>
        <w:numPr>
          <w:ilvl w:val="0"/>
          <w:numId w:val="25"/>
        </w:numPr>
      </w:pPr>
      <w:proofErr w:type="spellStart"/>
      <w:r w:rsidRPr="002A11D7">
        <w:t>Bk</w:t>
      </w:r>
      <w:proofErr w:type="spellEnd"/>
      <w:r w:rsidRPr="002A11D7">
        <w:t xml:space="preserve"> refused payment upon presentation of seller’s docs (carried out Buyers instructions</w:t>
      </w:r>
      <w:r w:rsidR="00B24305" w:rsidRPr="002A11D7">
        <w:t>)</w:t>
      </w:r>
    </w:p>
    <w:p w14:paraId="39039E7A" w14:textId="77777777" w:rsidR="00BF5E15" w:rsidRPr="00BF5E15" w:rsidRDefault="00BF5E15" w:rsidP="00BF5E15">
      <w:pPr>
        <w:rPr>
          <w:b/>
          <w:u w:val="single"/>
        </w:rPr>
      </w:pPr>
      <w:r>
        <w:rPr>
          <w:b/>
          <w:u w:val="single"/>
        </w:rPr>
        <w:t>Decision</w:t>
      </w:r>
    </w:p>
    <w:p w14:paraId="5AE38FA7" w14:textId="77777777" w:rsidR="009D2382" w:rsidRDefault="009D2382" w:rsidP="00BF5E15">
      <w:pPr>
        <w:numPr>
          <w:ilvl w:val="0"/>
          <w:numId w:val="26"/>
        </w:numPr>
      </w:pPr>
      <w:r w:rsidRPr="002A11D7">
        <w:t>Court Held that the BANK was NOT entitled to do this, as the letter of contract was NOT subservient to the contract of sale (ie fully autonomous)</w:t>
      </w:r>
    </w:p>
    <w:p w14:paraId="670AD1A2" w14:textId="77777777" w:rsidR="00BF5E15" w:rsidRDefault="00BF5E15" w:rsidP="00BF5E15">
      <w:pPr>
        <w:numPr>
          <w:ilvl w:val="0"/>
          <w:numId w:val="26"/>
        </w:numPr>
      </w:pPr>
      <w:r>
        <w:t>Breach of contract to pay under the letter of credit and was liable to pay damages on the contract as a whole</w:t>
      </w:r>
    </w:p>
    <w:p w14:paraId="25191722" w14:textId="77777777" w:rsidR="00BF5E15" w:rsidRDefault="00BF5E15" w:rsidP="00BF5E15">
      <w:pPr>
        <w:numPr>
          <w:ilvl w:val="0"/>
          <w:numId w:val="26"/>
        </w:numPr>
      </w:pPr>
      <w:r>
        <w:t>Bank was liable for all damages which flowed from the breach and that the sellers were under no obligation to take payment in some other way</w:t>
      </w:r>
    </w:p>
    <w:p w14:paraId="4E9940AD" w14:textId="77777777" w:rsidR="00BF5E15" w:rsidRDefault="00465815" w:rsidP="00BF5E15">
      <w:pPr>
        <w:numPr>
          <w:ilvl w:val="0"/>
          <w:numId w:val="26"/>
        </w:numPr>
      </w:pPr>
      <w:r>
        <w:rPr>
          <w:noProof/>
          <w:lang w:val="en-AU" w:eastAsia="en-AU"/>
        </w:rPr>
        <w:pict>
          <v:line id="_x0000_s1031" style="position:absolute;left:0;text-align:left;flip:y;z-index:251657728" from="171pt,20.5pt" to="171pt,48.1pt">
            <v:stroke endarrow="block"/>
          </v:line>
        </w:pict>
      </w:r>
      <w:r w:rsidR="00BF5E15">
        <w:t>The sellers were NOT OBLIGED to take a LESSER PAYMENT IN ANY OTHER WAY</w:t>
      </w:r>
    </w:p>
    <w:p w14:paraId="68531811" w14:textId="77777777" w:rsidR="0085526A" w:rsidRPr="002A11D7" w:rsidRDefault="0085526A" w:rsidP="0085526A">
      <w:pPr>
        <w:ind w:left="360"/>
      </w:pPr>
    </w:p>
    <w:p w14:paraId="56CF419B" w14:textId="77777777" w:rsidR="0085526A" w:rsidRPr="0085526A" w:rsidRDefault="00C24AAC" w:rsidP="00F0798E">
      <w:pPr>
        <w:rPr>
          <w:b/>
          <w:lang w:val="en-AU"/>
        </w:rPr>
      </w:pPr>
      <w:r>
        <w:rPr>
          <w:b/>
          <w:lang w:val="en-AU"/>
        </w:rPr>
        <w:t>MAIN POINT of CASE</w:t>
      </w:r>
    </w:p>
    <w:p w14:paraId="6814B3B1" w14:textId="77777777" w:rsidR="00386BC5" w:rsidRPr="0085526A" w:rsidRDefault="0085526A" w:rsidP="00F0798E">
      <w:pPr>
        <w:rPr>
          <w:b/>
          <w:lang w:val="en-AU"/>
        </w:rPr>
      </w:pPr>
      <w:r w:rsidRPr="0085526A">
        <w:rPr>
          <w:b/>
          <w:lang w:val="en-AU"/>
        </w:rPr>
        <w:t>The issuing bank is NOT entitled to refuse payment by any reference to the underlying contract of sale and this is true even when the issuing banker is in a position to know that the seller is in breach of the contract with the buyer and that the breach is sever enough to entitle the buyer to reject the documents.</w:t>
      </w:r>
    </w:p>
    <w:p w14:paraId="7D3E8C13" w14:textId="77777777" w:rsidR="0085526A" w:rsidRPr="0085526A" w:rsidRDefault="0085526A" w:rsidP="00F0798E">
      <w:pPr>
        <w:rPr>
          <w:b/>
          <w:lang w:val="en-AU"/>
        </w:rPr>
      </w:pPr>
      <w:r w:rsidRPr="0085526A">
        <w:rPr>
          <w:b/>
          <w:lang w:val="en-AU"/>
        </w:rPr>
        <w:t>(</w:t>
      </w:r>
      <w:proofErr w:type="gramStart"/>
      <w:r w:rsidRPr="0085526A">
        <w:rPr>
          <w:b/>
          <w:lang w:val="en-AU"/>
        </w:rPr>
        <w:t>except</w:t>
      </w:r>
      <w:proofErr w:type="gramEnd"/>
      <w:r w:rsidRPr="0085526A">
        <w:rPr>
          <w:b/>
          <w:lang w:val="en-AU"/>
        </w:rPr>
        <w:t xml:space="preserve"> in the case of fraud)</w:t>
      </w:r>
    </w:p>
    <w:p w14:paraId="6390C1FE" w14:textId="77777777" w:rsidR="00440580" w:rsidRDefault="00440580" w:rsidP="00F0798E">
      <w:pPr>
        <w:rPr>
          <w:lang w:val="en-AU"/>
        </w:rPr>
      </w:pPr>
    </w:p>
    <w:p w14:paraId="436F0850" w14:textId="77777777" w:rsidR="00440580" w:rsidRPr="00EB4A9D" w:rsidRDefault="00EB4A9D" w:rsidP="00F0798E">
      <w:pPr>
        <w:rPr>
          <w:u w:val="single"/>
          <w:lang w:val="en-AU"/>
        </w:rPr>
      </w:pPr>
      <w:r w:rsidRPr="00EB4A9D">
        <w:rPr>
          <w:u w:val="single"/>
          <w:lang w:val="en-AU"/>
        </w:rPr>
        <w:t>REFER BELOW FOR BOTH FRAUD AND INJUNCTIONS</w:t>
      </w:r>
    </w:p>
    <w:p w14:paraId="159EB324" w14:textId="77777777" w:rsidR="00440580" w:rsidRDefault="00440580" w:rsidP="00F0798E">
      <w:pPr>
        <w:rPr>
          <w:lang w:val="en-AU"/>
        </w:rPr>
      </w:pPr>
    </w:p>
    <w:p w14:paraId="044B29E6" w14:textId="77777777" w:rsidR="00440580" w:rsidRDefault="00440580" w:rsidP="00F0798E">
      <w:pPr>
        <w:rPr>
          <w:lang w:val="en-AU"/>
        </w:rPr>
      </w:pPr>
    </w:p>
    <w:p w14:paraId="52930A69" w14:textId="77777777" w:rsidR="00440580" w:rsidRDefault="00440580" w:rsidP="00F0798E">
      <w:pPr>
        <w:rPr>
          <w:lang w:val="en-AU"/>
        </w:rPr>
      </w:pPr>
    </w:p>
    <w:p w14:paraId="6E033E46" w14:textId="77777777" w:rsidR="00440580" w:rsidRDefault="00440580" w:rsidP="00F0798E">
      <w:pPr>
        <w:rPr>
          <w:lang w:val="en-AU"/>
        </w:rPr>
      </w:pPr>
    </w:p>
    <w:p w14:paraId="0D79055C" w14:textId="77777777" w:rsidR="00F0798E" w:rsidRDefault="00EB4A9D" w:rsidP="00F0798E">
      <w:pPr>
        <w:rPr>
          <w:b/>
          <w:sz w:val="32"/>
          <w:szCs w:val="32"/>
          <w:u w:val="single"/>
          <w:lang w:val="en-AU"/>
        </w:rPr>
      </w:pPr>
      <w:r w:rsidRPr="00EB4A9D">
        <w:rPr>
          <w:b/>
          <w:sz w:val="32"/>
          <w:szCs w:val="32"/>
          <w:u w:val="single"/>
          <w:lang w:val="en-AU"/>
        </w:rPr>
        <w:lastRenderedPageBreak/>
        <w:t>Fraud</w:t>
      </w:r>
    </w:p>
    <w:p w14:paraId="76CF4C8C" w14:textId="77777777" w:rsidR="00C24AAC" w:rsidRPr="00C24AAC" w:rsidRDefault="00C24AAC" w:rsidP="00F0798E">
      <w:pPr>
        <w:rPr>
          <w:b/>
          <w:u w:val="single"/>
          <w:lang w:val="en-AU"/>
        </w:rPr>
      </w:pPr>
      <w:r w:rsidRPr="00C24AAC">
        <w:rPr>
          <w:b/>
          <w:u w:val="single"/>
          <w:lang w:val="en-AU"/>
        </w:rPr>
        <w:t>Summary</w:t>
      </w:r>
    </w:p>
    <w:p w14:paraId="09B8848F" w14:textId="77777777" w:rsidR="00B52A67" w:rsidRPr="00D9288F" w:rsidRDefault="00B52A67" w:rsidP="00F0798E">
      <w:pPr>
        <w:rPr>
          <w:lang w:val="en-AU"/>
        </w:rPr>
      </w:pPr>
      <w:r w:rsidRPr="00C24AAC">
        <w:rPr>
          <w:lang w:val="en-AU"/>
        </w:rPr>
        <w:t>Where the seller, for the purpose of drawing on the credit, fraudulently presents the confirming bank documents that contain, expressly or by implication, material representations of fact that to his or her knowledge are unt</w:t>
      </w:r>
      <w:r w:rsidRPr="00D9288F">
        <w:rPr>
          <w:lang w:val="en-AU"/>
        </w:rPr>
        <w:t>rue</w:t>
      </w:r>
      <w:r w:rsidR="00D9288F" w:rsidRPr="00D9288F">
        <w:rPr>
          <w:lang w:val="en-AU"/>
        </w:rPr>
        <w:t xml:space="preserve"> </w:t>
      </w:r>
      <w:r w:rsidR="00D9288F">
        <w:rPr>
          <w:lang w:val="en-AU"/>
        </w:rPr>
        <w:t>–</w:t>
      </w:r>
      <w:r w:rsidR="00D9288F" w:rsidRPr="00D9288F">
        <w:rPr>
          <w:lang w:val="en-AU"/>
        </w:rPr>
        <w:t xml:space="preserve"> </w:t>
      </w:r>
      <w:r w:rsidR="00D9288F">
        <w:rPr>
          <w:lang w:val="en-AU"/>
        </w:rPr>
        <w:t>this constitutes fraud.</w:t>
      </w:r>
    </w:p>
    <w:p w14:paraId="06C2126F" w14:textId="77777777" w:rsidR="00B52A67" w:rsidRDefault="00B52A67" w:rsidP="00F0798E">
      <w:pPr>
        <w:rPr>
          <w:lang w:val="en-AU"/>
        </w:rPr>
      </w:pPr>
    </w:p>
    <w:p w14:paraId="5E49CD71" w14:textId="77777777" w:rsidR="00B52A67" w:rsidRPr="00B52A67" w:rsidRDefault="00B52A67" w:rsidP="00F0798E">
      <w:pPr>
        <w:rPr>
          <w:b/>
          <w:lang w:val="en-AU"/>
        </w:rPr>
      </w:pPr>
      <w:r>
        <w:rPr>
          <w:b/>
          <w:lang w:val="en-AU"/>
        </w:rPr>
        <w:t>Proving Fraud</w:t>
      </w:r>
    </w:p>
    <w:p w14:paraId="505B4CD4" w14:textId="77777777" w:rsidR="00F0798E" w:rsidRPr="002A11D7" w:rsidRDefault="00F0798E" w:rsidP="00F0798E">
      <w:pPr>
        <w:rPr>
          <w:lang w:val="en-AU"/>
        </w:rPr>
      </w:pPr>
      <w:r w:rsidRPr="002A11D7">
        <w:rPr>
          <w:lang w:val="en-AU"/>
        </w:rPr>
        <w:t>The fraud exception entitles banks to decline payment despite technical compliance with the credit instrument. To do so, the declining bank must ensure:</w:t>
      </w:r>
    </w:p>
    <w:p w14:paraId="599F469E" w14:textId="77777777" w:rsidR="00F0798E" w:rsidRPr="002A11D7" w:rsidRDefault="00DC6B43" w:rsidP="00DC6B43">
      <w:pPr>
        <w:numPr>
          <w:ilvl w:val="0"/>
          <w:numId w:val="11"/>
        </w:numPr>
        <w:rPr>
          <w:lang w:val="en-AU"/>
        </w:rPr>
      </w:pPr>
      <w:r w:rsidRPr="002A11D7">
        <w:rPr>
          <w:lang w:val="en-AU"/>
        </w:rPr>
        <w:t>that it has noticed or known the existence of fraud I he transaction</w:t>
      </w:r>
    </w:p>
    <w:p w14:paraId="4E6500ED" w14:textId="77777777" w:rsidR="00DC6B43" w:rsidRPr="002A11D7" w:rsidRDefault="00DC6B43" w:rsidP="00DC6B43">
      <w:pPr>
        <w:numPr>
          <w:ilvl w:val="0"/>
          <w:numId w:val="11"/>
        </w:numPr>
        <w:rPr>
          <w:lang w:val="en-AU"/>
        </w:rPr>
      </w:pPr>
      <w:r w:rsidRPr="002A11D7">
        <w:rPr>
          <w:lang w:val="en-AU"/>
        </w:rPr>
        <w:t>the fraud has been very clearly established, not merely alleged</w:t>
      </w:r>
    </w:p>
    <w:p w14:paraId="13E162A9" w14:textId="77777777" w:rsidR="00DC6B43" w:rsidRPr="002A11D7" w:rsidRDefault="00DC6B43" w:rsidP="00DC6B43">
      <w:pPr>
        <w:numPr>
          <w:ilvl w:val="0"/>
          <w:numId w:val="11"/>
        </w:numPr>
        <w:rPr>
          <w:lang w:val="en-AU"/>
        </w:rPr>
      </w:pPr>
      <w:r w:rsidRPr="002A11D7">
        <w:rPr>
          <w:lang w:val="en-AU"/>
        </w:rPr>
        <w:t>that fraud is intentional on the party of the beneficiary</w:t>
      </w:r>
    </w:p>
    <w:p w14:paraId="4892A9B6" w14:textId="77777777" w:rsidR="00DC6B43" w:rsidRPr="002A11D7" w:rsidRDefault="00DC6B43" w:rsidP="00DC6B43">
      <w:pPr>
        <w:numPr>
          <w:ilvl w:val="0"/>
          <w:numId w:val="11"/>
        </w:numPr>
        <w:rPr>
          <w:lang w:val="en-AU"/>
        </w:rPr>
      </w:pPr>
      <w:r w:rsidRPr="002A11D7">
        <w:rPr>
          <w:lang w:val="en-AU"/>
        </w:rPr>
        <w:t>that the beneficiary has the knowledge of fraud committed by a 3</w:t>
      </w:r>
      <w:r w:rsidRPr="002A11D7">
        <w:rPr>
          <w:vertAlign w:val="superscript"/>
          <w:lang w:val="en-AU"/>
        </w:rPr>
        <w:t>rd</w:t>
      </w:r>
      <w:r w:rsidRPr="002A11D7">
        <w:rPr>
          <w:lang w:val="en-AU"/>
        </w:rPr>
        <w:t xml:space="preserve"> party (the beneficiary’s being unaware of a 3</w:t>
      </w:r>
      <w:r w:rsidRPr="002A11D7">
        <w:rPr>
          <w:vertAlign w:val="superscript"/>
          <w:lang w:val="en-AU"/>
        </w:rPr>
        <w:t>rd</w:t>
      </w:r>
      <w:r w:rsidRPr="002A11D7">
        <w:rPr>
          <w:lang w:val="en-AU"/>
        </w:rPr>
        <w:t xml:space="preserve"> party fraud would not justify non-payment)</w:t>
      </w:r>
    </w:p>
    <w:p w14:paraId="3D858D6C" w14:textId="77777777" w:rsidR="00DC6B43" w:rsidRPr="002A11D7" w:rsidRDefault="00DC6B43" w:rsidP="00DC6B43">
      <w:pPr>
        <w:rPr>
          <w:lang w:val="en-AU"/>
        </w:rPr>
      </w:pPr>
    </w:p>
    <w:p w14:paraId="478F4E10" w14:textId="77777777" w:rsidR="00B52A67" w:rsidRDefault="00B52A67" w:rsidP="00DC6B43">
      <w:pPr>
        <w:rPr>
          <w:lang w:val="en-AU"/>
        </w:rPr>
      </w:pPr>
      <w:r>
        <w:rPr>
          <w:lang w:val="en-AU"/>
        </w:rPr>
        <w:t>F</w:t>
      </w:r>
      <w:r w:rsidR="00DC6B43" w:rsidRPr="002A11D7">
        <w:rPr>
          <w:lang w:val="en-AU"/>
        </w:rPr>
        <w:t xml:space="preserve">or a BANK to REFUSE payment under the fraud exception, </w:t>
      </w:r>
    </w:p>
    <w:p w14:paraId="5FB28FE1" w14:textId="77777777" w:rsidR="00B52A67" w:rsidRDefault="00DC6B43" w:rsidP="00B52A67">
      <w:pPr>
        <w:numPr>
          <w:ilvl w:val="1"/>
          <w:numId w:val="11"/>
        </w:numPr>
        <w:rPr>
          <w:lang w:val="en-AU"/>
        </w:rPr>
      </w:pPr>
      <w:r w:rsidRPr="002A11D7">
        <w:rPr>
          <w:lang w:val="en-AU"/>
        </w:rPr>
        <w:t xml:space="preserve">the existence of fraud must be established </w:t>
      </w:r>
      <w:r w:rsidR="0062310A" w:rsidRPr="002A11D7">
        <w:rPr>
          <w:lang w:val="en-AU"/>
        </w:rPr>
        <w:t>to</w:t>
      </w:r>
      <w:r w:rsidRPr="002A11D7">
        <w:rPr>
          <w:lang w:val="en-AU"/>
        </w:rPr>
        <w:t xml:space="preserve"> the satisfaction of the bank </w:t>
      </w:r>
    </w:p>
    <w:p w14:paraId="6046A34C" w14:textId="77777777" w:rsidR="00DC6B43" w:rsidRPr="002A11D7" w:rsidRDefault="00DC6B43" w:rsidP="00B52A67">
      <w:pPr>
        <w:numPr>
          <w:ilvl w:val="1"/>
          <w:numId w:val="11"/>
        </w:numPr>
        <w:rPr>
          <w:lang w:val="en-AU"/>
        </w:rPr>
      </w:pPr>
      <w:proofErr w:type="gramStart"/>
      <w:r w:rsidRPr="002A11D7">
        <w:rPr>
          <w:lang w:val="en-AU"/>
        </w:rPr>
        <w:t>the</w:t>
      </w:r>
      <w:proofErr w:type="gramEnd"/>
      <w:r w:rsidRPr="002A11D7">
        <w:rPr>
          <w:lang w:val="en-AU"/>
        </w:rPr>
        <w:t xml:space="preserve"> beneficiary must have actual knowledge of fraud. </w:t>
      </w:r>
    </w:p>
    <w:p w14:paraId="10F37E6B" w14:textId="77777777" w:rsidR="0062310A" w:rsidRDefault="0062310A" w:rsidP="00DC6B43">
      <w:pPr>
        <w:rPr>
          <w:lang w:val="en-AU"/>
        </w:rPr>
      </w:pPr>
    </w:p>
    <w:p w14:paraId="6845803F" w14:textId="77777777" w:rsidR="00947188" w:rsidRPr="00947188" w:rsidRDefault="00947188" w:rsidP="00DC6B43">
      <w:pPr>
        <w:rPr>
          <w:b/>
          <w:lang w:val="en-AU"/>
        </w:rPr>
      </w:pPr>
      <w:r w:rsidRPr="00947188">
        <w:rPr>
          <w:b/>
          <w:lang w:val="en-AU"/>
        </w:rPr>
        <w:t>DOCUMENTS PRESENTED ARE INSUFFICIENT EVIDENCE OF FRAUD AND MUST BE INTENTIONAL BY ONE OF THE PARTIES (usually seller)</w:t>
      </w:r>
    </w:p>
    <w:p w14:paraId="4D55E5A0" w14:textId="77777777" w:rsidR="00947188" w:rsidRPr="002A11D7" w:rsidRDefault="00947188" w:rsidP="00DC6B43">
      <w:pPr>
        <w:rPr>
          <w:lang w:val="en-AU"/>
        </w:rPr>
      </w:pPr>
    </w:p>
    <w:p w14:paraId="735704D0" w14:textId="77777777" w:rsidR="0062310A" w:rsidRDefault="0062310A" w:rsidP="00DC6B43">
      <w:pPr>
        <w:rPr>
          <w:lang w:val="en-AU"/>
        </w:rPr>
      </w:pPr>
      <w:r w:rsidRPr="002A11D7">
        <w:rPr>
          <w:lang w:val="en-AU"/>
        </w:rPr>
        <w:t>The B</w:t>
      </w:r>
      <w:r w:rsidR="006705AE">
        <w:rPr>
          <w:lang w:val="en-AU"/>
        </w:rPr>
        <w:t>ank is protected under Art 15 &amp; Art 3</w:t>
      </w:r>
      <w:r w:rsidR="009B6F94">
        <w:rPr>
          <w:lang w:val="en-AU"/>
        </w:rPr>
        <w:t>.</w:t>
      </w:r>
    </w:p>
    <w:p w14:paraId="6C6089A9" w14:textId="77777777" w:rsidR="00B52A67" w:rsidRPr="002A11D7" w:rsidRDefault="00B52A67" w:rsidP="00DC6B43">
      <w:pPr>
        <w:rPr>
          <w:lang w:val="en-AU"/>
        </w:rPr>
      </w:pPr>
    </w:p>
    <w:p w14:paraId="4E8DFA07" w14:textId="77777777" w:rsidR="009D2382" w:rsidRPr="00B5546D" w:rsidRDefault="009D2382" w:rsidP="00DC6B43">
      <w:pPr>
        <w:rPr>
          <w:b/>
          <w:i/>
          <w:lang w:val="en-AU"/>
        </w:rPr>
      </w:pPr>
      <w:proofErr w:type="spellStart"/>
      <w:r w:rsidRPr="00B5546D">
        <w:rPr>
          <w:b/>
          <w:i/>
          <w:lang w:val="en-AU"/>
        </w:rPr>
        <w:t>Sztejn</w:t>
      </w:r>
      <w:proofErr w:type="spellEnd"/>
      <w:r w:rsidRPr="00B5546D">
        <w:rPr>
          <w:b/>
          <w:i/>
          <w:lang w:val="en-AU"/>
        </w:rPr>
        <w:t xml:space="preserve"> v Henry Schroder Banking Corp</w:t>
      </w:r>
    </w:p>
    <w:p w14:paraId="37BDAC18" w14:textId="77777777" w:rsidR="00EB4A9D" w:rsidRPr="00EB4A9D" w:rsidRDefault="00EB4A9D" w:rsidP="00DC6B43">
      <w:pPr>
        <w:rPr>
          <w:b/>
          <w:u w:val="single"/>
          <w:lang w:val="en-AU"/>
        </w:rPr>
      </w:pPr>
      <w:r>
        <w:rPr>
          <w:b/>
          <w:u w:val="single"/>
          <w:lang w:val="en-AU"/>
        </w:rPr>
        <w:t>Outline</w:t>
      </w:r>
    </w:p>
    <w:p w14:paraId="027FEE7D" w14:textId="77777777" w:rsidR="009D2382" w:rsidRPr="002A11D7" w:rsidRDefault="009D2382" w:rsidP="00EB4A9D">
      <w:pPr>
        <w:numPr>
          <w:ilvl w:val="0"/>
          <w:numId w:val="28"/>
        </w:numPr>
        <w:rPr>
          <w:lang w:val="en-GB"/>
        </w:rPr>
      </w:pPr>
      <w:r w:rsidRPr="002A11D7">
        <w:rPr>
          <w:lang w:val="en-GB"/>
        </w:rPr>
        <w:t>Plaintiff contracted to purchase bristles from Indian firm.</w:t>
      </w:r>
    </w:p>
    <w:p w14:paraId="00ECD5C1" w14:textId="77777777" w:rsidR="009D2382" w:rsidRPr="002A11D7" w:rsidRDefault="009D2382" w:rsidP="00EB4A9D">
      <w:pPr>
        <w:numPr>
          <w:ilvl w:val="0"/>
          <w:numId w:val="28"/>
        </w:numPr>
        <w:rPr>
          <w:lang w:val="en-GB"/>
        </w:rPr>
      </w:pPr>
      <w:r w:rsidRPr="002A11D7">
        <w:rPr>
          <w:lang w:val="en-GB"/>
        </w:rPr>
        <w:t>As partial fulfilment of contract plaintiff arranged with Bank to open irrevocable letter of credit.</w:t>
      </w:r>
    </w:p>
    <w:p w14:paraId="18D10444" w14:textId="77777777" w:rsidR="009D2382" w:rsidRPr="002A11D7" w:rsidRDefault="009D2382" w:rsidP="00EB4A9D">
      <w:pPr>
        <w:numPr>
          <w:ilvl w:val="0"/>
          <w:numId w:val="28"/>
        </w:numPr>
        <w:rPr>
          <w:lang w:val="en-GB"/>
        </w:rPr>
      </w:pPr>
      <w:r w:rsidRPr="002A11D7">
        <w:rPr>
          <w:lang w:val="en-GB"/>
        </w:rPr>
        <w:t xml:space="preserve">Plaintiff discovered seller filled 50 crates with </w:t>
      </w:r>
      <w:r w:rsidRPr="002A11D7">
        <w:rPr>
          <w:lang w:val="en-AU"/>
        </w:rPr>
        <w:t>worthless</w:t>
      </w:r>
      <w:r w:rsidRPr="002A11D7">
        <w:rPr>
          <w:lang w:val="en-GB"/>
        </w:rPr>
        <w:t xml:space="preserve"> </w:t>
      </w:r>
      <w:proofErr w:type="spellStart"/>
      <w:r w:rsidRPr="002A11D7">
        <w:rPr>
          <w:lang w:val="en-GB"/>
        </w:rPr>
        <w:t>cowhair</w:t>
      </w:r>
      <w:proofErr w:type="spellEnd"/>
      <w:r w:rsidRPr="002A11D7">
        <w:rPr>
          <w:lang w:val="en-GB"/>
        </w:rPr>
        <w:t>, etc. to defraud Pl.</w:t>
      </w:r>
    </w:p>
    <w:p w14:paraId="259D6330" w14:textId="77777777" w:rsidR="009D2382" w:rsidRPr="002A11D7" w:rsidRDefault="009D2382" w:rsidP="00EB4A9D">
      <w:pPr>
        <w:numPr>
          <w:ilvl w:val="0"/>
          <w:numId w:val="28"/>
        </w:numPr>
      </w:pPr>
      <w:r w:rsidRPr="002A11D7">
        <w:rPr>
          <w:lang w:val="en-GB"/>
        </w:rPr>
        <w:t>Plaintiff sought injunction preventing Bank from paying</w:t>
      </w:r>
    </w:p>
    <w:p w14:paraId="21F301E3" w14:textId="77777777" w:rsidR="006179C7" w:rsidRPr="00EB4A9D" w:rsidRDefault="006179C7" w:rsidP="00EB4A9D">
      <w:pPr>
        <w:numPr>
          <w:ilvl w:val="0"/>
          <w:numId w:val="28"/>
        </w:numPr>
      </w:pPr>
      <w:r w:rsidRPr="002A11D7">
        <w:rPr>
          <w:lang w:val="en-GB"/>
        </w:rPr>
        <w:t>It is fundamental under a motion for dismissal filed by the defendant and that the procedure called for the court to assume that the facts alleged, in particular the fraud, had been proved by the Plaintiff</w:t>
      </w:r>
    </w:p>
    <w:p w14:paraId="029C182B" w14:textId="77777777" w:rsidR="00EB4A9D" w:rsidRPr="00EB4A9D" w:rsidRDefault="00EB4A9D" w:rsidP="00EB4A9D">
      <w:pPr>
        <w:rPr>
          <w:b/>
          <w:u w:val="single"/>
        </w:rPr>
      </w:pPr>
      <w:r w:rsidRPr="00EB4A9D">
        <w:rPr>
          <w:b/>
          <w:u w:val="single"/>
        </w:rPr>
        <w:t>Decision</w:t>
      </w:r>
    </w:p>
    <w:p w14:paraId="3957CDAA" w14:textId="77777777" w:rsidR="006179C7" w:rsidRPr="002A11D7" w:rsidRDefault="006179C7" w:rsidP="004457F9">
      <w:pPr>
        <w:numPr>
          <w:ilvl w:val="0"/>
          <w:numId w:val="41"/>
        </w:numPr>
      </w:pPr>
      <w:r w:rsidRPr="002A11D7">
        <w:t>H</w:t>
      </w:r>
      <w:r w:rsidR="00223B32" w:rsidRPr="002A11D7">
        <w:t>ELD</w:t>
      </w:r>
      <w:r w:rsidRPr="002A11D7">
        <w:t xml:space="preserve"> that the Plaintiff under these assumptions (of fraud) would be entitled to injunctive relief</w:t>
      </w:r>
    </w:p>
    <w:p w14:paraId="7879B465" w14:textId="77777777" w:rsidR="00E90E4D" w:rsidRDefault="00E90E4D" w:rsidP="00E90E4D"/>
    <w:p w14:paraId="700A7C07" w14:textId="77777777" w:rsidR="00EB4A9D" w:rsidRDefault="00EB4A9D" w:rsidP="00E90E4D"/>
    <w:p w14:paraId="5D45039D" w14:textId="77777777" w:rsidR="00EB4A9D" w:rsidRDefault="00EB4A9D" w:rsidP="00E90E4D"/>
    <w:p w14:paraId="3BA88D9B" w14:textId="77777777" w:rsidR="00EB4A9D" w:rsidRDefault="00EB4A9D" w:rsidP="00E90E4D"/>
    <w:p w14:paraId="4C4D388B" w14:textId="77777777" w:rsidR="00EB4A9D" w:rsidRDefault="00EB4A9D" w:rsidP="00E90E4D"/>
    <w:p w14:paraId="497F000A" w14:textId="77777777" w:rsidR="00EB4A9D" w:rsidRDefault="00EB4A9D" w:rsidP="00E90E4D"/>
    <w:p w14:paraId="28316DC7" w14:textId="77777777" w:rsidR="00D9288F" w:rsidRDefault="00D9288F" w:rsidP="00E90E4D"/>
    <w:p w14:paraId="0B4D4596" w14:textId="77777777" w:rsidR="009B6F94" w:rsidRDefault="009B6F94" w:rsidP="00E90E4D"/>
    <w:p w14:paraId="2E733A40" w14:textId="77777777" w:rsidR="009B6F94" w:rsidRDefault="009B6F94" w:rsidP="00E90E4D"/>
    <w:p w14:paraId="158E69EB" w14:textId="77777777" w:rsidR="009857C6" w:rsidRDefault="00D04F2E" w:rsidP="00E90E4D">
      <w:pPr>
        <w:rPr>
          <w:b/>
          <w:sz w:val="32"/>
          <w:szCs w:val="32"/>
          <w:u w:val="single"/>
        </w:rPr>
      </w:pPr>
      <w:r w:rsidRPr="000914E0">
        <w:rPr>
          <w:b/>
          <w:sz w:val="32"/>
          <w:szCs w:val="32"/>
          <w:u w:val="single"/>
        </w:rPr>
        <w:lastRenderedPageBreak/>
        <w:t xml:space="preserve">INJUNCTIONS </w:t>
      </w:r>
    </w:p>
    <w:p w14:paraId="1382067C" w14:textId="77777777" w:rsidR="00D9288F" w:rsidRDefault="00D9288F" w:rsidP="00E90E4D">
      <w:pPr>
        <w:rPr>
          <w:b/>
          <w:sz w:val="32"/>
          <w:szCs w:val="32"/>
          <w:u w:val="single"/>
        </w:rPr>
      </w:pPr>
    </w:p>
    <w:p w14:paraId="7E3F79AB" w14:textId="77777777" w:rsidR="00D9288F" w:rsidRDefault="00D9288F" w:rsidP="00E90E4D">
      <w:pPr>
        <w:rPr>
          <w:b/>
          <w:sz w:val="32"/>
          <w:szCs w:val="32"/>
          <w:u w:val="single"/>
        </w:rPr>
      </w:pPr>
      <w:r>
        <w:rPr>
          <w:b/>
          <w:sz w:val="32"/>
          <w:szCs w:val="32"/>
          <w:u w:val="single"/>
        </w:rPr>
        <w:t>NEVER GRANTED EXCEPT FOR FRAUD AS ABOVE</w:t>
      </w:r>
    </w:p>
    <w:p w14:paraId="642B7EEB" w14:textId="77777777" w:rsidR="00D9288F" w:rsidRDefault="00D9288F" w:rsidP="00E90E4D">
      <w:pPr>
        <w:rPr>
          <w:b/>
          <w:sz w:val="32"/>
          <w:szCs w:val="32"/>
          <w:u w:val="single"/>
        </w:rPr>
      </w:pPr>
    </w:p>
    <w:p w14:paraId="73B0E97D" w14:textId="77777777" w:rsidR="00E90E4D" w:rsidRPr="009857C6" w:rsidRDefault="00E90E4D" w:rsidP="00E90E4D">
      <w:proofErr w:type="spellStart"/>
      <w:r w:rsidRPr="009857C6">
        <w:rPr>
          <w:b/>
          <w:bCs/>
          <w:i/>
          <w:iCs/>
        </w:rPr>
        <w:t>Hamzeh</w:t>
      </w:r>
      <w:proofErr w:type="spellEnd"/>
      <w:r w:rsidRPr="009857C6">
        <w:rPr>
          <w:b/>
          <w:bCs/>
          <w:i/>
          <w:iCs/>
        </w:rPr>
        <w:t xml:space="preserve"> Miles v British </w:t>
      </w:r>
      <w:proofErr w:type="spellStart"/>
      <w:r w:rsidRPr="009857C6">
        <w:rPr>
          <w:b/>
          <w:bCs/>
          <w:i/>
          <w:iCs/>
        </w:rPr>
        <w:t>Imex</w:t>
      </w:r>
      <w:proofErr w:type="spellEnd"/>
      <w:r w:rsidRPr="009857C6">
        <w:rPr>
          <w:b/>
          <w:bCs/>
          <w:i/>
          <w:iCs/>
        </w:rPr>
        <w:t xml:space="preserve"> Industries</w:t>
      </w:r>
      <w:r w:rsidRPr="009857C6">
        <w:rPr>
          <w:b/>
          <w:i/>
        </w:rPr>
        <w:t xml:space="preserve"> </w:t>
      </w:r>
      <w:r w:rsidR="009857C6">
        <w:t xml:space="preserve">– </w:t>
      </w:r>
      <w:r w:rsidR="009857C6" w:rsidRPr="00A109A0">
        <w:rPr>
          <w:b/>
        </w:rPr>
        <w:t>INJUNCTION REJECTED</w:t>
      </w:r>
    </w:p>
    <w:p w14:paraId="64FA64BB" w14:textId="77777777" w:rsidR="000C0B0A" w:rsidRPr="000C0B0A" w:rsidRDefault="000C0B0A" w:rsidP="00E90E4D">
      <w:pPr>
        <w:rPr>
          <w:b/>
          <w:u w:val="single"/>
        </w:rPr>
      </w:pPr>
      <w:r w:rsidRPr="000C0B0A">
        <w:rPr>
          <w:b/>
          <w:u w:val="single"/>
        </w:rPr>
        <w:t>Outline</w:t>
      </w:r>
    </w:p>
    <w:p w14:paraId="74F75197" w14:textId="77777777" w:rsidR="00E90E4D" w:rsidRPr="002A11D7" w:rsidRDefault="009857C6" w:rsidP="000C0B0A">
      <w:pPr>
        <w:numPr>
          <w:ilvl w:val="0"/>
          <w:numId w:val="30"/>
        </w:numPr>
      </w:pPr>
      <w:r>
        <w:t>S</w:t>
      </w:r>
      <w:r w:rsidR="00E90E4D" w:rsidRPr="002A11D7">
        <w:t>ought by buyer to stop bank paying</w:t>
      </w:r>
    </w:p>
    <w:p w14:paraId="4F021121" w14:textId="77777777" w:rsidR="00E90E4D" w:rsidRPr="002A11D7" w:rsidRDefault="009857C6" w:rsidP="000C0B0A">
      <w:pPr>
        <w:numPr>
          <w:ilvl w:val="0"/>
          <w:numId w:val="30"/>
        </w:numPr>
      </w:pPr>
      <w:r>
        <w:t>G</w:t>
      </w:r>
      <w:r w:rsidR="00E90E4D" w:rsidRPr="002A11D7">
        <w:t>oods to be delivered in installments, but buyer considered first installment defective and sought injunction:</w:t>
      </w:r>
    </w:p>
    <w:p w14:paraId="1D5801D2" w14:textId="77777777" w:rsidR="00E90E4D" w:rsidRPr="002A11D7" w:rsidRDefault="00E90E4D" w:rsidP="000C0B0A">
      <w:pPr>
        <w:numPr>
          <w:ilvl w:val="0"/>
          <w:numId w:val="30"/>
        </w:numPr>
      </w:pPr>
      <w:r w:rsidRPr="002A11D7">
        <w:t>“…the opening of a confirmed letter of credit constitutes a bargain between the banker and the vendor of the goods, which imposes upon the banker an absolute obligation to pay…</w:t>
      </w:r>
      <w:proofErr w:type="gramStart"/>
      <w:r w:rsidRPr="002A11D7">
        <w:t>”.</w:t>
      </w:r>
      <w:proofErr w:type="gramEnd"/>
    </w:p>
    <w:p w14:paraId="544A9F2B" w14:textId="77777777" w:rsidR="005B1CA3" w:rsidRPr="000C0B0A" w:rsidRDefault="000C0B0A" w:rsidP="005B1CA3">
      <w:pPr>
        <w:rPr>
          <w:b/>
          <w:u w:val="single"/>
        </w:rPr>
      </w:pPr>
      <w:r w:rsidRPr="000C0B0A">
        <w:rPr>
          <w:b/>
          <w:u w:val="single"/>
        </w:rPr>
        <w:t>Decision</w:t>
      </w:r>
    </w:p>
    <w:p w14:paraId="4DC91235" w14:textId="77777777" w:rsidR="000C0B0A" w:rsidRPr="002A11D7" w:rsidRDefault="000C0B0A" w:rsidP="009857C6">
      <w:pPr>
        <w:numPr>
          <w:ilvl w:val="0"/>
          <w:numId w:val="33"/>
        </w:numPr>
      </w:pPr>
      <w:r w:rsidRPr="002A11D7">
        <w:t>Refused to grand an injunction on the basis that the credit constituted a separate contract</w:t>
      </w:r>
    </w:p>
    <w:p w14:paraId="35CC5013" w14:textId="77777777" w:rsidR="000C0B0A" w:rsidRDefault="000C0B0A" w:rsidP="005B1CA3"/>
    <w:p w14:paraId="7A28B40D" w14:textId="77777777" w:rsidR="00F5244A" w:rsidRDefault="009857C6" w:rsidP="005B1CA3">
      <w:r>
        <w:rPr>
          <w:b/>
          <w:i/>
        </w:rPr>
        <w:t xml:space="preserve">Discount Records Ltd v Barclays Bank </w:t>
      </w:r>
      <w:r>
        <w:softHyphen/>
        <w:t xml:space="preserve">– </w:t>
      </w:r>
      <w:r w:rsidR="00F5244A" w:rsidRPr="00A109A0">
        <w:rPr>
          <w:b/>
        </w:rPr>
        <w:t>INJUNCTION REJECTED</w:t>
      </w:r>
      <w:r w:rsidR="00F5244A">
        <w:t xml:space="preserve"> </w:t>
      </w:r>
    </w:p>
    <w:p w14:paraId="06905E0C" w14:textId="77777777" w:rsidR="00D57782" w:rsidRDefault="00D57782" w:rsidP="005B1CA3"/>
    <w:p w14:paraId="6B74A77B" w14:textId="77777777" w:rsidR="000C0B0A" w:rsidRDefault="00F5244A" w:rsidP="005B1CA3">
      <w:r>
        <w:t xml:space="preserve">     ****************************</w:t>
      </w:r>
      <w:r w:rsidR="009857C6" w:rsidRPr="00F5244A">
        <w:rPr>
          <w:b/>
        </w:rPr>
        <w:t>IMPORTANT</w:t>
      </w:r>
      <w:r>
        <w:t>****************************</w:t>
      </w:r>
    </w:p>
    <w:p w14:paraId="754A1191" w14:textId="77777777" w:rsidR="00D57782" w:rsidRDefault="00D57782" w:rsidP="005B1CA3"/>
    <w:p w14:paraId="3590D97E" w14:textId="77777777" w:rsidR="009857C6" w:rsidRPr="009857C6" w:rsidRDefault="009857C6" w:rsidP="005B1CA3">
      <w:pPr>
        <w:rPr>
          <w:b/>
        </w:rPr>
      </w:pPr>
      <w:r w:rsidRPr="009857C6">
        <w:rPr>
          <w:b/>
        </w:rPr>
        <w:t xml:space="preserve">RECOGNISED SEPARATE CONTRACT OF </w:t>
      </w:r>
      <w:smartTag w:uri="urn:schemas-microsoft-com:office:smarttags" w:element="place">
        <w:smartTag w:uri="urn:schemas-microsoft-com:office:smarttags" w:element="City">
          <w:r w:rsidRPr="009857C6">
            <w:rPr>
              <w:b/>
            </w:rPr>
            <w:t>SALE</w:t>
          </w:r>
        </w:smartTag>
      </w:smartTag>
      <w:r w:rsidRPr="009857C6">
        <w:rPr>
          <w:b/>
        </w:rPr>
        <w:t>!</w:t>
      </w:r>
    </w:p>
    <w:p w14:paraId="10F48D52" w14:textId="77777777" w:rsidR="009857C6" w:rsidRDefault="009857C6" w:rsidP="005B1CA3">
      <w:pPr>
        <w:rPr>
          <w:b/>
          <w:u w:val="single"/>
        </w:rPr>
      </w:pPr>
      <w:r>
        <w:rPr>
          <w:b/>
          <w:u w:val="single"/>
        </w:rPr>
        <w:t>Outline</w:t>
      </w:r>
    </w:p>
    <w:p w14:paraId="10DE2E67" w14:textId="77777777" w:rsidR="009857C6" w:rsidRDefault="009857C6" w:rsidP="009857C6">
      <w:pPr>
        <w:numPr>
          <w:ilvl w:val="0"/>
          <w:numId w:val="34"/>
        </w:numPr>
      </w:pPr>
      <w:proofErr w:type="spellStart"/>
      <w:r>
        <w:t>Plantiffs</w:t>
      </w:r>
      <w:proofErr w:type="spellEnd"/>
      <w:r>
        <w:t xml:space="preserve"> ordered goods from a French company</w:t>
      </w:r>
    </w:p>
    <w:p w14:paraId="36A6CDF4" w14:textId="77777777" w:rsidR="009857C6" w:rsidRDefault="009857C6" w:rsidP="009857C6">
      <w:pPr>
        <w:numPr>
          <w:ilvl w:val="0"/>
          <w:numId w:val="34"/>
        </w:numPr>
      </w:pPr>
      <w:r>
        <w:t>When goods arrived, cartons were filled with rubbish</w:t>
      </w:r>
    </w:p>
    <w:p w14:paraId="3837EDBF" w14:textId="77777777" w:rsidR="009857C6" w:rsidRDefault="009857C6" w:rsidP="009857C6">
      <w:pPr>
        <w:numPr>
          <w:ilvl w:val="0"/>
          <w:numId w:val="34"/>
        </w:numPr>
      </w:pPr>
      <w:r>
        <w:t>Some of the cartons had shipping marks that had appeared to have been changed or tampered with.</w:t>
      </w:r>
    </w:p>
    <w:p w14:paraId="54A885A3" w14:textId="77777777" w:rsidR="000C0B0A" w:rsidRPr="009857C6" w:rsidRDefault="009857C6" w:rsidP="005B1CA3">
      <w:pPr>
        <w:rPr>
          <w:b/>
          <w:u w:val="single"/>
        </w:rPr>
      </w:pPr>
      <w:r w:rsidRPr="009857C6">
        <w:rPr>
          <w:b/>
          <w:u w:val="single"/>
        </w:rPr>
        <w:t>Decision</w:t>
      </w:r>
    </w:p>
    <w:p w14:paraId="601BA278" w14:textId="77777777" w:rsidR="009857C6" w:rsidRDefault="009857C6" w:rsidP="009857C6">
      <w:pPr>
        <w:numPr>
          <w:ilvl w:val="0"/>
          <w:numId w:val="35"/>
        </w:numPr>
      </w:pPr>
      <w:r>
        <w:t xml:space="preserve">Refused to grant injunction </w:t>
      </w:r>
    </w:p>
    <w:p w14:paraId="1F34B0C9" w14:textId="77777777" w:rsidR="009857C6" w:rsidRDefault="009857C6" w:rsidP="009857C6">
      <w:pPr>
        <w:numPr>
          <w:ilvl w:val="0"/>
          <w:numId w:val="35"/>
        </w:numPr>
        <w:rPr>
          <w:b/>
        </w:rPr>
      </w:pPr>
      <w:r w:rsidRPr="009857C6">
        <w:rPr>
          <w:b/>
        </w:rPr>
        <w:t xml:space="preserve">Contract between bank and the account party was a contract which was separate from the contract of sale. </w:t>
      </w:r>
    </w:p>
    <w:p w14:paraId="436EC4AB" w14:textId="77777777" w:rsidR="00C57427" w:rsidRPr="00C57427" w:rsidRDefault="00C57427" w:rsidP="009857C6">
      <w:pPr>
        <w:numPr>
          <w:ilvl w:val="0"/>
          <w:numId w:val="35"/>
        </w:numPr>
      </w:pPr>
      <w:r w:rsidRPr="00C57427">
        <w:t>Found insufficient evidence to apply fraud distinction</w:t>
      </w:r>
    </w:p>
    <w:p w14:paraId="0B7BB010" w14:textId="77777777" w:rsidR="009857C6" w:rsidRDefault="009857C6" w:rsidP="005B1CA3"/>
    <w:p w14:paraId="231E046C" w14:textId="77777777" w:rsidR="00C57427" w:rsidRDefault="00C57427" w:rsidP="005B1CA3"/>
    <w:p w14:paraId="519C55F6" w14:textId="77777777" w:rsidR="005B1CA3" w:rsidRPr="00C57427" w:rsidRDefault="005B1CA3" w:rsidP="005B1CA3">
      <w:pPr>
        <w:rPr>
          <w:b/>
          <w:i/>
        </w:rPr>
      </w:pPr>
      <w:r w:rsidRPr="00C57427">
        <w:rPr>
          <w:b/>
          <w:i/>
        </w:rPr>
        <w:t>Wood hall v The Pipeline Authority</w:t>
      </w:r>
    </w:p>
    <w:p w14:paraId="759A9714" w14:textId="77777777" w:rsidR="009857C6" w:rsidRPr="009857C6" w:rsidRDefault="009857C6" w:rsidP="005B1CA3">
      <w:pPr>
        <w:rPr>
          <w:b/>
          <w:u w:val="single"/>
        </w:rPr>
      </w:pPr>
      <w:r w:rsidRPr="009857C6">
        <w:rPr>
          <w:b/>
          <w:u w:val="single"/>
        </w:rPr>
        <w:t>Outline</w:t>
      </w:r>
    </w:p>
    <w:p w14:paraId="46A2DCDE" w14:textId="77777777" w:rsidR="009857C6" w:rsidRDefault="005B1CA3" w:rsidP="009857C6">
      <w:pPr>
        <w:numPr>
          <w:ilvl w:val="0"/>
          <w:numId w:val="37"/>
        </w:numPr>
      </w:pPr>
      <w:r w:rsidRPr="002A11D7">
        <w:t>High Court of OZ refused to grand an injunction to prevent payment of 1</w:t>
      </w:r>
      <w:r w:rsidRPr="002A11D7">
        <w:rPr>
          <w:vertAlign w:val="superscript"/>
        </w:rPr>
        <w:t>st</w:t>
      </w:r>
      <w:r w:rsidRPr="002A11D7">
        <w:t xml:space="preserve"> demand </w:t>
      </w:r>
      <w:r w:rsidR="00F91313" w:rsidRPr="002A11D7">
        <w:t>guarantees</w:t>
      </w:r>
    </w:p>
    <w:p w14:paraId="70FFFB33" w14:textId="77777777" w:rsidR="009857C6" w:rsidRPr="009857C6" w:rsidRDefault="009857C6" w:rsidP="009857C6">
      <w:pPr>
        <w:rPr>
          <w:b/>
          <w:u w:val="single"/>
        </w:rPr>
      </w:pPr>
      <w:r w:rsidRPr="009857C6">
        <w:rPr>
          <w:b/>
          <w:u w:val="single"/>
        </w:rPr>
        <w:t>Decision</w:t>
      </w:r>
    </w:p>
    <w:p w14:paraId="2754C977" w14:textId="77777777" w:rsidR="005B1CA3" w:rsidRPr="002A11D7" w:rsidRDefault="005B1CA3" w:rsidP="009857C6">
      <w:pPr>
        <w:numPr>
          <w:ilvl w:val="0"/>
          <w:numId w:val="39"/>
        </w:numPr>
      </w:pPr>
      <w:r w:rsidRPr="002A11D7">
        <w:t>Based on an alleged breach of the underlying transactions</w:t>
      </w:r>
    </w:p>
    <w:p w14:paraId="7AC1B052" w14:textId="77777777" w:rsidR="005B1CA3" w:rsidRPr="002A11D7" w:rsidRDefault="005B1CA3" w:rsidP="009857C6">
      <w:pPr>
        <w:numPr>
          <w:ilvl w:val="0"/>
          <w:numId w:val="39"/>
        </w:numPr>
      </w:pPr>
      <w:r w:rsidRPr="002A11D7">
        <w:t>Reason was that the</w:t>
      </w:r>
      <w:r w:rsidR="00F91313" w:rsidRPr="002A11D7">
        <w:t xml:space="preserve"> “usually commercial efficacy” reasons.</w:t>
      </w:r>
    </w:p>
    <w:p w14:paraId="73962EAD" w14:textId="77777777" w:rsidR="004457F9" w:rsidRDefault="004457F9" w:rsidP="00767638">
      <w:pPr>
        <w:rPr>
          <w:b/>
          <w:u w:val="single"/>
        </w:rPr>
      </w:pPr>
    </w:p>
    <w:p w14:paraId="63898A79" w14:textId="77777777" w:rsidR="004457F9" w:rsidRDefault="004457F9" w:rsidP="00767638">
      <w:pPr>
        <w:rPr>
          <w:b/>
          <w:u w:val="single"/>
        </w:rPr>
      </w:pPr>
    </w:p>
    <w:p w14:paraId="2E9225E4" w14:textId="77777777" w:rsidR="004457F9" w:rsidRDefault="004457F9" w:rsidP="00767638">
      <w:pPr>
        <w:rPr>
          <w:b/>
          <w:u w:val="single"/>
        </w:rPr>
      </w:pPr>
    </w:p>
    <w:p w14:paraId="37C45ED1" w14:textId="77777777" w:rsidR="004457F9" w:rsidRDefault="004457F9" w:rsidP="00767638">
      <w:pPr>
        <w:rPr>
          <w:b/>
          <w:u w:val="single"/>
        </w:rPr>
      </w:pPr>
    </w:p>
    <w:p w14:paraId="03763A3E" w14:textId="77777777" w:rsidR="004457F9" w:rsidRDefault="004457F9" w:rsidP="00767638">
      <w:pPr>
        <w:rPr>
          <w:b/>
          <w:u w:val="single"/>
        </w:rPr>
      </w:pPr>
    </w:p>
    <w:p w14:paraId="69A5067B" w14:textId="77777777" w:rsidR="004457F9" w:rsidRDefault="004457F9" w:rsidP="00767638">
      <w:pPr>
        <w:rPr>
          <w:b/>
          <w:u w:val="single"/>
        </w:rPr>
      </w:pPr>
    </w:p>
    <w:p w14:paraId="7AF69218" w14:textId="77777777" w:rsidR="00767638" w:rsidRPr="00767638" w:rsidRDefault="00767638" w:rsidP="00767638">
      <w:pPr>
        <w:rPr>
          <w:b/>
          <w:u w:val="single"/>
        </w:rPr>
      </w:pPr>
      <w:r w:rsidRPr="00767638">
        <w:rPr>
          <w:b/>
          <w:u w:val="single"/>
        </w:rPr>
        <w:lastRenderedPageBreak/>
        <w:t xml:space="preserve">Rd </w:t>
      </w:r>
      <w:proofErr w:type="spellStart"/>
      <w:r w:rsidRPr="00767638">
        <w:rPr>
          <w:b/>
          <w:u w:val="single"/>
        </w:rPr>
        <w:t>Harbottle</w:t>
      </w:r>
      <w:proofErr w:type="spellEnd"/>
      <w:r w:rsidRPr="00767638">
        <w:rPr>
          <w:b/>
          <w:u w:val="single"/>
        </w:rPr>
        <w:t xml:space="preserve"> v National Westminster Bank</w:t>
      </w:r>
    </w:p>
    <w:p w14:paraId="604F94C2" w14:textId="77777777" w:rsidR="00767638" w:rsidRPr="002A11D7" w:rsidRDefault="00767638" w:rsidP="0084051A">
      <w:pPr>
        <w:numPr>
          <w:ilvl w:val="0"/>
          <w:numId w:val="23"/>
        </w:numPr>
        <w:rPr>
          <w:lang w:val="en-AU"/>
        </w:rPr>
      </w:pPr>
      <w:r w:rsidRPr="002A11D7">
        <w:rPr>
          <w:lang w:val="en-AU"/>
        </w:rPr>
        <w:t>Seller in (</w:t>
      </w:r>
      <w:smartTag w:uri="urn:schemas-microsoft-com:office:smarttags" w:element="country-region">
        <w:r w:rsidRPr="002A11D7">
          <w:rPr>
            <w:lang w:val="en-AU"/>
          </w:rPr>
          <w:t>UK</w:t>
        </w:r>
      </w:smartTag>
      <w:r w:rsidRPr="002A11D7">
        <w:rPr>
          <w:lang w:val="en-AU"/>
        </w:rPr>
        <w:t>) agrees to sell “</w:t>
      </w:r>
      <w:proofErr w:type="spellStart"/>
      <w:r w:rsidRPr="002A11D7">
        <w:rPr>
          <w:lang w:val="en-AU"/>
        </w:rPr>
        <w:t>horsebeans</w:t>
      </w:r>
      <w:proofErr w:type="spellEnd"/>
      <w:r w:rsidRPr="002A11D7">
        <w:rPr>
          <w:lang w:val="en-AU"/>
        </w:rPr>
        <w:t xml:space="preserve">” to buyer in </w:t>
      </w:r>
      <w:smartTag w:uri="urn:schemas-microsoft-com:office:smarttags" w:element="country-region">
        <w:smartTag w:uri="urn:schemas-microsoft-com:office:smarttags" w:element="place">
          <w:r w:rsidRPr="002A11D7">
            <w:rPr>
              <w:lang w:val="en-AU"/>
            </w:rPr>
            <w:t>Egypt</w:t>
          </w:r>
        </w:smartTag>
      </w:smartTag>
      <w:r w:rsidRPr="002A11D7">
        <w:rPr>
          <w:lang w:val="en-AU"/>
        </w:rPr>
        <w:t>.</w:t>
      </w:r>
    </w:p>
    <w:p w14:paraId="680AC1D9" w14:textId="77777777" w:rsidR="00767638" w:rsidRPr="002A11D7" w:rsidRDefault="00767638" w:rsidP="0084051A">
      <w:pPr>
        <w:numPr>
          <w:ilvl w:val="0"/>
          <w:numId w:val="23"/>
        </w:numPr>
        <w:rPr>
          <w:lang w:val="en-AU"/>
        </w:rPr>
      </w:pPr>
      <w:r w:rsidRPr="002A11D7">
        <w:rPr>
          <w:lang w:val="en-AU"/>
        </w:rPr>
        <w:t>Seller to be paid by “irrevocable letter of credit”.</w:t>
      </w:r>
    </w:p>
    <w:p w14:paraId="7FBB86D5" w14:textId="77777777" w:rsidR="00767638" w:rsidRPr="002A11D7" w:rsidRDefault="00767638" w:rsidP="0084051A">
      <w:pPr>
        <w:numPr>
          <w:ilvl w:val="0"/>
          <w:numId w:val="23"/>
        </w:numPr>
        <w:rPr>
          <w:lang w:val="en-AU"/>
        </w:rPr>
      </w:pPr>
      <w:r w:rsidRPr="002A11D7">
        <w:rPr>
          <w:lang w:val="en-AU"/>
        </w:rPr>
        <w:t>Seller to also establish guarantee against performance of £67,000 with Egyptian bank, to be paid if goods not delivered (</w:t>
      </w:r>
      <w:proofErr w:type="spellStart"/>
      <w:r w:rsidRPr="002A11D7">
        <w:rPr>
          <w:lang w:val="en-AU"/>
        </w:rPr>
        <w:t>ie</w:t>
      </w:r>
      <w:proofErr w:type="spellEnd"/>
      <w:r w:rsidRPr="002A11D7">
        <w:rPr>
          <w:lang w:val="en-AU"/>
        </w:rPr>
        <w:t xml:space="preserve"> “standby credit”).</w:t>
      </w:r>
    </w:p>
    <w:p w14:paraId="583093E3" w14:textId="77777777" w:rsidR="00767638" w:rsidRPr="002A11D7" w:rsidRDefault="00767638" w:rsidP="0084051A">
      <w:pPr>
        <w:numPr>
          <w:ilvl w:val="0"/>
          <w:numId w:val="23"/>
        </w:numPr>
        <w:rPr>
          <w:lang w:val="en-AU"/>
        </w:rPr>
      </w:pPr>
      <w:r w:rsidRPr="002A11D7">
        <w:rPr>
          <w:lang w:val="en-AU"/>
        </w:rPr>
        <w:t>Dispute arose when buyer failed to establish letter of credit (</w:t>
      </w:r>
      <w:proofErr w:type="spellStart"/>
      <w:r w:rsidRPr="002A11D7">
        <w:rPr>
          <w:lang w:val="en-AU"/>
        </w:rPr>
        <w:t>ie</w:t>
      </w:r>
      <w:proofErr w:type="spellEnd"/>
      <w:r w:rsidRPr="002A11D7">
        <w:rPr>
          <w:lang w:val="en-AU"/>
        </w:rPr>
        <w:t xml:space="preserve"> arrange payment)</w:t>
      </w:r>
    </w:p>
    <w:p w14:paraId="5AA644B4" w14:textId="77777777" w:rsidR="00767638" w:rsidRPr="002A11D7" w:rsidRDefault="00767638" w:rsidP="0084051A">
      <w:pPr>
        <w:numPr>
          <w:ilvl w:val="0"/>
          <w:numId w:val="23"/>
        </w:numPr>
        <w:rPr>
          <w:lang w:val="en-AU"/>
        </w:rPr>
      </w:pPr>
      <w:r w:rsidRPr="002A11D7">
        <w:rPr>
          <w:lang w:val="en-AU"/>
        </w:rPr>
        <w:t>Seller refused to deliver goods.</w:t>
      </w:r>
    </w:p>
    <w:p w14:paraId="37A6940B" w14:textId="77777777" w:rsidR="00767638" w:rsidRPr="002A11D7" w:rsidRDefault="00767638" w:rsidP="0084051A">
      <w:pPr>
        <w:numPr>
          <w:ilvl w:val="0"/>
          <w:numId w:val="23"/>
        </w:numPr>
        <w:rPr>
          <w:lang w:val="en-AU"/>
        </w:rPr>
      </w:pPr>
      <w:r w:rsidRPr="002A11D7">
        <w:rPr>
          <w:lang w:val="en-AU"/>
        </w:rPr>
        <w:t>In response, buyer claims payment on standby credit (guarantee)</w:t>
      </w:r>
    </w:p>
    <w:p w14:paraId="0C8A3DFF" w14:textId="77777777" w:rsidR="00767638" w:rsidRPr="002A11D7" w:rsidRDefault="00767638" w:rsidP="0084051A">
      <w:pPr>
        <w:numPr>
          <w:ilvl w:val="0"/>
          <w:numId w:val="23"/>
        </w:numPr>
        <w:rPr>
          <w:lang w:val="en-AU"/>
        </w:rPr>
      </w:pPr>
      <w:r w:rsidRPr="002A11D7">
        <w:rPr>
          <w:lang w:val="en-AU"/>
        </w:rPr>
        <w:t>Mistake for SELLER on refusal to deliver goods as he had established a guarantee against his non-performance</w:t>
      </w:r>
    </w:p>
    <w:p w14:paraId="2E790481" w14:textId="77777777" w:rsidR="00767638" w:rsidRPr="002A11D7" w:rsidRDefault="00767638" w:rsidP="00767638">
      <w:pPr>
        <w:rPr>
          <w:lang w:val="en-AU"/>
        </w:rPr>
      </w:pPr>
    </w:p>
    <w:p w14:paraId="73AE8A6C" w14:textId="77777777" w:rsidR="00767638" w:rsidRPr="002A11D7" w:rsidRDefault="00767638" w:rsidP="00767638">
      <w:pPr>
        <w:rPr>
          <w:lang w:val="en-AU"/>
        </w:rPr>
      </w:pPr>
      <w:r w:rsidRPr="002A11D7">
        <w:rPr>
          <w:b/>
          <w:lang w:val="en-AU"/>
        </w:rPr>
        <w:t xml:space="preserve">2 Important quotes: </w:t>
      </w:r>
      <w:r w:rsidRPr="002A11D7">
        <w:rPr>
          <w:lang w:val="en-AU"/>
        </w:rPr>
        <w:t>(Banks ONLY care about fulfilling THEIR obligations)</w:t>
      </w:r>
    </w:p>
    <w:p w14:paraId="0A014EF8" w14:textId="77777777" w:rsidR="00767638" w:rsidRPr="00B77815" w:rsidRDefault="00767638" w:rsidP="00767638">
      <w:pPr>
        <w:rPr>
          <w:i/>
          <w:lang w:val="en-AU"/>
        </w:rPr>
      </w:pPr>
      <w:r w:rsidRPr="00B77815">
        <w:rPr>
          <w:i/>
          <w:lang w:val="en-AU"/>
        </w:rPr>
        <w:t xml:space="preserve">“It is only in exceptional cases that the courts will interfere with the machinery of irrevocable obligations assumed by banks, they </w:t>
      </w:r>
      <w:r w:rsidRPr="00EA0608">
        <w:rPr>
          <w:b/>
          <w:i/>
          <w:lang w:val="en-AU"/>
        </w:rPr>
        <w:t>are the life-blood of international commerce. Such obligation are regarded as collateral to the underlying rights and obligations between the merchants at either end of the banking chain”</w:t>
      </w:r>
    </w:p>
    <w:p w14:paraId="6F3F2BA0" w14:textId="77777777" w:rsidR="00767638" w:rsidRPr="002A11D7" w:rsidRDefault="00767638" w:rsidP="00767638">
      <w:pPr>
        <w:rPr>
          <w:lang w:val="en-AU"/>
        </w:rPr>
      </w:pPr>
    </w:p>
    <w:p w14:paraId="6579876B" w14:textId="77777777" w:rsidR="00767638" w:rsidRPr="00B77815" w:rsidRDefault="00767638" w:rsidP="00767638">
      <w:pPr>
        <w:rPr>
          <w:i/>
          <w:lang w:val="en-AU"/>
        </w:rPr>
      </w:pPr>
      <w:r w:rsidRPr="00B77815">
        <w:rPr>
          <w:i/>
          <w:lang w:val="en-AU"/>
        </w:rPr>
        <w:t xml:space="preserve">“In both cases the banks are only concerned to ensure that the terms of their mandate and confirmations are complied with, eg of the conformity of the documents presented, and in this case of the fact that a demand for payment has been made by the buyers under their existing guarantee. This is unfortunate for the plaintiffs, bit it is what they have agreed. </w:t>
      </w:r>
      <w:r w:rsidRPr="00EA0608">
        <w:rPr>
          <w:b/>
          <w:i/>
          <w:lang w:val="en-AU"/>
        </w:rPr>
        <w:t>Banks are NOT concerned with the rights and wrongs of the underlying disputes but ONLY with the performance of the obligations which they themselves have confirmed”</w:t>
      </w:r>
    </w:p>
    <w:p w14:paraId="024CFC1A" w14:textId="77777777" w:rsidR="009D2382" w:rsidRPr="002A11D7" w:rsidRDefault="009D2382" w:rsidP="00DC6B43"/>
    <w:sectPr w:rsidR="009D2382" w:rsidRPr="002A11D7" w:rsidSect="009D2F62">
      <w:headerReference w:type="default" r:id="rId8"/>
      <w:footerReference w:type="default" r:id="rId9"/>
      <w:pgSz w:w="12240" w:h="15840"/>
      <w:pgMar w:top="1440" w:right="1800" w:bottom="1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9CB12" w14:textId="77777777" w:rsidR="00465815" w:rsidRDefault="00465815" w:rsidP="006D47BF">
      <w:r>
        <w:separator/>
      </w:r>
    </w:p>
  </w:endnote>
  <w:endnote w:type="continuationSeparator" w:id="0">
    <w:p w14:paraId="5ED15EE1" w14:textId="77777777" w:rsidR="00465815" w:rsidRDefault="00465815" w:rsidP="006D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E181" w14:textId="77777777" w:rsidR="006D47BF" w:rsidRPr="006E3248" w:rsidRDefault="006E3248" w:rsidP="006E3248">
    <w:pPr>
      <w:pStyle w:val="NoSpacing"/>
      <w:rPr>
        <w:i/>
        <w:sz w:val="16"/>
        <w:szCs w:val="16"/>
      </w:rPr>
    </w:pPr>
    <w:r w:rsidRPr="00E347EB">
      <w:rPr>
        <w:rStyle w:val="apple-style-span"/>
        <w:i/>
        <w:sz w:val="16"/>
        <w:szCs w:val="16"/>
      </w:rPr>
      <w:t>Notes by</w:t>
    </w:r>
    <w:r w:rsidRPr="00E347EB">
      <w:rPr>
        <w:rStyle w:val="apple-converted-space"/>
        <w:i/>
        <w:sz w:val="16"/>
        <w:szCs w:val="16"/>
      </w:rPr>
      <w:t> </w:t>
    </w:r>
    <w:r w:rsidRPr="00E347EB">
      <w:rPr>
        <w:rStyle w:val="apple-style-span"/>
        <w:b/>
        <w:i/>
        <w:sz w:val="16"/>
        <w:szCs w:val="16"/>
      </w:rPr>
      <w:t>All Things Law</w:t>
    </w:r>
    <w:r w:rsidRPr="00E347EB">
      <w:rPr>
        <w:rStyle w:val="apple-style-span"/>
        <w:i/>
        <w:sz w:val="16"/>
        <w:szCs w:val="16"/>
      </w:rPr>
      <w:t xml:space="preserve"> </w:t>
    </w:r>
    <w:r>
      <w:rPr>
        <w:rStyle w:val="apple-style-span"/>
        <w:i/>
        <w:sz w:val="16"/>
        <w:szCs w:val="16"/>
      </w:rPr>
      <w:t xml:space="preserve">– </w:t>
    </w:r>
    <w:hyperlink r:id="rId1" w:history="1">
      <w:r w:rsidRPr="00B3656D">
        <w:rPr>
          <w:rStyle w:val="Hyperlink"/>
          <w:i/>
          <w:sz w:val="16"/>
          <w:szCs w:val="16"/>
        </w:rPr>
        <w:t>http://law.timdavis.com.au</w:t>
      </w:r>
    </w:hyperlink>
    <w:r>
      <w:rPr>
        <w:rStyle w:val="apple-style-span"/>
        <w:i/>
        <w:sz w:val="16"/>
        <w:szCs w:val="16"/>
      </w:rPr>
      <w:t xml:space="preserve"> </w:t>
    </w:r>
    <w:r w:rsidRPr="00E347EB">
      <w:rPr>
        <w:rStyle w:val="apple-style-span"/>
        <w:i/>
        <w:sz w:val="16"/>
        <w:szCs w:val="16"/>
      </w:rPr>
      <w:t xml:space="preserve">- A Law Forum to discuss everything about Studying Law - from Law Subjects, Notes and Questions to Law Clerkships and Jobs.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B6AA9" w14:textId="77777777" w:rsidR="00465815" w:rsidRDefault="00465815" w:rsidP="006D47BF">
      <w:r>
        <w:separator/>
      </w:r>
    </w:p>
  </w:footnote>
  <w:footnote w:type="continuationSeparator" w:id="0">
    <w:p w14:paraId="5D81A1BF" w14:textId="77777777" w:rsidR="00465815" w:rsidRDefault="00465815" w:rsidP="006D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413D" w14:textId="77777777" w:rsidR="006E3248" w:rsidRDefault="006E3248" w:rsidP="006E3248">
    <w:pPr>
      <w:pStyle w:val="Header"/>
      <w:jc w:val="right"/>
    </w:pPr>
    <w:r w:rsidRPr="00E347EB">
      <w:rPr>
        <w:i/>
        <w:sz w:val="20"/>
        <w:szCs w:val="20"/>
      </w:rPr>
      <w:drawing>
        <wp:inline distT="0" distB="0" distL="0" distR="0" wp14:editId="55840384">
          <wp:extent cx="550119" cy="335280"/>
          <wp:effectExtent l="0" t="0" r="0" b="0"/>
          <wp:docPr id="4"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9594" cy="334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08E"/>
    <w:multiLevelType w:val="multilevel"/>
    <w:tmpl w:val="8C3C84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10951D1"/>
    <w:multiLevelType w:val="multilevel"/>
    <w:tmpl w:val="CF86CE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962971"/>
    <w:multiLevelType w:val="multilevel"/>
    <w:tmpl w:val="2F2AAC2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5831FB0"/>
    <w:multiLevelType w:val="hybridMultilevel"/>
    <w:tmpl w:val="B6E02D8C"/>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DE5D75"/>
    <w:multiLevelType w:val="hybridMultilevel"/>
    <w:tmpl w:val="3FF4C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D96995"/>
    <w:multiLevelType w:val="hybridMultilevel"/>
    <w:tmpl w:val="EC32BECE"/>
    <w:lvl w:ilvl="0" w:tplc="14F696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06284A"/>
    <w:multiLevelType w:val="hybridMultilevel"/>
    <w:tmpl w:val="D21C0474"/>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9B0103"/>
    <w:multiLevelType w:val="hybridMultilevel"/>
    <w:tmpl w:val="22D240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A9B6B05"/>
    <w:multiLevelType w:val="hybridMultilevel"/>
    <w:tmpl w:val="FD403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537F69"/>
    <w:multiLevelType w:val="hybridMultilevel"/>
    <w:tmpl w:val="57C23E4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E8C20D3"/>
    <w:multiLevelType w:val="hybridMultilevel"/>
    <w:tmpl w:val="D7847A7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1515676"/>
    <w:multiLevelType w:val="hybridMultilevel"/>
    <w:tmpl w:val="83A023DA"/>
    <w:lvl w:ilvl="0" w:tplc="E90ACF6A">
      <w:start w:val="1"/>
      <w:numFmt w:val="bullet"/>
      <w:lvlText w:val="•"/>
      <w:lvlJc w:val="left"/>
      <w:pPr>
        <w:tabs>
          <w:tab w:val="num" w:pos="720"/>
        </w:tabs>
        <w:ind w:left="720" w:hanging="360"/>
      </w:pPr>
      <w:rPr>
        <w:rFonts w:ascii="Times New Roman" w:hAnsi="Times New Roman" w:hint="default"/>
      </w:rPr>
    </w:lvl>
    <w:lvl w:ilvl="1" w:tplc="9E3011D4" w:tentative="1">
      <w:start w:val="1"/>
      <w:numFmt w:val="bullet"/>
      <w:lvlText w:val="•"/>
      <w:lvlJc w:val="left"/>
      <w:pPr>
        <w:tabs>
          <w:tab w:val="num" w:pos="1440"/>
        </w:tabs>
        <w:ind w:left="1440" w:hanging="360"/>
      </w:pPr>
      <w:rPr>
        <w:rFonts w:ascii="Times New Roman" w:hAnsi="Times New Roman" w:hint="default"/>
      </w:rPr>
    </w:lvl>
    <w:lvl w:ilvl="2" w:tplc="3F9A693A" w:tentative="1">
      <w:start w:val="1"/>
      <w:numFmt w:val="bullet"/>
      <w:lvlText w:val="•"/>
      <w:lvlJc w:val="left"/>
      <w:pPr>
        <w:tabs>
          <w:tab w:val="num" w:pos="2160"/>
        </w:tabs>
        <w:ind w:left="2160" w:hanging="360"/>
      </w:pPr>
      <w:rPr>
        <w:rFonts w:ascii="Times New Roman" w:hAnsi="Times New Roman" w:hint="default"/>
      </w:rPr>
    </w:lvl>
    <w:lvl w:ilvl="3" w:tplc="3F5ABBBC" w:tentative="1">
      <w:start w:val="1"/>
      <w:numFmt w:val="bullet"/>
      <w:lvlText w:val="•"/>
      <w:lvlJc w:val="left"/>
      <w:pPr>
        <w:tabs>
          <w:tab w:val="num" w:pos="2880"/>
        </w:tabs>
        <w:ind w:left="2880" w:hanging="360"/>
      </w:pPr>
      <w:rPr>
        <w:rFonts w:ascii="Times New Roman" w:hAnsi="Times New Roman" w:hint="default"/>
      </w:rPr>
    </w:lvl>
    <w:lvl w:ilvl="4" w:tplc="B25E4C6A" w:tentative="1">
      <w:start w:val="1"/>
      <w:numFmt w:val="bullet"/>
      <w:lvlText w:val="•"/>
      <w:lvlJc w:val="left"/>
      <w:pPr>
        <w:tabs>
          <w:tab w:val="num" w:pos="3600"/>
        </w:tabs>
        <w:ind w:left="3600" w:hanging="360"/>
      </w:pPr>
      <w:rPr>
        <w:rFonts w:ascii="Times New Roman" w:hAnsi="Times New Roman" w:hint="default"/>
      </w:rPr>
    </w:lvl>
    <w:lvl w:ilvl="5" w:tplc="F7668590" w:tentative="1">
      <w:start w:val="1"/>
      <w:numFmt w:val="bullet"/>
      <w:lvlText w:val="•"/>
      <w:lvlJc w:val="left"/>
      <w:pPr>
        <w:tabs>
          <w:tab w:val="num" w:pos="4320"/>
        </w:tabs>
        <w:ind w:left="4320" w:hanging="360"/>
      </w:pPr>
      <w:rPr>
        <w:rFonts w:ascii="Times New Roman" w:hAnsi="Times New Roman" w:hint="default"/>
      </w:rPr>
    </w:lvl>
    <w:lvl w:ilvl="6" w:tplc="857AF948" w:tentative="1">
      <w:start w:val="1"/>
      <w:numFmt w:val="bullet"/>
      <w:lvlText w:val="•"/>
      <w:lvlJc w:val="left"/>
      <w:pPr>
        <w:tabs>
          <w:tab w:val="num" w:pos="5040"/>
        </w:tabs>
        <w:ind w:left="5040" w:hanging="360"/>
      </w:pPr>
      <w:rPr>
        <w:rFonts w:ascii="Times New Roman" w:hAnsi="Times New Roman" w:hint="default"/>
      </w:rPr>
    </w:lvl>
    <w:lvl w:ilvl="7" w:tplc="C67ABB44" w:tentative="1">
      <w:start w:val="1"/>
      <w:numFmt w:val="bullet"/>
      <w:lvlText w:val="•"/>
      <w:lvlJc w:val="left"/>
      <w:pPr>
        <w:tabs>
          <w:tab w:val="num" w:pos="5760"/>
        </w:tabs>
        <w:ind w:left="5760" w:hanging="360"/>
      </w:pPr>
      <w:rPr>
        <w:rFonts w:ascii="Times New Roman" w:hAnsi="Times New Roman" w:hint="default"/>
      </w:rPr>
    </w:lvl>
    <w:lvl w:ilvl="8" w:tplc="D3C611E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112324"/>
    <w:multiLevelType w:val="hybridMultilevel"/>
    <w:tmpl w:val="8604B582"/>
    <w:lvl w:ilvl="0" w:tplc="D07A8E42">
      <w:start w:val="1"/>
      <w:numFmt w:val="bullet"/>
      <w:lvlText w:val="–"/>
      <w:lvlJc w:val="left"/>
      <w:pPr>
        <w:tabs>
          <w:tab w:val="num" w:pos="720"/>
        </w:tabs>
        <w:ind w:left="720" w:hanging="360"/>
      </w:pPr>
      <w:rPr>
        <w:rFonts w:ascii="Times New Roman" w:hAnsi="Times New Roman" w:hint="default"/>
      </w:rPr>
    </w:lvl>
    <w:lvl w:ilvl="1" w:tplc="07BAD4D0">
      <w:start w:val="1"/>
      <w:numFmt w:val="bullet"/>
      <w:lvlText w:val="–"/>
      <w:lvlJc w:val="left"/>
      <w:pPr>
        <w:tabs>
          <w:tab w:val="num" w:pos="1440"/>
        </w:tabs>
        <w:ind w:left="1440" w:hanging="360"/>
      </w:pPr>
      <w:rPr>
        <w:rFonts w:ascii="Times New Roman" w:hAnsi="Times New Roman" w:hint="default"/>
      </w:rPr>
    </w:lvl>
    <w:lvl w:ilvl="2" w:tplc="E23255F2" w:tentative="1">
      <w:start w:val="1"/>
      <w:numFmt w:val="bullet"/>
      <w:lvlText w:val="–"/>
      <w:lvlJc w:val="left"/>
      <w:pPr>
        <w:tabs>
          <w:tab w:val="num" w:pos="2160"/>
        </w:tabs>
        <w:ind w:left="2160" w:hanging="360"/>
      </w:pPr>
      <w:rPr>
        <w:rFonts w:ascii="Times New Roman" w:hAnsi="Times New Roman" w:hint="default"/>
      </w:rPr>
    </w:lvl>
    <w:lvl w:ilvl="3" w:tplc="AD1EF9D2" w:tentative="1">
      <w:start w:val="1"/>
      <w:numFmt w:val="bullet"/>
      <w:lvlText w:val="–"/>
      <w:lvlJc w:val="left"/>
      <w:pPr>
        <w:tabs>
          <w:tab w:val="num" w:pos="2880"/>
        </w:tabs>
        <w:ind w:left="2880" w:hanging="360"/>
      </w:pPr>
      <w:rPr>
        <w:rFonts w:ascii="Times New Roman" w:hAnsi="Times New Roman" w:hint="default"/>
      </w:rPr>
    </w:lvl>
    <w:lvl w:ilvl="4" w:tplc="7FA448D4" w:tentative="1">
      <w:start w:val="1"/>
      <w:numFmt w:val="bullet"/>
      <w:lvlText w:val="–"/>
      <w:lvlJc w:val="left"/>
      <w:pPr>
        <w:tabs>
          <w:tab w:val="num" w:pos="3600"/>
        </w:tabs>
        <w:ind w:left="3600" w:hanging="360"/>
      </w:pPr>
      <w:rPr>
        <w:rFonts w:ascii="Times New Roman" w:hAnsi="Times New Roman" w:hint="default"/>
      </w:rPr>
    </w:lvl>
    <w:lvl w:ilvl="5" w:tplc="820C91CE" w:tentative="1">
      <w:start w:val="1"/>
      <w:numFmt w:val="bullet"/>
      <w:lvlText w:val="–"/>
      <w:lvlJc w:val="left"/>
      <w:pPr>
        <w:tabs>
          <w:tab w:val="num" w:pos="4320"/>
        </w:tabs>
        <w:ind w:left="4320" w:hanging="360"/>
      </w:pPr>
      <w:rPr>
        <w:rFonts w:ascii="Times New Roman" w:hAnsi="Times New Roman" w:hint="default"/>
      </w:rPr>
    </w:lvl>
    <w:lvl w:ilvl="6" w:tplc="34ECB1A0" w:tentative="1">
      <w:start w:val="1"/>
      <w:numFmt w:val="bullet"/>
      <w:lvlText w:val="–"/>
      <w:lvlJc w:val="left"/>
      <w:pPr>
        <w:tabs>
          <w:tab w:val="num" w:pos="5040"/>
        </w:tabs>
        <w:ind w:left="5040" w:hanging="360"/>
      </w:pPr>
      <w:rPr>
        <w:rFonts w:ascii="Times New Roman" w:hAnsi="Times New Roman" w:hint="default"/>
      </w:rPr>
    </w:lvl>
    <w:lvl w:ilvl="7" w:tplc="DC402F54" w:tentative="1">
      <w:start w:val="1"/>
      <w:numFmt w:val="bullet"/>
      <w:lvlText w:val="–"/>
      <w:lvlJc w:val="left"/>
      <w:pPr>
        <w:tabs>
          <w:tab w:val="num" w:pos="5760"/>
        </w:tabs>
        <w:ind w:left="5760" w:hanging="360"/>
      </w:pPr>
      <w:rPr>
        <w:rFonts w:ascii="Times New Roman" w:hAnsi="Times New Roman" w:hint="default"/>
      </w:rPr>
    </w:lvl>
    <w:lvl w:ilvl="8" w:tplc="0A0829F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602037"/>
    <w:multiLevelType w:val="hybridMultilevel"/>
    <w:tmpl w:val="2AC2B6C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8FC048D"/>
    <w:multiLevelType w:val="multilevel"/>
    <w:tmpl w:val="3C9234BA"/>
    <w:lvl w:ilvl="0">
      <w:start w:val="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A11108C"/>
    <w:multiLevelType w:val="hybridMultilevel"/>
    <w:tmpl w:val="E0ACD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672414"/>
    <w:multiLevelType w:val="hybridMultilevel"/>
    <w:tmpl w:val="D3E44E9A"/>
    <w:lvl w:ilvl="0" w:tplc="04090013">
      <w:start w:val="1"/>
      <w:numFmt w:val="upperRoman"/>
      <w:lvlText w:val="%1."/>
      <w:lvlJc w:val="right"/>
      <w:pPr>
        <w:tabs>
          <w:tab w:val="num" w:pos="540"/>
        </w:tabs>
        <w:ind w:left="540" w:hanging="180"/>
      </w:pPr>
      <w:rPr>
        <w:rFonts w:hint="default"/>
      </w:rPr>
    </w:lvl>
    <w:lvl w:ilvl="1" w:tplc="0C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85206D"/>
    <w:multiLevelType w:val="hybridMultilevel"/>
    <w:tmpl w:val="6876CCFC"/>
    <w:lvl w:ilvl="0" w:tplc="AC5A9796">
      <w:start w:val="19"/>
      <w:numFmt w:val="bullet"/>
      <w:lvlText w:val="–"/>
      <w:lvlJc w:val="left"/>
      <w:pPr>
        <w:tabs>
          <w:tab w:val="num" w:pos="2520"/>
        </w:tabs>
        <w:ind w:left="2520" w:hanging="360"/>
      </w:pPr>
      <w:rPr>
        <w:rFonts w:ascii="Arial" w:eastAsia="Times New Roman" w:hAnsi="Arial" w:cs="Arial" w:hint="default"/>
      </w:rPr>
    </w:lvl>
    <w:lvl w:ilvl="1" w:tplc="0C090003">
      <w:start w:val="1"/>
      <w:numFmt w:val="bullet"/>
      <w:lvlText w:val="o"/>
      <w:lvlJc w:val="left"/>
      <w:pPr>
        <w:tabs>
          <w:tab w:val="num" w:pos="3240"/>
        </w:tabs>
        <w:ind w:left="3240" w:hanging="360"/>
      </w:pPr>
      <w:rPr>
        <w:rFonts w:ascii="Courier New" w:hAnsi="Courier New" w:cs="Courier New" w:hint="default"/>
      </w:rPr>
    </w:lvl>
    <w:lvl w:ilvl="2" w:tplc="0C090005">
      <w:start w:val="1"/>
      <w:numFmt w:val="bullet"/>
      <w:lvlText w:val=""/>
      <w:lvlJc w:val="left"/>
      <w:pPr>
        <w:tabs>
          <w:tab w:val="num" w:pos="3960"/>
        </w:tabs>
        <w:ind w:left="3960" w:hanging="360"/>
      </w:pPr>
      <w:rPr>
        <w:rFonts w:ascii="Wingdings" w:hAnsi="Wingdings" w:hint="default"/>
      </w:rPr>
    </w:lvl>
    <w:lvl w:ilvl="3" w:tplc="0C09000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8">
    <w:nsid w:val="30143E6E"/>
    <w:multiLevelType w:val="multilevel"/>
    <w:tmpl w:val="CF86CE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37980214"/>
    <w:multiLevelType w:val="multilevel"/>
    <w:tmpl w:val="E0ACD2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390B09FC"/>
    <w:multiLevelType w:val="multilevel"/>
    <w:tmpl w:val="3FF4C6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39775378"/>
    <w:multiLevelType w:val="hybridMultilevel"/>
    <w:tmpl w:val="BF2C810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E616EF"/>
    <w:multiLevelType w:val="multilevel"/>
    <w:tmpl w:val="2F2AAC2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3E260567"/>
    <w:multiLevelType w:val="hybridMultilevel"/>
    <w:tmpl w:val="CF86C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F042F6E"/>
    <w:multiLevelType w:val="multilevel"/>
    <w:tmpl w:val="3AD66F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35A24E5"/>
    <w:multiLevelType w:val="hybridMultilevel"/>
    <w:tmpl w:val="77021C5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45D5DB6"/>
    <w:multiLevelType w:val="hybridMultilevel"/>
    <w:tmpl w:val="CEFAD64E"/>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50167CD"/>
    <w:multiLevelType w:val="hybridMultilevel"/>
    <w:tmpl w:val="79788F4A"/>
    <w:lvl w:ilvl="0" w:tplc="03647B8A">
      <w:start w:val="1"/>
      <w:numFmt w:val="none"/>
      <w:lvlText w:val="(c)"/>
      <w:lvlJc w:val="left"/>
      <w:pPr>
        <w:tabs>
          <w:tab w:val="num" w:pos="360"/>
        </w:tabs>
        <w:ind w:left="360" w:hanging="360"/>
      </w:pPr>
      <w:rPr>
        <w:rFonts w:hint="default"/>
      </w:rPr>
    </w:lvl>
    <w:lvl w:ilvl="1" w:tplc="EC1ED4B0">
      <w:start w:val="1"/>
      <w:numFmt w:val="lowerLetter"/>
      <w:lvlText w:val="%2)"/>
      <w:lvlJc w:val="left"/>
      <w:pPr>
        <w:tabs>
          <w:tab w:val="num" w:pos="1080"/>
        </w:tabs>
        <w:ind w:left="1080" w:hanging="360"/>
      </w:pPr>
      <w:rPr>
        <w:rFonts w:hint="default"/>
      </w:rPr>
    </w:lvl>
    <w:lvl w:ilvl="2" w:tplc="0BD8A440">
      <w:start w:val="1"/>
      <w:numFmt w:val="lowerLetter"/>
      <w:lvlText w:val="(%3)"/>
      <w:lvlJc w:val="left"/>
      <w:pPr>
        <w:tabs>
          <w:tab w:val="num" w:pos="1980"/>
        </w:tabs>
        <w:ind w:left="1980" w:hanging="360"/>
      </w:pPr>
      <w:rPr>
        <w:rFonts w:hint="default"/>
      </w:rPr>
    </w:lvl>
    <w:lvl w:ilvl="3" w:tplc="B094B9DE">
      <w:start w:val="2"/>
      <w:numFmt w:val="bullet"/>
      <w:lvlText w:val="-"/>
      <w:lvlJc w:val="left"/>
      <w:pPr>
        <w:tabs>
          <w:tab w:val="num" w:pos="2520"/>
        </w:tabs>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64C0296"/>
    <w:multiLevelType w:val="hybridMultilevel"/>
    <w:tmpl w:val="B11CFDD0"/>
    <w:lvl w:ilvl="0" w:tplc="0C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C1D3C7D"/>
    <w:multiLevelType w:val="multilevel"/>
    <w:tmpl w:val="FD40358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4CE65A20"/>
    <w:multiLevelType w:val="multilevel"/>
    <w:tmpl w:val="5D482B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DD407E2"/>
    <w:multiLevelType w:val="hybridMultilevel"/>
    <w:tmpl w:val="2F2AAC20"/>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34133DF"/>
    <w:multiLevelType w:val="hybridMultilevel"/>
    <w:tmpl w:val="66008F2C"/>
    <w:lvl w:ilvl="0" w:tplc="F572A096">
      <w:start w:val="1"/>
      <w:numFmt w:val="bullet"/>
      <w:lvlText w:val="•"/>
      <w:lvlJc w:val="left"/>
      <w:pPr>
        <w:tabs>
          <w:tab w:val="num" w:pos="720"/>
        </w:tabs>
        <w:ind w:left="720" w:hanging="360"/>
      </w:pPr>
      <w:rPr>
        <w:rFonts w:ascii="Times New Roman" w:hAnsi="Times New Roman" w:hint="default"/>
      </w:rPr>
    </w:lvl>
    <w:lvl w:ilvl="1" w:tplc="41D2A21C" w:tentative="1">
      <w:start w:val="1"/>
      <w:numFmt w:val="bullet"/>
      <w:lvlText w:val="•"/>
      <w:lvlJc w:val="left"/>
      <w:pPr>
        <w:tabs>
          <w:tab w:val="num" w:pos="1440"/>
        </w:tabs>
        <w:ind w:left="1440" w:hanging="360"/>
      </w:pPr>
      <w:rPr>
        <w:rFonts w:ascii="Times New Roman" w:hAnsi="Times New Roman" w:hint="default"/>
      </w:rPr>
    </w:lvl>
    <w:lvl w:ilvl="2" w:tplc="808E608E" w:tentative="1">
      <w:start w:val="1"/>
      <w:numFmt w:val="bullet"/>
      <w:lvlText w:val="•"/>
      <w:lvlJc w:val="left"/>
      <w:pPr>
        <w:tabs>
          <w:tab w:val="num" w:pos="2160"/>
        </w:tabs>
        <w:ind w:left="2160" w:hanging="360"/>
      </w:pPr>
      <w:rPr>
        <w:rFonts w:ascii="Times New Roman" w:hAnsi="Times New Roman" w:hint="default"/>
      </w:rPr>
    </w:lvl>
    <w:lvl w:ilvl="3" w:tplc="845C252C" w:tentative="1">
      <w:start w:val="1"/>
      <w:numFmt w:val="bullet"/>
      <w:lvlText w:val="•"/>
      <w:lvlJc w:val="left"/>
      <w:pPr>
        <w:tabs>
          <w:tab w:val="num" w:pos="2880"/>
        </w:tabs>
        <w:ind w:left="2880" w:hanging="360"/>
      </w:pPr>
      <w:rPr>
        <w:rFonts w:ascii="Times New Roman" w:hAnsi="Times New Roman" w:hint="default"/>
      </w:rPr>
    </w:lvl>
    <w:lvl w:ilvl="4" w:tplc="5792D77A" w:tentative="1">
      <w:start w:val="1"/>
      <w:numFmt w:val="bullet"/>
      <w:lvlText w:val="•"/>
      <w:lvlJc w:val="left"/>
      <w:pPr>
        <w:tabs>
          <w:tab w:val="num" w:pos="3600"/>
        </w:tabs>
        <w:ind w:left="3600" w:hanging="360"/>
      </w:pPr>
      <w:rPr>
        <w:rFonts w:ascii="Times New Roman" w:hAnsi="Times New Roman" w:hint="default"/>
      </w:rPr>
    </w:lvl>
    <w:lvl w:ilvl="5" w:tplc="1FF2045E" w:tentative="1">
      <w:start w:val="1"/>
      <w:numFmt w:val="bullet"/>
      <w:lvlText w:val="•"/>
      <w:lvlJc w:val="left"/>
      <w:pPr>
        <w:tabs>
          <w:tab w:val="num" w:pos="4320"/>
        </w:tabs>
        <w:ind w:left="4320" w:hanging="360"/>
      </w:pPr>
      <w:rPr>
        <w:rFonts w:ascii="Times New Roman" w:hAnsi="Times New Roman" w:hint="default"/>
      </w:rPr>
    </w:lvl>
    <w:lvl w:ilvl="6" w:tplc="C7826A5C" w:tentative="1">
      <w:start w:val="1"/>
      <w:numFmt w:val="bullet"/>
      <w:lvlText w:val="•"/>
      <w:lvlJc w:val="left"/>
      <w:pPr>
        <w:tabs>
          <w:tab w:val="num" w:pos="5040"/>
        </w:tabs>
        <w:ind w:left="5040" w:hanging="360"/>
      </w:pPr>
      <w:rPr>
        <w:rFonts w:ascii="Times New Roman" w:hAnsi="Times New Roman" w:hint="default"/>
      </w:rPr>
    </w:lvl>
    <w:lvl w:ilvl="7" w:tplc="BFE2F462" w:tentative="1">
      <w:start w:val="1"/>
      <w:numFmt w:val="bullet"/>
      <w:lvlText w:val="•"/>
      <w:lvlJc w:val="left"/>
      <w:pPr>
        <w:tabs>
          <w:tab w:val="num" w:pos="5760"/>
        </w:tabs>
        <w:ind w:left="5760" w:hanging="360"/>
      </w:pPr>
      <w:rPr>
        <w:rFonts w:ascii="Times New Roman" w:hAnsi="Times New Roman" w:hint="default"/>
      </w:rPr>
    </w:lvl>
    <w:lvl w:ilvl="8" w:tplc="F544E9D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8601974"/>
    <w:multiLevelType w:val="hybridMultilevel"/>
    <w:tmpl w:val="69E4D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4A3E6A"/>
    <w:multiLevelType w:val="hybridMultilevel"/>
    <w:tmpl w:val="CE66CA70"/>
    <w:lvl w:ilvl="0" w:tplc="E2E06192">
      <w:start w:val="1"/>
      <w:numFmt w:val="bullet"/>
      <w:lvlText w:val="•"/>
      <w:lvlJc w:val="left"/>
      <w:pPr>
        <w:tabs>
          <w:tab w:val="num" w:pos="720"/>
        </w:tabs>
        <w:ind w:left="720" w:hanging="360"/>
      </w:pPr>
      <w:rPr>
        <w:rFonts w:ascii="Times New Roman" w:hAnsi="Times New Roman" w:hint="default"/>
      </w:rPr>
    </w:lvl>
    <w:lvl w:ilvl="1" w:tplc="9BBCFAE4" w:tentative="1">
      <w:start w:val="1"/>
      <w:numFmt w:val="bullet"/>
      <w:lvlText w:val="•"/>
      <w:lvlJc w:val="left"/>
      <w:pPr>
        <w:tabs>
          <w:tab w:val="num" w:pos="1440"/>
        </w:tabs>
        <w:ind w:left="1440" w:hanging="360"/>
      </w:pPr>
      <w:rPr>
        <w:rFonts w:ascii="Times New Roman" w:hAnsi="Times New Roman" w:hint="default"/>
      </w:rPr>
    </w:lvl>
    <w:lvl w:ilvl="2" w:tplc="A148BBF8" w:tentative="1">
      <w:start w:val="1"/>
      <w:numFmt w:val="bullet"/>
      <w:lvlText w:val="•"/>
      <w:lvlJc w:val="left"/>
      <w:pPr>
        <w:tabs>
          <w:tab w:val="num" w:pos="2160"/>
        </w:tabs>
        <w:ind w:left="2160" w:hanging="360"/>
      </w:pPr>
      <w:rPr>
        <w:rFonts w:ascii="Times New Roman" w:hAnsi="Times New Roman" w:hint="default"/>
      </w:rPr>
    </w:lvl>
    <w:lvl w:ilvl="3" w:tplc="8A267AD8" w:tentative="1">
      <w:start w:val="1"/>
      <w:numFmt w:val="bullet"/>
      <w:lvlText w:val="•"/>
      <w:lvlJc w:val="left"/>
      <w:pPr>
        <w:tabs>
          <w:tab w:val="num" w:pos="2880"/>
        </w:tabs>
        <w:ind w:left="2880" w:hanging="360"/>
      </w:pPr>
      <w:rPr>
        <w:rFonts w:ascii="Times New Roman" w:hAnsi="Times New Roman" w:hint="default"/>
      </w:rPr>
    </w:lvl>
    <w:lvl w:ilvl="4" w:tplc="39EEA8B0" w:tentative="1">
      <w:start w:val="1"/>
      <w:numFmt w:val="bullet"/>
      <w:lvlText w:val="•"/>
      <w:lvlJc w:val="left"/>
      <w:pPr>
        <w:tabs>
          <w:tab w:val="num" w:pos="3600"/>
        </w:tabs>
        <w:ind w:left="3600" w:hanging="360"/>
      </w:pPr>
      <w:rPr>
        <w:rFonts w:ascii="Times New Roman" w:hAnsi="Times New Roman" w:hint="default"/>
      </w:rPr>
    </w:lvl>
    <w:lvl w:ilvl="5" w:tplc="E5F691D2" w:tentative="1">
      <w:start w:val="1"/>
      <w:numFmt w:val="bullet"/>
      <w:lvlText w:val="•"/>
      <w:lvlJc w:val="left"/>
      <w:pPr>
        <w:tabs>
          <w:tab w:val="num" w:pos="4320"/>
        </w:tabs>
        <w:ind w:left="4320" w:hanging="360"/>
      </w:pPr>
      <w:rPr>
        <w:rFonts w:ascii="Times New Roman" w:hAnsi="Times New Roman" w:hint="default"/>
      </w:rPr>
    </w:lvl>
    <w:lvl w:ilvl="6" w:tplc="BA1EB298" w:tentative="1">
      <w:start w:val="1"/>
      <w:numFmt w:val="bullet"/>
      <w:lvlText w:val="•"/>
      <w:lvlJc w:val="left"/>
      <w:pPr>
        <w:tabs>
          <w:tab w:val="num" w:pos="5040"/>
        </w:tabs>
        <w:ind w:left="5040" w:hanging="360"/>
      </w:pPr>
      <w:rPr>
        <w:rFonts w:ascii="Times New Roman" w:hAnsi="Times New Roman" w:hint="default"/>
      </w:rPr>
    </w:lvl>
    <w:lvl w:ilvl="7" w:tplc="F3F82268" w:tentative="1">
      <w:start w:val="1"/>
      <w:numFmt w:val="bullet"/>
      <w:lvlText w:val="•"/>
      <w:lvlJc w:val="left"/>
      <w:pPr>
        <w:tabs>
          <w:tab w:val="num" w:pos="5760"/>
        </w:tabs>
        <w:ind w:left="5760" w:hanging="360"/>
      </w:pPr>
      <w:rPr>
        <w:rFonts w:ascii="Times New Roman" w:hAnsi="Times New Roman" w:hint="default"/>
      </w:rPr>
    </w:lvl>
    <w:lvl w:ilvl="8" w:tplc="40D0FE7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D8D3CCD"/>
    <w:multiLevelType w:val="hybridMultilevel"/>
    <w:tmpl w:val="2AA2E270"/>
    <w:lvl w:ilvl="0" w:tplc="AF7467C6">
      <w:start w:val="1"/>
      <w:numFmt w:val="none"/>
      <w:lvlText w:val="(b)"/>
      <w:lvlJc w:val="left"/>
      <w:pPr>
        <w:tabs>
          <w:tab w:val="num" w:pos="720"/>
        </w:tabs>
        <w:ind w:left="720" w:hanging="360"/>
      </w:pPr>
      <w:rPr>
        <w:rFonts w:hint="default"/>
      </w:rPr>
    </w:lvl>
    <w:lvl w:ilvl="1" w:tplc="5F0014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23105D"/>
    <w:multiLevelType w:val="hybridMultilevel"/>
    <w:tmpl w:val="4B8C97F8"/>
    <w:lvl w:ilvl="0" w:tplc="440A84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596F0B"/>
    <w:multiLevelType w:val="hybridMultilevel"/>
    <w:tmpl w:val="7FAA3E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A06736"/>
    <w:multiLevelType w:val="multilevel"/>
    <w:tmpl w:val="0E3EB438"/>
    <w:lvl w:ilvl="0">
      <w:start w:val="1"/>
      <w:numFmt w:val="none"/>
      <w:lvlText w:val="(b)"/>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674D33EB"/>
    <w:multiLevelType w:val="hybridMultilevel"/>
    <w:tmpl w:val="0E3EB438"/>
    <w:lvl w:ilvl="0" w:tplc="AF7467C6">
      <w:start w:val="1"/>
      <w:numFmt w:val="none"/>
      <w:lvlText w:val="(b)"/>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80B468B"/>
    <w:multiLevelType w:val="multilevel"/>
    <w:tmpl w:val="8C3C84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743152C9"/>
    <w:multiLevelType w:val="hybridMultilevel"/>
    <w:tmpl w:val="3AD66F0E"/>
    <w:lvl w:ilvl="0" w:tplc="14F696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410E32"/>
    <w:multiLevelType w:val="hybridMultilevel"/>
    <w:tmpl w:val="8C3C8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9627504"/>
    <w:multiLevelType w:val="hybridMultilevel"/>
    <w:tmpl w:val="D3E6DC84"/>
    <w:lvl w:ilvl="0" w:tplc="0C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4"/>
  </w:num>
  <w:num w:numId="3">
    <w:abstractNumId w:val="36"/>
  </w:num>
  <w:num w:numId="4">
    <w:abstractNumId w:val="5"/>
  </w:num>
  <w:num w:numId="5">
    <w:abstractNumId w:val="41"/>
  </w:num>
  <w:num w:numId="6">
    <w:abstractNumId w:val="24"/>
  </w:num>
  <w:num w:numId="7">
    <w:abstractNumId w:val="35"/>
  </w:num>
  <w:num w:numId="8">
    <w:abstractNumId w:val="39"/>
  </w:num>
  <w:num w:numId="9">
    <w:abstractNumId w:val="38"/>
  </w:num>
  <w:num w:numId="10">
    <w:abstractNumId w:val="27"/>
  </w:num>
  <w:num w:numId="11">
    <w:abstractNumId w:val="16"/>
  </w:num>
  <w:num w:numId="12">
    <w:abstractNumId w:val="14"/>
  </w:num>
  <w:num w:numId="13">
    <w:abstractNumId w:val="32"/>
  </w:num>
  <w:num w:numId="14">
    <w:abstractNumId w:val="15"/>
  </w:num>
  <w:num w:numId="15">
    <w:abstractNumId w:val="11"/>
  </w:num>
  <w:num w:numId="16">
    <w:abstractNumId w:val="42"/>
  </w:num>
  <w:num w:numId="17">
    <w:abstractNumId w:val="12"/>
  </w:num>
  <w:num w:numId="18">
    <w:abstractNumId w:val="37"/>
  </w:num>
  <w:num w:numId="19">
    <w:abstractNumId w:val="8"/>
  </w:num>
  <w:num w:numId="20">
    <w:abstractNumId w:val="23"/>
  </w:num>
  <w:num w:numId="21">
    <w:abstractNumId w:val="33"/>
  </w:num>
  <w:num w:numId="22">
    <w:abstractNumId w:val="20"/>
  </w:num>
  <w:num w:numId="23">
    <w:abstractNumId w:val="28"/>
  </w:num>
  <w:num w:numId="24">
    <w:abstractNumId w:val="19"/>
  </w:num>
  <w:num w:numId="25">
    <w:abstractNumId w:val="43"/>
  </w:num>
  <w:num w:numId="26">
    <w:abstractNumId w:val="9"/>
  </w:num>
  <w:num w:numId="27">
    <w:abstractNumId w:val="40"/>
  </w:num>
  <w:num w:numId="28">
    <w:abstractNumId w:val="3"/>
  </w:num>
  <w:num w:numId="29">
    <w:abstractNumId w:val="29"/>
  </w:num>
  <w:num w:numId="30">
    <w:abstractNumId w:val="31"/>
  </w:num>
  <w:num w:numId="31">
    <w:abstractNumId w:val="22"/>
  </w:num>
  <w:num w:numId="32">
    <w:abstractNumId w:val="2"/>
  </w:num>
  <w:num w:numId="33">
    <w:abstractNumId w:val="7"/>
  </w:num>
  <w:num w:numId="34">
    <w:abstractNumId w:val="13"/>
  </w:num>
  <w:num w:numId="35">
    <w:abstractNumId w:val="10"/>
  </w:num>
  <w:num w:numId="36">
    <w:abstractNumId w:val="18"/>
  </w:num>
  <w:num w:numId="37">
    <w:abstractNumId w:val="21"/>
  </w:num>
  <w:num w:numId="38">
    <w:abstractNumId w:val="1"/>
  </w:num>
  <w:num w:numId="39">
    <w:abstractNumId w:val="6"/>
  </w:num>
  <w:num w:numId="40">
    <w:abstractNumId w:val="0"/>
  </w:num>
  <w:num w:numId="41">
    <w:abstractNumId w:val="26"/>
  </w:num>
  <w:num w:numId="42">
    <w:abstractNumId w:val="25"/>
  </w:num>
  <w:num w:numId="43">
    <w:abstractNumId w:val="3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E63F1"/>
    <w:rsid w:val="00026D38"/>
    <w:rsid w:val="00031105"/>
    <w:rsid w:val="000311FF"/>
    <w:rsid w:val="000377AB"/>
    <w:rsid w:val="0008628B"/>
    <w:rsid w:val="000903D9"/>
    <w:rsid w:val="000914E0"/>
    <w:rsid w:val="000A3295"/>
    <w:rsid w:val="000C0B0A"/>
    <w:rsid w:val="000C32A2"/>
    <w:rsid w:val="001133EE"/>
    <w:rsid w:val="00172843"/>
    <w:rsid w:val="001B3F70"/>
    <w:rsid w:val="001E64BE"/>
    <w:rsid w:val="001F4580"/>
    <w:rsid w:val="00223B32"/>
    <w:rsid w:val="00230013"/>
    <w:rsid w:val="002636B2"/>
    <w:rsid w:val="0029581B"/>
    <w:rsid w:val="002A11D7"/>
    <w:rsid w:val="002A7FDF"/>
    <w:rsid w:val="00345277"/>
    <w:rsid w:val="003500F2"/>
    <w:rsid w:val="003716F9"/>
    <w:rsid w:val="00386BC5"/>
    <w:rsid w:val="003B4501"/>
    <w:rsid w:val="003C434C"/>
    <w:rsid w:val="003D698B"/>
    <w:rsid w:val="003F210F"/>
    <w:rsid w:val="004023DB"/>
    <w:rsid w:val="00411A18"/>
    <w:rsid w:val="00440580"/>
    <w:rsid w:val="004457F9"/>
    <w:rsid w:val="00461AB9"/>
    <w:rsid w:val="00465815"/>
    <w:rsid w:val="00471649"/>
    <w:rsid w:val="004F64A3"/>
    <w:rsid w:val="00527D59"/>
    <w:rsid w:val="00535368"/>
    <w:rsid w:val="00541D53"/>
    <w:rsid w:val="005B1CA3"/>
    <w:rsid w:val="005F6647"/>
    <w:rsid w:val="005F77B6"/>
    <w:rsid w:val="006179C7"/>
    <w:rsid w:val="0062310A"/>
    <w:rsid w:val="00640DB2"/>
    <w:rsid w:val="006705AE"/>
    <w:rsid w:val="00680A18"/>
    <w:rsid w:val="00683B51"/>
    <w:rsid w:val="006A62A3"/>
    <w:rsid w:val="006D47BF"/>
    <w:rsid w:val="006E3248"/>
    <w:rsid w:val="006F0631"/>
    <w:rsid w:val="006F5AEE"/>
    <w:rsid w:val="00741555"/>
    <w:rsid w:val="0076262D"/>
    <w:rsid w:val="00767638"/>
    <w:rsid w:val="007A3BC7"/>
    <w:rsid w:val="007B06DB"/>
    <w:rsid w:val="007D5DC2"/>
    <w:rsid w:val="00814031"/>
    <w:rsid w:val="00814CD3"/>
    <w:rsid w:val="008313F5"/>
    <w:rsid w:val="0084051A"/>
    <w:rsid w:val="00843313"/>
    <w:rsid w:val="0085526A"/>
    <w:rsid w:val="008660AB"/>
    <w:rsid w:val="00874C38"/>
    <w:rsid w:val="008B7CD4"/>
    <w:rsid w:val="008B7D98"/>
    <w:rsid w:val="008E7415"/>
    <w:rsid w:val="00911CD2"/>
    <w:rsid w:val="0093657B"/>
    <w:rsid w:val="00947188"/>
    <w:rsid w:val="00964DCA"/>
    <w:rsid w:val="00982EE0"/>
    <w:rsid w:val="009857C6"/>
    <w:rsid w:val="009865CF"/>
    <w:rsid w:val="009B6F94"/>
    <w:rsid w:val="009D2382"/>
    <w:rsid w:val="009D2F62"/>
    <w:rsid w:val="009F394C"/>
    <w:rsid w:val="00A109A0"/>
    <w:rsid w:val="00A12C07"/>
    <w:rsid w:val="00A65FC5"/>
    <w:rsid w:val="00A91489"/>
    <w:rsid w:val="00AE63F1"/>
    <w:rsid w:val="00B24305"/>
    <w:rsid w:val="00B314A5"/>
    <w:rsid w:val="00B52A67"/>
    <w:rsid w:val="00B5546D"/>
    <w:rsid w:val="00B771B5"/>
    <w:rsid w:val="00B77815"/>
    <w:rsid w:val="00BC3A0F"/>
    <w:rsid w:val="00BC4068"/>
    <w:rsid w:val="00BF5E15"/>
    <w:rsid w:val="00C10E21"/>
    <w:rsid w:val="00C24AAC"/>
    <w:rsid w:val="00C56CF8"/>
    <w:rsid w:val="00C57427"/>
    <w:rsid w:val="00C84740"/>
    <w:rsid w:val="00C90A47"/>
    <w:rsid w:val="00CA6A43"/>
    <w:rsid w:val="00CB7CBF"/>
    <w:rsid w:val="00CC2467"/>
    <w:rsid w:val="00CC59D6"/>
    <w:rsid w:val="00CD0EA5"/>
    <w:rsid w:val="00CF3210"/>
    <w:rsid w:val="00D04F2E"/>
    <w:rsid w:val="00D349CC"/>
    <w:rsid w:val="00D57782"/>
    <w:rsid w:val="00D61462"/>
    <w:rsid w:val="00D8172D"/>
    <w:rsid w:val="00D9288F"/>
    <w:rsid w:val="00DA031B"/>
    <w:rsid w:val="00DB1275"/>
    <w:rsid w:val="00DC6B43"/>
    <w:rsid w:val="00E1481F"/>
    <w:rsid w:val="00E36401"/>
    <w:rsid w:val="00E5709E"/>
    <w:rsid w:val="00E90E4D"/>
    <w:rsid w:val="00EA0608"/>
    <w:rsid w:val="00EB4A9D"/>
    <w:rsid w:val="00EC4AE3"/>
    <w:rsid w:val="00EF60E0"/>
    <w:rsid w:val="00EF7785"/>
    <w:rsid w:val="00F0798E"/>
    <w:rsid w:val="00F5244A"/>
    <w:rsid w:val="00F91313"/>
    <w:rsid w:val="00F91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14:docId w14:val="26F9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47BF"/>
    <w:pPr>
      <w:tabs>
        <w:tab w:val="center" w:pos="4513"/>
        <w:tab w:val="right" w:pos="9026"/>
      </w:tabs>
    </w:pPr>
  </w:style>
  <w:style w:type="character" w:customStyle="1" w:styleId="HeaderChar">
    <w:name w:val="Header Char"/>
    <w:basedOn w:val="DefaultParagraphFont"/>
    <w:link w:val="Header"/>
    <w:rsid w:val="006D47BF"/>
    <w:rPr>
      <w:sz w:val="24"/>
      <w:szCs w:val="24"/>
      <w:lang w:val="en-US" w:eastAsia="en-US"/>
    </w:rPr>
  </w:style>
  <w:style w:type="paragraph" w:styleId="Footer">
    <w:name w:val="footer"/>
    <w:basedOn w:val="Normal"/>
    <w:link w:val="FooterChar"/>
    <w:uiPriority w:val="99"/>
    <w:rsid w:val="006D47BF"/>
    <w:pPr>
      <w:tabs>
        <w:tab w:val="center" w:pos="4513"/>
        <w:tab w:val="right" w:pos="9026"/>
      </w:tabs>
    </w:pPr>
  </w:style>
  <w:style w:type="character" w:customStyle="1" w:styleId="FooterChar">
    <w:name w:val="Footer Char"/>
    <w:basedOn w:val="DefaultParagraphFont"/>
    <w:link w:val="Footer"/>
    <w:uiPriority w:val="99"/>
    <w:rsid w:val="006D47BF"/>
    <w:rPr>
      <w:sz w:val="24"/>
      <w:szCs w:val="24"/>
      <w:lang w:val="en-US" w:eastAsia="en-US"/>
    </w:rPr>
  </w:style>
  <w:style w:type="character" w:customStyle="1" w:styleId="apple-converted-space">
    <w:name w:val="apple-converted-space"/>
    <w:basedOn w:val="DefaultParagraphFont"/>
    <w:rsid w:val="006D47BF"/>
  </w:style>
  <w:style w:type="character" w:customStyle="1" w:styleId="apple-style-span">
    <w:name w:val="apple-style-span"/>
    <w:basedOn w:val="DefaultParagraphFont"/>
    <w:rsid w:val="006D47BF"/>
  </w:style>
  <w:style w:type="paragraph" w:styleId="NoSpacing">
    <w:name w:val="No Spacing"/>
    <w:uiPriority w:val="1"/>
    <w:qFormat/>
    <w:rsid w:val="006E3248"/>
    <w:rPr>
      <w:sz w:val="24"/>
      <w:szCs w:val="22"/>
      <w:lang w:val="en-US" w:eastAsia="en-US"/>
    </w:rPr>
  </w:style>
  <w:style w:type="character" w:styleId="Hyperlink">
    <w:name w:val="Hyperlink"/>
    <w:basedOn w:val="DefaultParagraphFont"/>
    <w:uiPriority w:val="99"/>
    <w:rsid w:val="006E3248"/>
    <w:rPr>
      <w:rFonts w:ascii="Times New Roman" w:hAnsi="Times New Roman" w:cs="Times New Roman"/>
      <w:color w:val="0000FF"/>
      <w:u w:val="single"/>
    </w:rPr>
  </w:style>
  <w:style w:type="paragraph" w:styleId="BalloonText">
    <w:name w:val="Balloon Text"/>
    <w:basedOn w:val="Normal"/>
    <w:link w:val="BalloonTextChar"/>
    <w:rsid w:val="006E3248"/>
    <w:rPr>
      <w:rFonts w:ascii="Tahoma" w:hAnsi="Tahoma" w:cs="Tahoma"/>
      <w:sz w:val="16"/>
      <w:szCs w:val="16"/>
    </w:rPr>
  </w:style>
  <w:style w:type="character" w:customStyle="1" w:styleId="BalloonTextChar">
    <w:name w:val="Balloon Text Char"/>
    <w:basedOn w:val="DefaultParagraphFont"/>
    <w:link w:val="BalloonText"/>
    <w:rsid w:val="006E324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88289">
      <w:bodyDiv w:val="1"/>
      <w:marLeft w:val="0"/>
      <w:marRight w:val="0"/>
      <w:marTop w:val="0"/>
      <w:marBottom w:val="0"/>
      <w:divBdr>
        <w:top w:val="none" w:sz="0" w:space="0" w:color="auto"/>
        <w:left w:val="none" w:sz="0" w:space="0" w:color="auto"/>
        <w:bottom w:val="none" w:sz="0" w:space="0" w:color="auto"/>
        <w:right w:val="none" w:sz="0" w:space="0" w:color="auto"/>
      </w:divBdr>
      <w:divsChild>
        <w:div w:id="129329721">
          <w:marLeft w:val="0"/>
          <w:marRight w:val="0"/>
          <w:marTop w:val="0"/>
          <w:marBottom w:val="0"/>
          <w:divBdr>
            <w:top w:val="none" w:sz="0" w:space="0" w:color="auto"/>
            <w:left w:val="none" w:sz="0" w:space="0" w:color="auto"/>
            <w:bottom w:val="none" w:sz="0" w:space="0" w:color="auto"/>
            <w:right w:val="none" w:sz="0" w:space="0" w:color="auto"/>
          </w:divBdr>
          <w:divsChild>
            <w:div w:id="520824055">
              <w:marLeft w:val="0"/>
              <w:marRight w:val="0"/>
              <w:marTop w:val="0"/>
              <w:marBottom w:val="0"/>
              <w:divBdr>
                <w:top w:val="none" w:sz="0" w:space="0" w:color="auto"/>
                <w:left w:val="none" w:sz="0" w:space="0" w:color="auto"/>
                <w:bottom w:val="none" w:sz="0" w:space="0" w:color="auto"/>
                <w:right w:val="none" w:sz="0" w:space="0" w:color="auto"/>
              </w:divBdr>
            </w:div>
            <w:div w:id="780228971">
              <w:marLeft w:val="0"/>
              <w:marRight w:val="0"/>
              <w:marTop w:val="0"/>
              <w:marBottom w:val="0"/>
              <w:divBdr>
                <w:top w:val="none" w:sz="0" w:space="0" w:color="auto"/>
                <w:left w:val="none" w:sz="0" w:space="0" w:color="auto"/>
                <w:bottom w:val="none" w:sz="0" w:space="0" w:color="auto"/>
                <w:right w:val="none" w:sz="0" w:space="0" w:color="auto"/>
              </w:divBdr>
            </w:div>
            <w:div w:id="18596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11009">
      <w:bodyDiv w:val="1"/>
      <w:marLeft w:val="0"/>
      <w:marRight w:val="0"/>
      <w:marTop w:val="0"/>
      <w:marBottom w:val="0"/>
      <w:divBdr>
        <w:top w:val="none" w:sz="0" w:space="0" w:color="auto"/>
        <w:left w:val="none" w:sz="0" w:space="0" w:color="auto"/>
        <w:bottom w:val="none" w:sz="0" w:space="0" w:color="auto"/>
        <w:right w:val="none" w:sz="0" w:space="0" w:color="auto"/>
      </w:divBdr>
      <w:divsChild>
        <w:div w:id="586690307">
          <w:marLeft w:val="0"/>
          <w:marRight w:val="0"/>
          <w:marTop w:val="0"/>
          <w:marBottom w:val="0"/>
          <w:divBdr>
            <w:top w:val="none" w:sz="0" w:space="0" w:color="auto"/>
            <w:left w:val="none" w:sz="0" w:space="0" w:color="auto"/>
            <w:bottom w:val="none" w:sz="0" w:space="0" w:color="auto"/>
            <w:right w:val="none" w:sz="0" w:space="0" w:color="auto"/>
          </w:divBdr>
        </w:div>
      </w:divsChild>
    </w:div>
    <w:div w:id="1593665865">
      <w:bodyDiv w:val="1"/>
      <w:marLeft w:val="0"/>
      <w:marRight w:val="0"/>
      <w:marTop w:val="0"/>
      <w:marBottom w:val="0"/>
      <w:divBdr>
        <w:top w:val="none" w:sz="0" w:space="0" w:color="auto"/>
        <w:left w:val="none" w:sz="0" w:space="0" w:color="auto"/>
        <w:bottom w:val="none" w:sz="0" w:space="0" w:color="auto"/>
        <w:right w:val="none" w:sz="0" w:space="0" w:color="auto"/>
      </w:divBdr>
      <w:divsChild>
        <w:div w:id="1751073532">
          <w:marLeft w:val="0"/>
          <w:marRight w:val="0"/>
          <w:marTop w:val="0"/>
          <w:marBottom w:val="0"/>
          <w:divBdr>
            <w:top w:val="none" w:sz="0" w:space="0" w:color="auto"/>
            <w:left w:val="none" w:sz="0" w:space="0" w:color="auto"/>
            <w:bottom w:val="none" w:sz="0" w:space="0" w:color="auto"/>
            <w:right w:val="none" w:sz="0" w:space="0" w:color="auto"/>
          </w:divBdr>
          <w:divsChild>
            <w:div w:id="378819671">
              <w:marLeft w:val="0"/>
              <w:marRight w:val="0"/>
              <w:marTop w:val="0"/>
              <w:marBottom w:val="0"/>
              <w:divBdr>
                <w:top w:val="none" w:sz="0" w:space="0" w:color="auto"/>
                <w:left w:val="none" w:sz="0" w:space="0" w:color="auto"/>
                <w:bottom w:val="none" w:sz="0" w:space="0" w:color="auto"/>
                <w:right w:val="none" w:sz="0" w:space="0" w:color="auto"/>
              </w:divBdr>
            </w:div>
            <w:div w:id="557016308">
              <w:marLeft w:val="0"/>
              <w:marRight w:val="0"/>
              <w:marTop w:val="0"/>
              <w:marBottom w:val="0"/>
              <w:divBdr>
                <w:top w:val="none" w:sz="0" w:space="0" w:color="auto"/>
                <w:left w:val="none" w:sz="0" w:space="0" w:color="auto"/>
                <w:bottom w:val="none" w:sz="0" w:space="0" w:color="auto"/>
                <w:right w:val="none" w:sz="0" w:space="0" w:color="auto"/>
              </w:divBdr>
            </w:div>
            <w:div w:id="1405949240">
              <w:marLeft w:val="0"/>
              <w:marRight w:val="0"/>
              <w:marTop w:val="0"/>
              <w:marBottom w:val="0"/>
              <w:divBdr>
                <w:top w:val="none" w:sz="0" w:space="0" w:color="auto"/>
                <w:left w:val="none" w:sz="0" w:space="0" w:color="auto"/>
                <w:bottom w:val="none" w:sz="0" w:space="0" w:color="auto"/>
                <w:right w:val="none" w:sz="0" w:space="0" w:color="auto"/>
              </w:divBdr>
            </w:div>
            <w:div w:id="2043433406">
              <w:marLeft w:val="0"/>
              <w:marRight w:val="0"/>
              <w:marTop w:val="0"/>
              <w:marBottom w:val="0"/>
              <w:divBdr>
                <w:top w:val="none" w:sz="0" w:space="0" w:color="auto"/>
                <w:left w:val="none" w:sz="0" w:space="0" w:color="auto"/>
                <w:bottom w:val="none" w:sz="0" w:space="0" w:color="auto"/>
                <w:right w:val="none" w:sz="0" w:space="0" w:color="auto"/>
              </w:divBdr>
            </w:div>
            <w:div w:id="20843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828">
      <w:bodyDiv w:val="1"/>
      <w:marLeft w:val="0"/>
      <w:marRight w:val="0"/>
      <w:marTop w:val="0"/>
      <w:marBottom w:val="0"/>
      <w:divBdr>
        <w:top w:val="none" w:sz="0" w:space="0" w:color="auto"/>
        <w:left w:val="none" w:sz="0" w:space="0" w:color="auto"/>
        <w:bottom w:val="none" w:sz="0" w:space="0" w:color="auto"/>
        <w:right w:val="none" w:sz="0" w:space="0" w:color="auto"/>
      </w:divBdr>
      <w:divsChild>
        <w:div w:id="299697232">
          <w:marLeft w:val="0"/>
          <w:marRight w:val="0"/>
          <w:marTop w:val="0"/>
          <w:marBottom w:val="0"/>
          <w:divBdr>
            <w:top w:val="none" w:sz="0" w:space="0" w:color="auto"/>
            <w:left w:val="none" w:sz="0" w:space="0" w:color="auto"/>
            <w:bottom w:val="none" w:sz="0" w:space="0" w:color="auto"/>
            <w:right w:val="none" w:sz="0" w:space="0" w:color="auto"/>
          </w:divBdr>
          <w:divsChild>
            <w:div w:id="87165552">
              <w:marLeft w:val="0"/>
              <w:marRight w:val="0"/>
              <w:marTop w:val="0"/>
              <w:marBottom w:val="0"/>
              <w:divBdr>
                <w:top w:val="none" w:sz="0" w:space="0" w:color="auto"/>
                <w:left w:val="none" w:sz="0" w:space="0" w:color="auto"/>
                <w:bottom w:val="none" w:sz="0" w:space="0" w:color="auto"/>
                <w:right w:val="none" w:sz="0" w:space="0" w:color="auto"/>
              </w:divBdr>
            </w:div>
            <w:div w:id="156042021">
              <w:marLeft w:val="0"/>
              <w:marRight w:val="0"/>
              <w:marTop w:val="0"/>
              <w:marBottom w:val="0"/>
              <w:divBdr>
                <w:top w:val="none" w:sz="0" w:space="0" w:color="auto"/>
                <w:left w:val="none" w:sz="0" w:space="0" w:color="auto"/>
                <w:bottom w:val="none" w:sz="0" w:space="0" w:color="auto"/>
                <w:right w:val="none" w:sz="0" w:space="0" w:color="auto"/>
              </w:divBdr>
            </w:div>
            <w:div w:id="515459200">
              <w:marLeft w:val="0"/>
              <w:marRight w:val="0"/>
              <w:marTop w:val="0"/>
              <w:marBottom w:val="0"/>
              <w:divBdr>
                <w:top w:val="none" w:sz="0" w:space="0" w:color="auto"/>
                <w:left w:val="none" w:sz="0" w:space="0" w:color="auto"/>
                <w:bottom w:val="none" w:sz="0" w:space="0" w:color="auto"/>
                <w:right w:val="none" w:sz="0" w:space="0" w:color="auto"/>
              </w:divBdr>
            </w:div>
            <w:div w:id="1613246780">
              <w:marLeft w:val="0"/>
              <w:marRight w:val="0"/>
              <w:marTop w:val="0"/>
              <w:marBottom w:val="0"/>
              <w:divBdr>
                <w:top w:val="none" w:sz="0" w:space="0" w:color="auto"/>
                <w:left w:val="none" w:sz="0" w:space="0" w:color="auto"/>
                <w:bottom w:val="none" w:sz="0" w:space="0" w:color="auto"/>
                <w:right w:val="none" w:sz="0" w:space="0" w:color="auto"/>
              </w:divBdr>
            </w:div>
            <w:div w:id="1838568771">
              <w:marLeft w:val="0"/>
              <w:marRight w:val="0"/>
              <w:marTop w:val="0"/>
              <w:marBottom w:val="0"/>
              <w:divBdr>
                <w:top w:val="none" w:sz="0" w:space="0" w:color="auto"/>
                <w:left w:val="none" w:sz="0" w:space="0" w:color="auto"/>
                <w:bottom w:val="none" w:sz="0" w:space="0" w:color="auto"/>
                <w:right w:val="none" w:sz="0" w:space="0" w:color="auto"/>
              </w:divBdr>
            </w:div>
            <w:div w:id="18464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7395">
      <w:bodyDiv w:val="1"/>
      <w:marLeft w:val="0"/>
      <w:marRight w:val="0"/>
      <w:marTop w:val="0"/>
      <w:marBottom w:val="0"/>
      <w:divBdr>
        <w:top w:val="none" w:sz="0" w:space="0" w:color="auto"/>
        <w:left w:val="none" w:sz="0" w:space="0" w:color="auto"/>
        <w:bottom w:val="none" w:sz="0" w:space="0" w:color="auto"/>
        <w:right w:val="none" w:sz="0" w:space="0" w:color="auto"/>
      </w:divBdr>
      <w:divsChild>
        <w:div w:id="1034572705">
          <w:marLeft w:val="0"/>
          <w:marRight w:val="0"/>
          <w:marTop w:val="0"/>
          <w:marBottom w:val="0"/>
          <w:divBdr>
            <w:top w:val="none" w:sz="0" w:space="0" w:color="auto"/>
            <w:left w:val="none" w:sz="0" w:space="0" w:color="auto"/>
            <w:bottom w:val="none" w:sz="0" w:space="0" w:color="auto"/>
            <w:right w:val="none" w:sz="0" w:space="0" w:color="auto"/>
          </w:divBdr>
          <w:divsChild>
            <w:div w:id="828057341">
              <w:marLeft w:val="0"/>
              <w:marRight w:val="0"/>
              <w:marTop w:val="0"/>
              <w:marBottom w:val="0"/>
              <w:divBdr>
                <w:top w:val="none" w:sz="0" w:space="0" w:color="auto"/>
                <w:left w:val="none" w:sz="0" w:space="0" w:color="auto"/>
                <w:bottom w:val="none" w:sz="0" w:space="0" w:color="auto"/>
                <w:right w:val="none" w:sz="0" w:space="0" w:color="auto"/>
              </w:divBdr>
            </w:div>
            <w:div w:id="1344479453">
              <w:marLeft w:val="0"/>
              <w:marRight w:val="0"/>
              <w:marTop w:val="0"/>
              <w:marBottom w:val="0"/>
              <w:divBdr>
                <w:top w:val="none" w:sz="0" w:space="0" w:color="auto"/>
                <w:left w:val="none" w:sz="0" w:space="0" w:color="auto"/>
                <w:bottom w:val="none" w:sz="0" w:space="0" w:color="auto"/>
                <w:right w:val="none" w:sz="0" w:space="0" w:color="auto"/>
              </w:divBdr>
            </w:div>
            <w:div w:id="1591814747">
              <w:marLeft w:val="0"/>
              <w:marRight w:val="0"/>
              <w:marTop w:val="0"/>
              <w:marBottom w:val="0"/>
              <w:divBdr>
                <w:top w:val="none" w:sz="0" w:space="0" w:color="auto"/>
                <w:left w:val="none" w:sz="0" w:space="0" w:color="auto"/>
                <w:bottom w:val="none" w:sz="0" w:space="0" w:color="auto"/>
                <w:right w:val="none" w:sz="0" w:space="0" w:color="auto"/>
              </w:divBdr>
            </w:div>
            <w:div w:id="18596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aw.timdavi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International Payments</vt:lpstr>
    </vt:vector>
  </TitlesOfParts>
  <Company/>
  <LinksUpToDate>false</LinksUpToDate>
  <CharactersWithSpaces>20855</CharactersWithSpaces>
  <SharedDoc>false</SharedDoc>
  <HLinks>
    <vt:vector size="24" baseType="variant">
      <vt:variant>
        <vt:i4>2097207</vt:i4>
      </vt:variant>
      <vt:variant>
        <vt:i4>9</vt:i4>
      </vt:variant>
      <vt:variant>
        <vt:i4>0</vt:i4>
      </vt:variant>
      <vt:variant>
        <vt:i4>5</vt:i4>
      </vt:variant>
      <vt:variant>
        <vt:lpwstr>http://www.timdavis.com.au/</vt:lpwstr>
      </vt:variant>
      <vt:variant>
        <vt:lpwstr/>
      </vt:variant>
      <vt:variant>
        <vt:i4>2097207</vt:i4>
      </vt:variant>
      <vt:variant>
        <vt:i4>6</vt:i4>
      </vt:variant>
      <vt:variant>
        <vt:i4>0</vt:i4>
      </vt:variant>
      <vt:variant>
        <vt:i4>5</vt:i4>
      </vt:variant>
      <vt:variant>
        <vt:lpwstr>http://www.timdavis.com.au/</vt:lpwstr>
      </vt:variant>
      <vt:variant>
        <vt:lpwstr/>
      </vt:variant>
      <vt:variant>
        <vt:i4>786433</vt:i4>
      </vt:variant>
      <vt:variant>
        <vt:i4>3</vt:i4>
      </vt:variant>
      <vt:variant>
        <vt:i4>0</vt:i4>
      </vt:variant>
      <vt:variant>
        <vt:i4>5</vt:i4>
      </vt:variant>
      <vt:variant>
        <vt:lpwstr>http://creativecommons.org/licenses/by-nc-sa/2.5/au/</vt:lpwstr>
      </vt:variant>
      <vt:variant>
        <vt:lpwstr/>
      </vt:variant>
      <vt:variant>
        <vt:i4>2097207</vt:i4>
      </vt:variant>
      <vt:variant>
        <vt:i4>0</vt:i4>
      </vt:variant>
      <vt:variant>
        <vt:i4>0</vt:i4>
      </vt:variant>
      <vt:variant>
        <vt:i4>5</vt:i4>
      </vt:variant>
      <vt:variant>
        <vt:lpwstr>http://www.timdavis.com.au/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Payments</dc:title>
  <dc:subject/>
  <dc:creator>Kevin Fung</dc:creator>
  <cp:keywords/>
  <dc:description/>
  <cp:lastModifiedBy>Tim</cp:lastModifiedBy>
  <cp:revision>3</cp:revision>
  <dcterms:created xsi:type="dcterms:W3CDTF">2008-12-07T09:57:00Z</dcterms:created>
  <dcterms:modified xsi:type="dcterms:W3CDTF">2010-01-19T04:24:00Z</dcterms:modified>
</cp:coreProperties>
</file>