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E1B8F" w14:textId="77777777" w:rsidR="00215A81" w:rsidRPr="00E22D75" w:rsidRDefault="00215A81" w:rsidP="00215A81">
      <w:pPr>
        <w:pStyle w:val="BodyText"/>
        <w:kinsoku w:val="0"/>
        <w:overflowPunct w:val="0"/>
        <w:spacing w:line="1060" w:lineRule="exact"/>
        <w:rPr>
          <w:b/>
          <w:position w:val="-21"/>
          <w:sz w:val="20"/>
          <w:szCs w:val="20"/>
        </w:rPr>
      </w:pPr>
      <w:r>
        <w:rPr>
          <w:b/>
          <w:noProof/>
          <w:position w:val="-21"/>
          <w:sz w:val="20"/>
          <w:szCs w:val="20"/>
        </w:rPr>
        <w:drawing>
          <wp:inline distT="0" distB="0" distL="0" distR="0" wp14:anchorId="2AD2CBB4" wp14:editId="73DD7D3F">
            <wp:extent cx="1466850" cy="6381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3F8AA" w14:textId="77777777" w:rsidR="00215A81" w:rsidRPr="00E22D75" w:rsidRDefault="00215A81" w:rsidP="00215A81">
      <w:pPr>
        <w:pStyle w:val="BodyText"/>
        <w:kinsoku w:val="0"/>
        <w:overflowPunct w:val="0"/>
        <w:spacing w:before="2"/>
        <w:ind w:left="0"/>
        <w:rPr>
          <w:b/>
          <w:sz w:val="16"/>
          <w:szCs w:val="16"/>
        </w:rPr>
      </w:pPr>
    </w:p>
    <w:p w14:paraId="2B27890C" w14:textId="77777777" w:rsidR="00215A81" w:rsidRPr="00E22D75" w:rsidRDefault="00215A81" w:rsidP="00215A81">
      <w:pPr>
        <w:pStyle w:val="BodyText"/>
        <w:kinsoku w:val="0"/>
        <w:overflowPunct w:val="0"/>
        <w:spacing w:line="20" w:lineRule="exact"/>
        <w:ind w:left="115"/>
        <w:rPr>
          <w:b/>
          <w:sz w:val="2"/>
          <w:szCs w:val="2"/>
        </w:rPr>
      </w:pPr>
      <w:r>
        <w:rPr>
          <w:b/>
          <w:noProof/>
          <w:sz w:val="2"/>
          <w:szCs w:val="2"/>
        </w:rPr>
        <mc:AlternateContent>
          <mc:Choice Requires="wpg">
            <w:drawing>
              <wp:inline distT="0" distB="0" distL="0" distR="0" wp14:anchorId="131AD752" wp14:editId="07C31AF7">
                <wp:extent cx="5949950" cy="12700"/>
                <wp:effectExtent l="6350" t="3810" r="6350" b="2540"/>
                <wp:docPr id="2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0"/>
                          <a:chOff x="0" y="0"/>
                          <a:chExt cx="9370" cy="20"/>
                        </a:xfrm>
                      </wpg:grpSpPr>
                      <wps:wsp>
                        <wps:cNvPr id="68" name="Freeform 5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60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37D5E" id="Group 57" o:spid="_x0000_s1026" style="width:468.5pt;height:1pt;mso-position-horizontal-relative:char;mso-position-vertical-relative:line" coordsize="9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">
                <v:shape id="Freeform 58" o:spid="_x0000_s1027" style="position:absolute;left:5;top:5;width:9360;height:20;visibility:visible;mso-wrap-style:square;v-text-anchor:top" coordsize="9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" path="m,l9360,e" filled="f" strokecolor="#231f20" strokeweight=".5pt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14:paraId="26C14B6E" w14:textId="77777777" w:rsidR="00215A81" w:rsidRPr="00E22D75" w:rsidRDefault="00215A81" w:rsidP="00215A81">
      <w:pPr>
        <w:pStyle w:val="BodyText"/>
        <w:kinsoku w:val="0"/>
        <w:overflowPunct w:val="0"/>
        <w:spacing w:before="4"/>
        <w:ind w:left="0"/>
        <w:rPr>
          <w:b/>
          <w:sz w:val="21"/>
          <w:szCs w:val="21"/>
        </w:rPr>
      </w:pPr>
    </w:p>
    <w:p w14:paraId="60778C08" w14:textId="77777777" w:rsidR="00215A81" w:rsidRPr="00E22D75" w:rsidRDefault="00215A81" w:rsidP="00215A81">
      <w:pPr>
        <w:pStyle w:val="Heading1"/>
        <w:kinsoku w:val="0"/>
        <w:overflowPunct w:val="0"/>
        <w:ind w:right="1826"/>
        <w:jc w:val="center"/>
        <w:rPr>
          <w:bCs w:val="0"/>
          <w:color w:val="000000"/>
        </w:rPr>
      </w:pPr>
      <w:r w:rsidRPr="00E22D75">
        <w:rPr>
          <w:color w:val="231F20"/>
        </w:rPr>
        <w:t>Focus on</w:t>
      </w:r>
      <w:r w:rsidRPr="00E22D75">
        <w:rPr>
          <w:color w:val="231F20"/>
          <w:spacing w:val="-5"/>
        </w:rPr>
        <w:t xml:space="preserve"> </w:t>
      </w:r>
      <w:r w:rsidRPr="00E22D75">
        <w:rPr>
          <w:color w:val="231F20"/>
        </w:rPr>
        <w:t>Wellness</w:t>
      </w:r>
    </w:p>
    <w:p w14:paraId="6543FD46" w14:textId="77777777" w:rsidR="00215A81" w:rsidRPr="00E22D75" w:rsidRDefault="00215A81" w:rsidP="00215A81">
      <w:pPr>
        <w:pStyle w:val="Body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C58559F" w14:textId="447431A8" w:rsidR="00215A81" w:rsidRPr="00E22D75" w:rsidRDefault="00215A81" w:rsidP="00215A81">
      <w:pPr>
        <w:pStyle w:val="BodyText"/>
        <w:kinsoku w:val="0"/>
        <w:overflowPunct w:val="0"/>
        <w:spacing w:before="62"/>
        <w:ind w:right="207"/>
        <w:rPr>
          <w:b/>
          <w:color w:val="000000"/>
          <w:sz w:val="24"/>
          <w:szCs w:val="24"/>
        </w:rPr>
      </w:pPr>
      <w:r w:rsidRPr="00E22D75">
        <w:rPr>
          <w:b/>
          <w:bCs/>
          <w:color w:val="231F20"/>
          <w:sz w:val="24"/>
          <w:szCs w:val="24"/>
        </w:rPr>
        <w:t xml:space="preserve">What to </w:t>
      </w:r>
      <w:r>
        <w:rPr>
          <w:b/>
          <w:bCs/>
          <w:color w:val="231F20"/>
          <w:sz w:val="24"/>
          <w:szCs w:val="24"/>
        </w:rPr>
        <w:t>E</w:t>
      </w:r>
      <w:r w:rsidRPr="00E22D75">
        <w:rPr>
          <w:b/>
          <w:bCs/>
          <w:color w:val="231F20"/>
          <w:sz w:val="24"/>
          <w:szCs w:val="24"/>
        </w:rPr>
        <w:t xml:space="preserve">xpect at a </w:t>
      </w:r>
      <w:r>
        <w:rPr>
          <w:b/>
          <w:bCs/>
          <w:color w:val="231F20"/>
          <w:sz w:val="24"/>
          <w:szCs w:val="24"/>
        </w:rPr>
        <w:t>P</w:t>
      </w:r>
      <w:r w:rsidRPr="00E22D75">
        <w:rPr>
          <w:b/>
          <w:bCs/>
          <w:color w:val="231F20"/>
          <w:sz w:val="24"/>
          <w:szCs w:val="24"/>
        </w:rPr>
        <w:t xml:space="preserve">reventive </w:t>
      </w:r>
      <w:r>
        <w:rPr>
          <w:b/>
          <w:bCs/>
          <w:color w:val="231F20"/>
          <w:sz w:val="24"/>
          <w:szCs w:val="24"/>
        </w:rPr>
        <w:t>E</w:t>
      </w:r>
      <w:r w:rsidRPr="00E22D75">
        <w:rPr>
          <w:b/>
          <w:bCs/>
          <w:color w:val="231F20"/>
          <w:sz w:val="24"/>
          <w:szCs w:val="24"/>
        </w:rPr>
        <w:t>xam</w:t>
      </w:r>
    </w:p>
    <w:p w14:paraId="63D9A3E1" w14:textId="77777777" w:rsidR="00215A81" w:rsidRPr="00E22D75" w:rsidRDefault="00215A81" w:rsidP="00215A81">
      <w:pPr>
        <w:pStyle w:val="BodyText"/>
        <w:kinsoku w:val="0"/>
        <w:overflowPunct w:val="0"/>
        <w:spacing w:before="9"/>
        <w:ind w:left="0"/>
        <w:rPr>
          <w:b/>
          <w:bCs/>
          <w:sz w:val="23"/>
          <w:szCs w:val="23"/>
        </w:rPr>
      </w:pPr>
    </w:p>
    <w:p w14:paraId="2F70D6F7" w14:textId="32A67589" w:rsidR="00215A81" w:rsidRPr="00E22D75" w:rsidRDefault="00215A81" w:rsidP="00215A81">
      <w:pPr>
        <w:pStyle w:val="Heading2"/>
        <w:kinsoku w:val="0"/>
        <w:overflowPunct w:val="0"/>
        <w:ind w:left="120" w:right="207" w:firstLine="0"/>
        <w:rPr>
          <w:b/>
          <w:color w:val="000000"/>
        </w:rPr>
      </w:pPr>
      <w:r w:rsidRPr="00E22D75">
        <w:rPr>
          <w:b/>
          <w:color w:val="231F20"/>
        </w:rPr>
        <w:t>Routine visits are scheduled to promote wellness and disease prevention. A</w:t>
      </w:r>
      <w:r w:rsidRPr="00E22D75">
        <w:rPr>
          <w:b/>
          <w:color w:val="231F20"/>
          <w:spacing w:val="-30"/>
        </w:rPr>
        <w:t xml:space="preserve"> </w:t>
      </w:r>
      <w:r w:rsidRPr="00E22D75">
        <w:rPr>
          <w:b/>
          <w:color w:val="231F20"/>
        </w:rPr>
        <w:t>preventive</w:t>
      </w:r>
      <w:r w:rsidRPr="00E22D75">
        <w:rPr>
          <w:b/>
          <w:color w:val="231F20"/>
          <w:spacing w:val="-1"/>
        </w:rPr>
        <w:t xml:space="preserve"> </w:t>
      </w:r>
      <w:r w:rsidRPr="00E22D75">
        <w:rPr>
          <w:b/>
          <w:color w:val="231F20"/>
        </w:rPr>
        <w:t>visit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typically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involves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a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physical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exam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of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an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asymptomatic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patient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with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no</w:t>
      </w:r>
      <w:r w:rsidRPr="00E22D75">
        <w:rPr>
          <w:rFonts w:ascii="Times New Roman" w:hAnsi="Times New Roman" w:cs="Times New Roman"/>
          <w:b/>
          <w:color w:val="231F20"/>
          <w:spacing w:val="-5"/>
        </w:rPr>
        <w:t xml:space="preserve"> </w:t>
      </w:r>
      <w:r w:rsidRPr="00E22D75">
        <w:rPr>
          <w:b/>
          <w:color w:val="231F20"/>
        </w:rPr>
        <w:t>significant</w:t>
      </w:r>
      <w:r w:rsidRPr="00E22D75">
        <w:rPr>
          <w:rFonts w:ascii="Times New Roman" w:hAnsi="Times New Roman" w:cs="Times New Roman"/>
          <w:b/>
          <w:color w:val="231F20"/>
          <w:w w:val="99"/>
        </w:rPr>
        <w:t xml:space="preserve"> </w:t>
      </w:r>
      <w:r w:rsidRPr="00E22D75">
        <w:rPr>
          <w:b/>
          <w:color w:val="231F20"/>
        </w:rPr>
        <w:t>complaint to be evaluated. The exam may also include additional services such as</w:t>
      </w:r>
      <w:r w:rsidRPr="00E22D75">
        <w:rPr>
          <w:b/>
          <w:color w:val="231F20"/>
          <w:spacing w:val="-8"/>
        </w:rPr>
        <w:t xml:space="preserve"> </w:t>
      </w:r>
      <w:r w:rsidRPr="00E22D75">
        <w:rPr>
          <w:b/>
          <w:color w:val="231F20"/>
        </w:rPr>
        <w:t>vaccinations,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screening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laboratories,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ordering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of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screening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tests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and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risk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factor</w:t>
      </w:r>
      <w:r w:rsidRPr="00E22D75">
        <w:rPr>
          <w:rFonts w:ascii="Times New Roman" w:hAnsi="Times New Roman" w:cs="Times New Roman"/>
          <w:b/>
          <w:color w:val="231F20"/>
        </w:rPr>
        <w:t xml:space="preserve"> </w:t>
      </w:r>
      <w:r w:rsidRPr="00E22D75">
        <w:rPr>
          <w:b/>
          <w:color w:val="231F20"/>
        </w:rPr>
        <w:t>reduction</w:t>
      </w:r>
      <w:r w:rsidRPr="00E22D75">
        <w:rPr>
          <w:rFonts w:ascii="Times New Roman" w:hAnsi="Times New Roman" w:cs="Times New Roman"/>
          <w:b/>
          <w:color w:val="231F20"/>
          <w:w w:val="99"/>
        </w:rPr>
        <w:t xml:space="preserve"> </w:t>
      </w:r>
      <w:r w:rsidRPr="00E22D75">
        <w:rPr>
          <w:b/>
          <w:color w:val="231F20"/>
        </w:rPr>
        <w:t>counseling.</w:t>
      </w:r>
    </w:p>
    <w:p w14:paraId="16F38E9C" w14:textId="77777777" w:rsidR="00215A81" w:rsidRPr="00E22D75" w:rsidRDefault="00215A81" w:rsidP="00215A81">
      <w:pPr>
        <w:pStyle w:val="BodyText"/>
        <w:kinsoku w:val="0"/>
        <w:overflowPunct w:val="0"/>
        <w:spacing w:before="9"/>
        <w:ind w:left="0"/>
        <w:rPr>
          <w:b/>
          <w:sz w:val="23"/>
          <w:szCs w:val="23"/>
        </w:rPr>
      </w:pPr>
    </w:p>
    <w:p w14:paraId="18B2B816" w14:textId="69683326" w:rsidR="00215A81" w:rsidRPr="00E22D75" w:rsidRDefault="00215A81" w:rsidP="00215A81">
      <w:pPr>
        <w:pStyle w:val="BodyText"/>
        <w:kinsoku w:val="0"/>
        <w:overflowPunct w:val="0"/>
        <w:ind w:right="207"/>
        <w:rPr>
          <w:b/>
          <w:color w:val="000000"/>
          <w:sz w:val="24"/>
          <w:szCs w:val="24"/>
        </w:rPr>
      </w:pPr>
      <w:r w:rsidRPr="00E22D75">
        <w:rPr>
          <w:b/>
          <w:bCs/>
          <w:color w:val="231F20"/>
          <w:sz w:val="24"/>
          <w:szCs w:val="24"/>
        </w:rPr>
        <w:t xml:space="preserve">What to </w:t>
      </w:r>
      <w:r>
        <w:rPr>
          <w:b/>
          <w:bCs/>
          <w:color w:val="231F20"/>
          <w:sz w:val="24"/>
          <w:szCs w:val="24"/>
        </w:rPr>
        <w:t>B</w:t>
      </w:r>
      <w:r w:rsidRPr="00E22D75">
        <w:rPr>
          <w:b/>
          <w:bCs/>
          <w:color w:val="231F20"/>
          <w:sz w:val="24"/>
          <w:szCs w:val="24"/>
        </w:rPr>
        <w:t xml:space="preserve">ring to a </w:t>
      </w:r>
      <w:r>
        <w:rPr>
          <w:b/>
          <w:bCs/>
          <w:color w:val="231F20"/>
          <w:sz w:val="24"/>
          <w:szCs w:val="24"/>
        </w:rPr>
        <w:t>P</w:t>
      </w:r>
      <w:r w:rsidRPr="00E22D75">
        <w:rPr>
          <w:b/>
          <w:bCs/>
          <w:color w:val="231F20"/>
          <w:sz w:val="24"/>
          <w:szCs w:val="24"/>
        </w:rPr>
        <w:t>reventive</w:t>
      </w:r>
      <w:r w:rsidRPr="00E22D75">
        <w:rPr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b/>
          <w:bCs/>
          <w:color w:val="231F20"/>
          <w:spacing w:val="-1"/>
          <w:sz w:val="24"/>
          <w:szCs w:val="24"/>
        </w:rPr>
        <w:t>E</w:t>
      </w:r>
      <w:r w:rsidRPr="00E22D75">
        <w:rPr>
          <w:b/>
          <w:bCs/>
          <w:color w:val="231F20"/>
          <w:sz w:val="24"/>
          <w:szCs w:val="24"/>
        </w:rPr>
        <w:t>xam</w:t>
      </w:r>
    </w:p>
    <w:p w14:paraId="1B4CED6D" w14:textId="77777777" w:rsidR="00215A81" w:rsidRPr="00E22D75" w:rsidRDefault="00215A81" w:rsidP="00215A81">
      <w:pPr>
        <w:pStyle w:val="BodyText"/>
        <w:kinsoku w:val="0"/>
        <w:overflowPunct w:val="0"/>
        <w:spacing w:before="9"/>
        <w:ind w:left="0"/>
        <w:rPr>
          <w:b/>
          <w:bCs/>
          <w:sz w:val="23"/>
          <w:szCs w:val="23"/>
        </w:rPr>
      </w:pPr>
    </w:p>
    <w:p w14:paraId="713D225F" w14:textId="46BADD99" w:rsidR="00215A81" w:rsidRPr="00E22D75" w:rsidRDefault="00215A81" w:rsidP="00215A81">
      <w:pPr>
        <w:pStyle w:val="BodyText"/>
        <w:kinsoku w:val="0"/>
        <w:overflowPunct w:val="0"/>
        <w:ind w:right="207"/>
        <w:rPr>
          <w:b/>
          <w:color w:val="000000"/>
          <w:sz w:val="24"/>
          <w:szCs w:val="24"/>
        </w:rPr>
      </w:pPr>
      <w:r w:rsidRPr="00E22D75">
        <w:rPr>
          <w:b/>
          <w:color w:val="231F20"/>
          <w:sz w:val="24"/>
          <w:szCs w:val="24"/>
        </w:rPr>
        <w:t>There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are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many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different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insurance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plans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with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various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benefits,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so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it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is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advisable</w:t>
      </w:r>
      <w:r w:rsidRPr="00E22D75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to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bring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the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summary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of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preventive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benefits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provided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by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the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insurance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carrier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to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the</w:t>
      </w:r>
      <w:r w:rsidRPr="00E22D75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appointment</w:t>
      </w:r>
      <w:r w:rsidRPr="00E22D75">
        <w:rPr>
          <w:b/>
          <w:color w:val="231F20"/>
          <w:sz w:val="24"/>
          <w:szCs w:val="24"/>
        </w:rPr>
        <w:t>.</w:t>
      </w:r>
    </w:p>
    <w:p w14:paraId="515C840E" w14:textId="77777777" w:rsidR="00215A81" w:rsidRPr="00E22D75" w:rsidRDefault="00215A81" w:rsidP="00215A81">
      <w:pPr>
        <w:pStyle w:val="BodyText"/>
        <w:kinsoku w:val="0"/>
        <w:overflowPunct w:val="0"/>
        <w:spacing w:before="9"/>
        <w:ind w:left="0"/>
        <w:rPr>
          <w:b/>
          <w:sz w:val="23"/>
          <w:szCs w:val="23"/>
        </w:rPr>
      </w:pPr>
    </w:p>
    <w:p w14:paraId="6542FC81" w14:textId="77777777" w:rsidR="00215A81" w:rsidRPr="00E22D75" w:rsidRDefault="00215A81" w:rsidP="00215A81">
      <w:pPr>
        <w:pStyle w:val="BodyText"/>
        <w:kinsoku w:val="0"/>
        <w:overflowPunct w:val="0"/>
        <w:ind w:right="207"/>
        <w:rPr>
          <w:b/>
          <w:color w:val="000000"/>
          <w:sz w:val="24"/>
          <w:szCs w:val="24"/>
        </w:rPr>
      </w:pPr>
      <w:r w:rsidRPr="00E22D75">
        <w:rPr>
          <w:b/>
          <w:i/>
          <w:iCs/>
          <w:color w:val="231F20"/>
          <w:sz w:val="24"/>
          <w:szCs w:val="24"/>
        </w:rPr>
        <w:t>*Not all insurance plans offer coverage for preventive</w:t>
      </w:r>
      <w:r w:rsidRPr="00E22D75">
        <w:rPr>
          <w:b/>
          <w:i/>
          <w:iCs/>
          <w:color w:val="231F20"/>
          <w:spacing w:val="-24"/>
          <w:sz w:val="24"/>
          <w:szCs w:val="24"/>
        </w:rPr>
        <w:t xml:space="preserve"> </w:t>
      </w:r>
      <w:r w:rsidRPr="00E22D75">
        <w:rPr>
          <w:b/>
          <w:i/>
          <w:iCs/>
          <w:color w:val="231F20"/>
          <w:sz w:val="24"/>
          <w:szCs w:val="24"/>
        </w:rPr>
        <w:t>services.</w:t>
      </w:r>
    </w:p>
    <w:p w14:paraId="55DDBE86" w14:textId="77777777" w:rsidR="00215A81" w:rsidRPr="00E22D75" w:rsidRDefault="00215A81" w:rsidP="00215A81">
      <w:pPr>
        <w:pStyle w:val="BodyText"/>
        <w:kinsoku w:val="0"/>
        <w:overflowPunct w:val="0"/>
        <w:spacing w:before="9"/>
        <w:ind w:left="0"/>
        <w:rPr>
          <w:b/>
          <w:i/>
          <w:iCs/>
          <w:sz w:val="23"/>
          <w:szCs w:val="23"/>
        </w:rPr>
      </w:pPr>
    </w:p>
    <w:p w14:paraId="36E2F678" w14:textId="43C4EEB4" w:rsidR="00215A81" w:rsidRPr="00E22D75" w:rsidRDefault="00215A81" w:rsidP="00215A81">
      <w:pPr>
        <w:pStyle w:val="BodyText"/>
        <w:kinsoku w:val="0"/>
        <w:overflowPunct w:val="0"/>
        <w:ind w:right="207"/>
        <w:rPr>
          <w:b/>
          <w:color w:val="000000"/>
          <w:sz w:val="24"/>
          <w:szCs w:val="24"/>
        </w:rPr>
      </w:pPr>
      <w:r w:rsidRPr="00E22D75">
        <w:rPr>
          <w:b/>
          <w:bCs/>
          <w:color w:val="231F20"/>
          <w:sz w:val="24"/>
          <w:szCs w:val="24"/>
        </w:rPr>
        <w:t xml:space="preserve">What to </w:t>
      </w:r>
      <w:r>
        <w:rPr>
          <w:b/>
          <w:bCs/>
          <w:color w:val="231F20"/>
          <w:sz w:val="24"/>
          <w:szCs w:val="24"/>
        </w:rPr>
        <w:t>E</w:t>
      </w:r>
      <w:r w:rsidRPr="00E22D75">
        <w:rPr>
          <w:b/>
          <w:bCs/>
          <w:color w:val="231F20"/>
          <w:sz w:val="24"/>
          <w:szCs w:val="24"/>
        </w:rPr>
        <w:t xml:space="preserve">xpect if </w:t>
      </w:r>
      <w:r>
        <w:rPr>
          <w:b/>
          <w:bCs/>
          <w:color w:val="231F20"/>
          <w:sz w:val="24"/>
          <w:szCs w:val="24"/>
        </w:rPr>
        <w:t>T</w:t>
      </w:r>
      <w:r w:rsidRPr="00E22D75">
        <w:rPr>
          <w:b/>
          <w:bCs/>
          <w:color w:val="231F20"/>
          <w:sz w:val="24"/>
          <w:szCs w:val="24"/>
        </w:rPr>
        <w:t>reatment is</w:t>
      </w:r>
      <w:r w:rsidRPr="00E22D75">
        <w:rPr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b/>
          <w:bCs/>
          <w:color w:val="231F20"/>
          <w:spacing w:val="-2"/>
          <w:sz w:val="24"/>
          <w:szCs w:val="24"/>
        </w:rPr>
        <w:t>N</w:t>
      </w:r>
      <w:r w:rsidRPr="00E22D75">
        <w:rPr>
          <w:b/>
          <w:bCs/>
          <w:color w:val="231F20"/>
          <w:sz w:val="24"/>
          <w:szCs w:val="24"/>
        </w:rPr>
        <w:t>eeded</w:t>
      </w:r>
    </w:p>
    <w:p w14:paraId="3C1620A0" w14:textId="77777777" w:rsidR="00215A81" w:rsidRPr="00E22D75" w:rsidRDefault="00215A81" w:rsidP="00215A81">
      <w:pPr>
        <w:pStyle w:val="BodyText"/>
        <w:kinsoku w:val="0"/>
        <w:overflowPunct w:val="0"/>
        <w:spacing w:before="9"/>
        <w:ind w:left="0"/>
        <w:rPr>
          <w:b/>
          <w:bCs/>
          <w:sz w:val="23"/>
          <w:szCs w:val="23"/>
        </w:rPr>
      </w:pPr>
    </w:p>
    <w:p w14:paraId="37EE7B75" w14:textId="688E45F4" w:rsidR="00215A81" w:rsidRPr="00E22D75" w:rsidRDefault="00215A81" w:rsidP="00215A81">
      <w:pPr>
        <w:pStyle w:val="BodyText"/>
        <w:kinsoku w:val="0"/>
        <w:overflowPunct w:val="0"/>
        <w:ind w:right="134"/>
        <w:rPr>
          <w:b/>
          <w:color w:val="000000"/>
          <w:sz w:val="24"/>
          <w:szCs w:val="24"/>
        </w:rPr>
      </w:pPr>
      <w:r w:rsidRPr="00E22D75">
        <w:rPr>
          <w:b/>
          <w:color w:val="231F20"/>
          <w:sz w:val="24"/>
          <w:szCs w:val="24"/>
        </w:rPr>
        <w:t xml:space="preserve">If an </w:t>
      </w:r>
      <w:r w:rsidRPr="00E22D75">
        <w:rPr>
          <w:b/>
          <w:color w:val="231F20"/>
          <w:sz w:val="24"/>
          <w:szCs w:val="24"/>
        </w:rPr>
        <w:t>abnormality</w:t>
      </w:r>
      <w:r w:rsidRPr="00E22D75">
        <w:rPr>
          <w:b/>
          <w:color w:val="231F20"/>
          <w:sz w:val="24"/>
          <w:szCs w:val="24"/>
        </w:rPr>
        <w:t xml:space="preserve"> is encountered or a pre-existing problem is addressed in the</w:t>
      </w:r>
      <w:r w:rsidRPr="00E22D75">
        <w:rPr>
          <w:b/>
          <w:color w:val="231F20"/>
          <w:spacing w:val="-27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process</w:t>
      </w:r>
      <w:r w:rsidRPr="00E22D75">
        <w:rPr>
          <w:b/>
          <w:color w:val="231F20"/>
          <w:spacing w:val="-1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of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performing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a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preventive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medicine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exam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and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it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requires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a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significant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work-up</w:t>
      </w:r>
      <w:r w:rsidRPr="00E22D75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including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the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ordering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of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diagnostic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tests,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medication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and/or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further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follow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up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care,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then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the</w:t>
      </w:r>
      <w:r w:rsidRPr="00E22D75">
        <w:rPr>
          <w:rFonts w:ascii="Times New Roman" w:hAnsi="Times New Roman" w:cs="Times New Roman"/>
          <w:b/>
          <w:color w:val="231F20"/>
          <w:w w:val="99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physician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may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bill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for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an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office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visit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(subject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to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applicable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copay,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coinsurance,</w:t>
      </w:r>
      <w:r w:rsidRPr="00E22D75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and/or</w:t>
      </w:r>
      <w:r w:rsidRPr="00E22D7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deductible) in addition to the annual wellness</w:t>
      </w:r>
      <w:r w:rsidRPr="00E22D75">
        <w:rPr>
          <w:b/>
          <w:color w:val="231F20"/>
          <w:spacing w:val="-5"/>
          <w:sz w:val="24"/>
          <w:szCs w:val="24"/>
        </w:rPr>
        <w:t xml:space="preserve"> </w:t>
      </w:r>
      <w:r w:rsidRPr="00E22D75">
        <w:rPr>
          <w:b/>
          <w:color w:val="231F20"/>
          <w:sz w:val="24"/>
          <w:szCs w:val="24"/>
        </w:rPr>
        <w:t>exam.</w:t>
      </w:r>
    </w:p>
    <w:p w14:paraId="53030F78" w14:textId="77777777" w:rsidR="00215A81" w:rsidRPr="00E22D75" w:rsidRDefault="00215A81" w:rsidP="00215A81">
      <w:pPr>
        <w:pStyle w:val="BodyText"/>
        <w:kinsoku w:val="0"/>
        <w:overflowPunct w:val="0"/>
        <w:spacing w:before="9"/>
        <w:ind w:left="0"/>
        <w:rPr>
          <w:b/>
          <w:sz w:val="23"/>
          <w:szCs w:val="23"/>
        </w:rPr>
      </w:pPr>
    </w:p>
    <w:p w14:paraId="377551E0" w14:textId="77777777" w:rsidR="00215A81" w:rsidRPr="00E22D75" w:rsidRDefault="00215A81" w:rsidP="00215A81">
      <w:pPr>
        <w:pStyle w:val="BodyText"/>
        <w:kinsoku w:val="0"/>
        <w:overflowPunct w:val="0"/>
        <w:ind w:right="134"/>
        <w:rPr>
          <w:b/>
          <w:color w:val="000000"/>
          <w:sz w:val="24"/>
          <w:szCs w:val="24"/>
        </w:rPr>
      </w:pPr>
      <w:r w:rsidRPr="00E22D75">
        <w:rPr>
          <w:b/>
          <w:bCs/>
          <w:color w:val="231F20"/>
          <w:sz w:val="24"/>
          <w:szCs w:val="24"/>
        </w:rPr>
        <w:t>Before scheduling an appointment for well care, please contact your carrier regarding coverage and benefits. Unfortunately, there are many carriers that do not cover</w:t>
      </w:r>
      <w:r w:rsidRPr="00E22D75">
        <w:rPr>
          <w:b/>
          <w:bCs/>
          <w:color w:val="231F20"/>
          <w:spacing w:val="-22"/>
          <w:sz w:val="24"/>
          <w:szCs w:val="24"/>
        </w:rPr>
        <w:t xml:space="preserve"> </w:t>
      </w:r>
      <w:r w:rsidRPr="00E22D75">
        <w:rPr>
          <w:b/>
          <w:bCs/>
          <w:color w:val="231F20"/>
          <w:sz w:val="24"/>
          <w:szCs w:val="24"/>
        </w:rPr>
        <w:t>well visits or</w:t>
      </w:r>
      <w:r w:rsidRPr="00E22D75">
        <w:rPr>
          <w:b/>
          <w:bCs/>
          <w:color w:val="231F20"/>
          <w:spacing w:val="-1"/>
          <w:sz w:val="24"/>
          <w:szCs w:val="24"/>
        </w:rPr>
        <w:t xml:space="preserve"> </w:t>
      </w:r>
      <w:r w:rsidRPr="00E22D75">
        <w:rPr>
          <w:b/>
          <w:bCs/>
          <w:color w:val="231F20"/>
          <w:sz w:val="24"/>
          <w:szCs w:val="24"/>
        </w:rPr>
        <w:t>immunizations.</w:t>
      </w:r>
    </w:p>
    <w:p w14:paraId="0EDA5734" w14:textId="77777777" w:rsidR="009D57DA" w:rsidRDefault="009D57DA"/>
    <w:sectPr w:rsidR="009D57DA">
      <w:headerReference w:type="default" r:id="rId5"/>
      <w:pgSz w:w="12240" w:h="15840"/>
      <w:pgMar w:top="640" w:right="1320" w:bottom="280" w:left="13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35B8" w14:textId="77777777" w:rsidR="00610E47" w:rsidRDefault="00215A81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81"/>
    <w:rsid w:val="00215A81"/>
    <w:rsid w:val="009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EA33"/>
  <w15:chartTrackingRefBased/>
  <w15:docId w15:val="{908DBEDA-9FD7-46E0-B46F-923BFA9E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5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15A81"/>
    <w:pPr>
      <w:spacing w:before="62"/>
      <w:ind w:left="1826"/>
      <w:outlineLvl w:val="0"/>
    </w:pPr>
    <w:rPr>
      <w:rFonts w:ascii="Book Antiqua" w:hAnsi="Book Antiqua" w:cs="Book Antiqua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rsid w:val="00215A81"/>
    <w:pPr>
      <w:ind w:left="484" w:hanging="324"/>
      <w:outlineLvl w:val="1"/>
    </w:pPr>
    <w:rPr>
      <w:rFonts w:ascii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5A81"/>
    <w:rPr>
      <w:rFonts w:ascii="Book Antiqua" w:eastAsia="Times New Roman" w:hAnsi="Book Antiqua" w:cs="Book Antiqu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15A81"/>
    <w:rPr>
      <w:rFonts w:ascii="Book Antiqua" w:eastAsia="Times New Roman" w:hAnsi="Book Antiqua" w:cs="Book Antiqu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5A81"/>
    <w:pPr>
      <w:ind w:left="120"/>
    </w:pPr>
    <w:rPr>
      <w:rFonts w:ascii="Book Antiqua" w:hAnsi="Book Antiqua" w:cs="Book Antiqu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15A81"/>
    <w:rPr>
      <w:rFonts w:ascii="Book Antiqua" w:eastAsia="Times New Roman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Corbett</dc:creator>
  <cp:keywords/>
  <dc:description/>
  <cp:lastModifiedBy>Kelly Corbett</cp:lastModifiedBy>
  <cp:revision>1</cp:revision>
  <dcterms:created xsi:type="dcterms:W3CDTF">2021-02-11T17:59:00Z</dcterms:created>
  <dcterms:modified xsi:type="dcterms:W3CDTF">2021-02-11T18:02:00Z</dcterms:modified>
</cp:coreProperties>
</file>