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740" w:rsidRDefault="00694740" w:rsidP="00732A93">
      <w:pPr>
        <w:ind w:left="1304"/>
        <w:rPr>
          <w:b/>
          <w:bCs/>
        </w:rPr>
      </w:pPr>
    </w:p>
    <w:p w:rsidR="006748FB" w:rsidRDefault="00102299" w:rsidP="00732A93">
      <w:pPr>
        <w:ind w:left="1304"/>
      </w:pPr>
      <w:r>
        <w:rPr>
          <w:b/>
          <w:bCs/>
        </w:rPr>
        <w:t xml:space="preserve">X:N </w:t>
      </w:r>
      <w:r w:rsidR="006748FB">
        <w:rPr>
          <w:b/>
          <w:bCs/>
        </w:rPr>
        <w:t>ALUEHALLINTOVIRASTOLLE</w:t>
      </w:r>
      <w:r w:rsidR="00533BF7">
        <w:br/>
      </w:r>
    </w:p>
    <w:p w:rsidR="00732A93" w:rsidRDefault="00732A93" w:rsidP="00732A93">
      <w:pPr>
        <w:ind w:left="1304"/>
      </w:pPr>
    </w:p>
    <w:p w:rsidR="00732A93" w:rsidRDefault="00732A93" w:rsidP="00732A93">
      <w:pPr>
        <w:ind w:left="1304"/>
      </w:pPr>
    </w:p>
    <w:p w:rsidR="006748FB" w:rsidRPr="00732A93" w:rsidRDefault="00533BF7" w:rsidP="00732A93">
      <w:pPr>
        <w:ind w:left="1304"/>
      </w:pPr>
      <w:r>
        <w:br/>
      </w:r>
      <w:r>
        <w:br/>
      </w:r>
      <w:r>
        <w:rPr>
          <w:b/>
          <w:bCs/>
        </w:rPr>
        <w:t>ASIA</w:t>
      </w:r>
      <w:r w:rsidR="002F691C">
        <w:t xml:space="preserve"> </w:t>
      </w:r>
      <w:r w:rsidR="006748FB">
        <w:t xml:space="preserve">Valitus </w:t>
      </w:r>
      <w:r w:rsidR="00BD6DC0">
        <w:t>maksutonta kuntouttavaa päivähoitoa</w:t>
      </w:r>
      <w:r w:rsidR="006748FB">
        <w:t xml:space="preserve"> koskevassa asiassa</w:t>
      </w:r>
      <w:r>
        <w:br/>
      </w:r>
      <w:bookmarkStart w:id="0" w:name="_GoBack"/>
      <w:bookmarkEnd w:id="0"/>
      <w:r>
        <w:br/>
      </w:r>
      <w:r w:rsidR="006748FB">
        <w:rPr>
          <w:b/>
          <w:bCs/>
        </w:rPr>
        <w:t>VALITTA</w:t>
      </w:r>
      <w:r w:rsidR="002F691C">
        <w:rPr>
          <w:b/>
          <w:bCs/>
        </w:rPr>
        <w:t>JA</w:t>
      </w:r>
      <w:r>
        <w:t xml:space="preserve"> nimi, osoite</w:t>
      </w:r>
      <w:r>
        <w:br/>
      </w:r>
      <w:r>
        <w:br/>
      </w:r>
      <w:r w:rsidR="002F691C">
        <w:rPr>
          <w:b/>
          <w:bCs/>
        </w:rPr>
        <w:t xml:space="preserve">PÄÄTÖS, JOHON </w:t>
      </w:r>
      <w:r w:rsidR="006748FB">
        <w:rPr>
          <w:b/>
          <w:bCs/>
        </w:rPr>
        <w:t>MUUTOSTA HAETAAN</w:t>
      </w:r>
      <w:r>
        <w:br/>
      </w:r>
      <w:r>
        <w:br/>
      </w:r>
      <w:r w:rsidR="00065B69" w:rsidRPr="00945AB7">
        <w:rPr>
          <w:i/>
        </w:rPr>
        <w:t>[</w:t>
      </w:r>
      <w:proofErr w:type="spellStart"/>
      <w:r w:rsidR="00065B69" w:rsidRPr="00945AB7">
        <w:rPr>
          <w:i/>
        </w:rPr>
        <w:t>Sosiaali</w:t>
      </w:r>
      <w:proofErr w:type="spellEnd"/>
      <w:r w:rsidR="00065B69" w:rsidRPr="00945AB7">
        <w:rPr>
          <w:i/>
        </w:rPr>
        <w:t>- ja terveystoimen]</w:t>
      </w:r>
      <w:r w:rsidR="00065B69">
        <w:t xml:space="preserve"> viranhaltija</w:t>
      </w:r>
      <w:r w:rsidR="00102299">
        <w:t xml:space="preserve"> </w:t>
      </w:r>
      <w:proofErr w:type="spellStart"/>
      <w:r w:rsidR="00102299">
        <w:t>N.N.:n</w:t>
      </w:r>
      <w:proofErr w:type="spellEnd"/>
      <w:r w:rsidR="00102299">
        <w:t xml:space="preserve"> xx.xx.20</w:t>
      </w:r>
      <w:r w:rsidR="00FA3A7D">
        <w:t>x</w:t>
      </w:r>
      <w:r w:rsidR="00102299">
        <w:t>x tekemä</w:t>
      </w:r>
      <w:r w:rsidR="002F691C">
        <w:t xml:space="preserve"> </w:t>
      </w:r>
      <w:r>
        <w:t>päätös</w:t>
      </w:r>
      <w:r w:rsidR="00102299">
        <w:t xml:space="preserve"> n:o xx</w:t>
      </w:r>
      <w:r w:rsidR="002F691C">
        <w:t>, jol</w:t>
      </w:r>
      <w:r w:rsidR="00102299">
        <w:t>la on evätty Matti Meikäläiseltä</w:t>
      </w:r>
      <w:r w:rsidR="002F691C">
        <w:t xml:space="preserve"> </w:t>
      </w:r>
      <w:r w:rsidR="006748FB">
        <w:t xml:space="preserve">hänelle kehitysvammaisten erityishuollon palveluna haettu </w:t>
      </w:r>
      <w:r w:rsidR="002F691C">
        <w:t>maksuton kuntouttava päivähoito.</w:t>
      </w:r>
      <w:r>
        <w:br/>
      </w:r>
      <w:r>
        <w:br/>
      </w:r>
      <w:r>
        <w:rPr>
          <w:b/>
          <w:bCs/>
        </w:rPr>
        <w:t>VAATIMUS</w:t>
      </w:r>
    </w:p>
    <w:p w:rsidR="00102299" w:rsidRDefault="00533BF7" w:rsidP="00732A93">
      <w:pPr>
        <w:ind w:left="1304"/>
      </w:pPr>
      <w:r>
        <w:br/>
        <w:t>Edellä maini</w:t>
      </w:r>
      <w:r w:rsidR="00102299">
        <w:t>ttu päätös on kumottava ja Matti Meikäläiselle</w:t>
      </w:r>
      <w:r>
        <w:t xml:space="preserve"> on myönnettävä</w:t>
      </w:r>
      <w:r w:rsidR="002F691C">
        <w:t xml:space="preserve"> kuntouttava</w:t>
      </w:r>
      <w:r>
        <w:t xml:space="preserve"> päivähoito keh</w:t>
      </w:r>
      <w:r w:rsidR="002F691C">
        <w:t>itysvammaisten erityishuollosta annetun lain</w:t>
      </w:r>
      <w:r>
        <w:t xml:space="preserve"> mukaisena maksuttomana erityishuol</w:t>
      </w:r>
      <w:r w:rsidR="00FA3A7D">
        <w:t>lon palvelu</w:t>
      </w:r>
      <w:r>
        <w:t>na</w:t>
      </w:r>
      <w:r w:rsidR="000D0C7E">
        <w:t xml:space="preserve"> xx.xx.20x</w:t>
      </w:r>
      <w:r w:rsidR="00102299">
        <w:t>x</w:t>
      </w:r>
      <w:r w:rsidR="002F691C">
        <w:t xml:space="preserve"> alkaen</w:t>
      </w:r>
      <w:r w:rsidR="00AC055E">
        <w:t xml:space="preserve"> sekä siitä alkaen maksetut maksut palautettava</w:t>
      </w:r>
      <w:r>
        <w:t>.</w:t>
      </w:r>
      <w:r w:rsidR="00AC055E">
        <w:t xml:space="preserve"> </w:t>
      </w:r>
      <w:r w:rsidR="00463145">
        <w:t xml:space="preserve"> </w:t>
      </w:r>
      <w:r>
        <w:br/>
      </w:r>
      <w:r>
        <w:br/>
      </w:r>
      <w:r>
        <w:rPr>
          <w:b/>
          <w:bCs/>
        </w:rPr>
        <w:t>PERUSTELUT</w:t>
      </w:r>
      <w:r w:rsidR="00102299">
        <w:br/>
      </w:r>
    </w:p>
    <w:p w:rsidR="000D0C7E" w:rsidRPr="000D0C7E" w:rsidRDefault="000D0C7E" w:rsidP="00732A93">
      <w:pPr>
        <w:pStyle w:val="Sisennettyleipteksti"/>
        <w:rPr>
          <w:rFonts w:ascii="Times New Roman" w:hAnsi="Times New Roman"/>
        </w:rPr>
      </w:pPr>
      <w:r>
        <w:rPr>
          <w:rFonts w:ascii="Times New Roman" w:hAnsi="Times New Roman"/>
        </w:rPr>
        <w:t>Matti Meikäläinen on x</w:t>
      </w:r>
      <w:r w:rsidRPr="000D0C7E">
        <w:rPr>
          <w:rFonts w:ascii="Times New Roman" w:hAnsi="Times New Roman"/>
        </w:rPr>
        <w:t>-v</w:t>
      </w:r>
      <w:r>
        <w:rPr>
          <w:rFonts w:ascii="Times New Roman" w:hAnsi="Times New Roman"/>
        </w:rPr>
        <w:t>uotias kehitysvammainen poika. Hän</w:t>
      </w:r>
      <w:r w:rsidRPr="000D0C7E">
        <w:rPr>
          <w:rFonts w:ascii="Times New Roman" w:hAnsi="Times New Roman"/>
        </w:rPr>
        <w:t xml:space="preserve"> on ollut päiväkodi</w:t>
      </w:r>
      <w:r>
        <w:rPr>
          <w:rFonts w:ascii="Times New Roman" w:hAnsi="Times New Roman"/>
        </w:rPr>
        <w:t>ssa kuntoutuksellisista syistä xx.xx.20xx lähtien. Matti Meikäläisen</w:t>
      </w:r>
      <w:r w:rsidRPr="000D0C7E">
        <w:rPr>
          <w:rFonts w:ascii="Times New Roman" w:hAnsi="Times New Roman"/>
        </w:rPr>
        <w:t xml:space="preserve"> hoidon tarve ei ole sidoksissa äidin/isän työhön, vaan hoidon tarve on kuntoutuksellista ja riippumatonta siitä</w:t>
      </w:r>
      <w:r w:rsidR="00FA3A7D">
        <w:rPr>
          <w:rFonts w:ascii="Times New Roman" w:hAnsi="Times New Roman"/>
        </w:rPr>
        <w:t>,</w:t>
      </w:r>
      <w:r w:rsidRPr="000D0C7E">
        <w:rPr>
          <w:rFonts w:ascii="Times New Roman" w:hAnsi="Times New Roman"/>
        </w:rPr>
        <w:t xml:space="preserve"> onko</w:t>
      </w:r>
      <w:r>
        <w:rPr>
          <w:rFonts w:ascii="Times New Roman" w:hAnsi="Times New Roman"/>
        </w:rPr>
        <w:t xml:space="preserve"> äiti/isä kotona vai työssä. Matti Meikäläisen</w:t>
      </w:r>
      <w:r w:rsidRPr="000D0C7E">
        <w:rPr>
          <w:rFonts w:ascii="Times New Roman" w:hAnsi="Times New Roman"/>
        </w:rPr>
        <w:t xml:space="preserve"> </w:t>
      </w:r>
      <w:r w:rsidRPr="00945AB7">
        <w:rPr>
          <w:rFonts w:ascii="Times New Roman" w:hAnsi="Times New Roman"/>
          <w:i/>
        </w:rPr>
        <w:t>[kuntoutussuunnitelmassa sekä lääkärin lausunnossa]</w:t>
      </w:r>
      <w:r w:rsidRPr="00945AB7">
        <w:rPr>
          <w:rFonts w:ascii="Times New Roman" w:hAnsi="Times New Roman"/>
        </w:rPr>
        <w:t xml:space="preserve"> suositellaan kuntoutuksellista päivähoitoa</w:t>
      </w:r>
      <w:r w:rsidR="00FA3A7D" w:rsidRPr="00945AB7">
        <w:rPr>
          <w:rFonts w:ascii="Times New Roman" w:hAnsi="Times New Roman"/>
        </w:rPr>
        <w:t>/varhaiskasvatusta</w:t>
      </w:r>
      <w:r w:rsidRPr="00945AB7">
        <w:rPr>
          <w:rFonts w:ascii="Times New Roman" w:hAnsi="Times New Roman"/>
        </w:rPr>
        <w:t xml:space="preserve"> </w:t>
      </w:r>
      <w:r w:rsidR="00DD7AC5" w:rsidRPr="00945AB7">
        <w:rPr>
          <w:rFonts w:ascii="Times New Roman" w:hAnsi="Times New Roman"/>
          <w:i/>
        </w:rPr>
        <w:t>[</w:t>
      </w:r>
      <w:r w:rsidRPr="00945AB7">
        <w:rPr>
          <w:rFonts w:ascii="Times New Roman" w:hAnsi="Times New Roman"/>
          <w:i/>
        </w:rPr>
        <w:t>ja mm. toimintaterapiaa päiväkodissa</w:t>
      </w:r>
      <w:r w:rsidR="00945AB7" w:rsidRPr="00945AB7">
        <w:rPr>
          <w:rFonts w:ascii="Times New Roman" w:hAnsi="Times New Roman"/>
          <w:i/>
        </w:rPr>
        <w:t xml:space="preserve"> tms. sen mukaan kuin </w:t>
      </w:r>
      <w:proofErr w:type="spellStart"/>
      <w:r w:rsidR="00945AB7" w:rsidRPr="00945AB7">
        <w:rPr>
          <w:rFonts w:ascii="Times New Roman" w:hAnsi="Times New Roman"/>
          <w:i/>
        </w:rPr>
        <w:t>lausunno</w:t>
      </w:r>
      <w:proofErr w:type="spellEnd"/>
      <w:r w:rsidR="00945AB7" w:rsidRPr="00945AB7">
        <w:rPr>
          <w:rFonts w:ascii="Times New Roman" w:hAnsi="Times New Roman"/>
          <w:i/>
        </w:rPr>
        <w:t>(i)</w:t>
      </w:r>
      <w:proofErr w:type="spellStart"/>
      <w:r w:rsidR="00945AB7" w:rsidRPr="00945AB7">
        <w:rPr>
          <w:rFonts w:ascii="Times New Roman" w:hAnsi="Times New Roman"/>
          <w:i/>
        </w:rPr>
        <w:t>ssa</w:t>
      </w:r>
      <w:proofErr w:type="spellEnd"/>
      <w:r w:rsidR="00945AB7" w:rsidRPr="00945AB7">
        <w:rPr>
          <w:rFonts w:ascii="Times New Roman" w:hAnsi="Times New Roman"/>
          <w:i/>
        </w:rPr>
        <w:t xml:space="preserve"> lapselle suositellaan</w:t>
      </w:r>
      <w:r w:rsidR="00DD7AC5" w:rsidRPr="00945AB7">
        <w:rPr>
          <w:rFonts w:ascii="Times New Roman" w:hAnsi="Times New Roman"/>
          <w:i/>
        </w:rPr>
        <w:t>]</w:t>
      </w:r>
      <w:r w:rsidRPr="00945AB7">
        <w:rPr>
          <w:rFonts w:ascii="Times New Roman" w:hAnsi="Times New Roman"/>
        </w:rPr>
        <w:t xml:space="preserve">. </w:t>
      </w:r>
      <w:r w:rsidRPr="00945AB7">
        <w:rPr>
          <w:rFonts w:ascii="Times New Roman" w:hAnsi="Times New Roman"/>
          <w:i/>
        </w:rPr>
        <w:t>[kerro</w:t>
      </w:r>
      <w:r w:rsidR="00DD7AC5" w:rsidRPr="00945AB7">
        <w:rPr>
          <w:rFonts w:ascii="Times New Roman" w:hAnsi="Times New Roman"/>
          <w:i/>
        </w:rPr>
        <w:t xml:space="preserve"> tässä</w:t>
      </w:r>
      <w:r w:rsidRPr="00945AB7">
        <w:rPr>
          <w:rFonts w:ascii="Times New Roman" w:hAnsi="Times New Roman"/>
          <w:i/>
        </w:rPr>
        <w:t xml:space="preserve"> tarkasti, mitä missäkin lausunnossa ja suunnitelmassa päivähoitoon</w:t>
      </w:r>
      <w:r w:rsidR="00FA3A7D" w:rsidRPr="00945AB7">
        <w:rPr>
          <w:rFonts w:ascii="Times New Roman" w:hAnsi="Times New Roman"/>
          <w:i/>
        </w:rPr>
        <w:t>/varhaiskasvatukseen</w:t>
      </w:r>
      <w:r w:rsidR="00DD7AC5" w:rsidRPr="00945AB7">
        <w:rPr>
          <w:rFonts w:ascii="Times New Roman" w:hAnsi="Times New Roman"/>
          <w:i/>
        </w:rPr>
        <w:t xml:space="preserve"> ja sen yhteydessä tapahtuvaan kuntoutukseen</w:t>
      </w:r>
      <w:r w:rsidRPr="00945AB7">
        <w:rPr>
          <w:rFonts w:ascii="Times New Roman" w:hAnsi="Times New Roman"/>
          <w:i/>
        </w:rPr>
        <w:t xml:space="preserve"> liittyen sanotaan] </w:t>
      </w:r>
    </w:p>
    <w:p w:rsidR="000D0C7E" w:rsidRDefault="000D0C7E" w:rsidP="00732A93">
      <w:pPr>
        <w:ind w:left="1304"/>
      </w:pPr>
    </w:p>
    <w:p w:rsidR="00494FE5" w:rsidRDefault="00533BF7" w:rsidP="00732A93">
      <w:pPr>
        <w:ind w:left="1304"/>
      </w:pPr>
      <w:r>
        <w:t xml:space="preserve">Suomen perustuslain 6 §:n mukaan ihmiset ovat yhdenvertaisia lain edessä, eikä ketään saa ilman hyväksyttävää perustetta asettaa eri asemaan muun ohella terveydentilan, vammaisuuden tai muun henkilöön liittyvän syyn perusteella. Säännös ilmaisee paitsi perinteisen vaatimuksen oikeudellisesta yhdenvertaisuudesta myös ajatuksen tosiasiallisesta tasa-arvosta. Julkisen vallan on pyrittävä myös positiivisin toimenpitein edistämään yhdenvertaisuuden toteutumista. Säännös velvoittaa paitsi lainsäätäjää myös viranomaisia. Vammaisten ja kehitysvammaisten henkilöiden oikeuksien kannalta yhdenvertaisen kohtelun vaatimuksella on aivan erityisen korostettu merkitys. </w:t>
      </w:r>
      <w:r>
        <w:br/>
      </w:r>
      <w:r>
        <w:br/>
        <w:t xml:space="preserve">Yksittäistapauksissa yhdenvertaisuus lain edessä ei toteudu pelkästään perustuslain tai yleislakien avulla. Lisäksi on säädetty erityislakeja, joiden tarkoituksena on edistää vammaisen henkilön edellytyksiä elää ja toimia muiden kanssa yhdenvertaisena yhteiskunnan jäsenenä sekä ehkäistä ja poistaa vammaisuuden aiheuttamia haittoja ja </w:t>
      </w:r>
      <w:r>
        <w:lastRenderedPageBreak/>
        <w:t>esteitä. Erityislaeissa säädettyjen palvelujen avulla vammaiset henkilöt ikään kuin asetetaan samaan asemaan vammattomien henkilöiden kanssa, jotta perustuslaissa säädetty yhdenvertaisuusperiaate toteutuisi. Eräs tällainen erityisl</w:t>
      </w:r>
      <w:r w:rsidR="00494FE5">
        <w:t xml:space="preserve">aki on mm. kehitysvammalaki. </w:t>
      </w:r>
      <w:r w:rsidR="00494FE5">
        <w:br/>
      </w:r>
    </w:p>
    <w:p w:rsidR="00533BF7" w:rsidRDefault="00102299" w:rsidP="00732A93">
      <w:pPr>
        <w:ind w:left="1304"/>
      </w:pPr>
      <w:r>
        <w:t>Matti Meikäläinen</w:t>
      </w:r>
      <w:r w:rsidR="00841B81">
        <w:t xml:space="preserve"> on kehitysvammalain 1 §:ssä</w:t>
      </w:r>
      <w:r w:rsidR="00533BF7">
        <w:t xml:space="preserve"> määritellyllä </w:t>
      </w:r>
      <w:r w:rsidR="00494FE5">
        <w:t>tavalla</w:t>
      </w:r>
      <w:r>
        <w:t xml:space="preserve"> kehitysvammainen</w:t>
      </w:r>
      <w:r w:rsidR="00FA3A7D">
        <w:t xml:space="preserve"> henkilö</w:t>
      </w:r>
      <w:r>
        <w:t xml:space="preserve"> ja siten</w:t>
      </w:r>
      <w:r w:rsidR="00494FE5">
        <w:t xml:space="preserve"> </w:t>
      </w:r>
      <w:r w:rsidR="00533BF7">
        <w:t>oikeutettu kehitysvamm</w:t>
      </w:r>
      <w:r w:rsidR="00841B81">
        <w:t>alain mukaiseen erityishuoltoon. Ko. pykälän mukaan erityishuoltoa annetaan henkilöille, joiden kehitys tai henkinen toiminta on estynyt tai häiriintynyt synnynnäisen tai kehitysiässä saadun sairauden, vian tai vamman vuoksi ja jotka eivät muun lain nojalla voi saada tarvitsemiaan palveluksia.</w:t>
      </w:r>
      <w:r w:rsidR="00533BF7">
        <w:t xml:space="preserve"> Erityishuollon tarkoituksena on edistää kehitysvammaisen henkilön suoriutumista päivittäisistä toiminnoista, omintakeista toimeentuloa ja sopeutumista yhteiskuntaan sekä turvata saajan tarvitsema hoito ja muu huolenpito. Erityishuoltoon lukeutuviin palveluihin kuul</w:t>
      </w:r>
      <w:r w:rsidR="00494FE5">
        <w:t xml:space="preserve">uu </w:t>
      </w:r>
      <w:r w:rsidR="00841B81">
        <w:t>kehitysvammalain 2 §:n</w:t>
      </w:r>
      <w:r w:rsidR="00533BF7">
        <w:t xml:space="preserve"> mukaisesti</w:t>
      </w:r>
      <w:r w:rsidR="00841B81">
        <w:t xml:space="preserve"> mm.</w:t>
      </w:r>
      <w:r w:rsidR="00533BF7">
        <w:t xml:space="preserve"> yksilöllinen hoito ja muu huolenpito</w:t>
      </w:r>
      <w:r w:rsidR="00841B81">
        <w:t>, tarpeellinen ohjaus ja kuntoutus sekä muu vastaava erityishuollon toteuttamiseksi tarpeellinen toiminta</w:t>
      </w:r>
      <w:r w:rsidR="00F00DBF">
        <w:t>.</w:t>
      </w:r>
      <w:r w:rsidR="00533BF7">
        <w:br/>
      </w:r>
      <w:r w:rsidR="00533BF7">
        <w:br/>
        <w:t xml:space="preserve">Sosiaali- ja terveyden huollon asiakasmaksuista annettu laki määrää palvelunkäyttäjiltä perittävistä maksuista. </w:t>
      </w:r>
      <w:r w:rsidR="00F00DBF">
        <w:t>Kehitysvammalain mukaisen erityishuollon tarpeessa olevien lasten päivähoidon</w:t>
      </w:r>
      <w:r w:rsidR="00FA3A7D">
        <w:t>/varhaiskasvatuksen</w:t>
      </w:r>
      <w:r w:rsidR="00F00DBF">
        <w:t xml:space="preserve"> tulee asiakasmaksulain 4 §:n 2 kohdan nojalla olla maksutonta, mikäli </w:t>
      </w:r>
      <w:r w:rsidR="00FA3A7D">
        <w:t>palvelu</w:t>
      </w:r>
      <w:r w:rsidR="00F00DBF">
        <w:t xml:space="preserve"> järjestetään </w:t>
      </w:r>
      <w:r w:rsidR="00841B81">
        <w:t xml:space="preserve">ensisijaisesti </w:t>
      </w:r>
      <w:r w:rsidR="00F00DBF">
        <w:t>kun</w:t>
      </w:r>
      <w:r w:rsidR="00841B81">
        <w:t>touttavista syistä</w:t>
      </w:r>
      <w:r w:rsidR="00F00DBF">
        <w:t>.</w:t>
      </w:r>
      <w:r w:rsidR="00841B81">
        <w:t xml:space="preserve"> Näin on katsonut myös </w:t>
      </w:r>
      <w:r w:rsidR="00FA3A7D">
        <w:t>k</w:t>
      </w:r>
      <w:r w:rsidR="00841B81">
        <w:t>orkein hallinto-oikeus</w:t>
      </w:r>
      <w:r w:rsidR="00FA3A7D">
        <w:t xml:space="preserve"> useissa</w:t>
      </w:r>
      <w:r w:rsidR="00841B81">
        <w:t xml:space="preserve"> päätöks</w:t>
      </w:r>
      <w:r w:rsidR="008F293B">
        <w:t>i</w:t>
      </w:r>
      <w:r w:rsidR="00841B81">
        <w:t xml:space="preserve">ssään </w:t>
      </w:r>
      <w:r w:rsidR="00FA3A7D">
        <w:t xml:space="preserve">(esimerkiksi </w:t>
      </w:r>
      <w:r w:rsidR="00841B81">
        <w:t>KHO 10.6.2011 T 1558</w:t>
      </w:r>
      <w:r w:rsidR="00FA3A7D">
        <w:t xml:space="preserve">, KHO 6.11.2012 T 3064 sekä muita </w:t>
      </w:r>
      <w:proofErr w:type="spellStart"/>
      <w:r w:rsidR="00FA3A7D">
        <w:t>THL:n</w:t>
      </w:r>
      <w:proofErr w:type="spellEnd"/>
      <w:r w:rsidR="00FA3A7D">
        <w:t xml:space="preserve"> ylläpitämästä Vammaispalveluiden käsikirjasta löytyviä ratkaisuja: </w:t>
      </w:r>
      <w:hyperlink r:id="rId5" w:history="1">
        <w:r w:rsidR="00945AB7" w:rsidRPr="00504C51">
          <w:rPr>
            <w:rStyle w:val="Hyperlinkki"/>
          </w:rPr>
          <w:t>https://thl.fi/fi/web/vammaispalvelujen-kasikirja/laki-ja-oikeuskaytanto/erityishuolto/kuntouttava-paivahoito</w:t>
        </w:r>
      </w:hyperlink>
      <w:r w:rsidR="00FA3A7D">
        <w:t>)</w:t>
      </w:r>
      <w:r w:rsidR="00841B81">
        <w:t>.</w:t>
      </w:r>
      <w:r w:rsidR="002D01CB">
        <w:t xml:space="preserve"> Matti Meikäläisen päivähoito on oheisista liitteistä </w:t>
      </w:r>
      <w:r w:rsidR="002D01CB" w:rsidRPr="00945AB7">
        <w:rPr>
          <w:i/>
        </w:rPr>
        <w:t>[x, y ja z]</w:t>
      </w:r>
      <w:r w:rsidR="002D01CB" w:rsidRPr="00945AB7">
        <w:t xml:space="preserve"> ilmenevin tavoin hänelle tarpeen ensisijaisesti kuntoutuksellisista syistä</w:t>
      </w:r>
      <w:r w:rsidR="00463145" w:rsidRPr="00945AB7">
        <w:t xml:space="preserve"> hänen kehityksensä edistämiseksi</w:t>
      </w:r>
      <w:r w:rsidR="002D01CB" w:rsidRPr="00945AB7">
        <w:t>.</w:t>
      </w:r>
      <w:r w:rsidR="00386B41" w:rsidRPr="00945AB7">
        <w:t xml:space="preserve"> </w:t>
      </w:r>
      <w:r w:rsidR="00766633" w:rsidRPr="00945AB7">
        <w:t xml:space="preserve">Hänen päivähoidon tarpeensa on sekä määrällisesti että laadullisesti erilainen kuin vammattomilla lapsilla, joille niin sanotut normaalipalvelut on suunnattu. </w:t>
      </w:r>
      <w:r w:rsidR="00463145" w:rsidRPr="00945AB7">
        <w:rPr>
          <w:i/>
        </w:rPr>
        <w:t>[tässä on hyvä</w:t>
      </w:r>
      <w:r w:rsidR="00766633" w:rsidRPr="00945AB7">
        <w:rPr>
          <w:i/>
        </w:rPr>
        <w:t xml:space="preserve"> vielä hieman tarkemmin asianmukaisiin liitteisiin viitaten kertoa lapsen avun, tuen ja kuntoutuksen tarpeista</w:t>
      </w:r>
      <w:r w:rsidR="00A32E15" w:rsidRPr="00945AB7">
        <w:rPr>
          <w:i/>
        </w:rPr>
        <w:t xml:space="preserve"> päivähoidossa, esim. avustaja, apuvälineet, erityisryhmä, terapia päiväkodilla</w:t>
      </w:r>
      <w:r w:rsidR="00766633" w:rsidRPr="00945AB7">
        <w:rPr>
          <w:i/>
        </w:rPr>
        <w:t>]</w:t>
      </w:r>
      <w:r w:rsidR="00533BF7">
        <w:br/>
      </w:r>
      <w:r w:rsidR="00533BF7">
        <w:br/>
        <w:t>Vaikka kehitysvammalaki on toissijainen</w:t>
      </w:r>
      <w:r w:rsidR="00F00DBF">
        <w:t xml:space="preserve"> suhteessa yleislakeihin kuten </w:t>
      </w:r>
      <w:r w:rsidR="00FA3A7D">
        <w:t>varhaiskasvatus</w:t>
      </w:r>
      <w:r w:rsidR="00F00DBF">
        <w:t>lakiin</w:t>
      </w:r>
      <w:r w:rsidR="00494FE5">
        <w:t>,</w:t>
      </w:r>
      <w:r w:rsidR="00533BF7">
        <w:t xml:space="preserve"> on sitä kuitenkin sovellettava, jos sen soveltaminen on vammais</w:t>
      </w:r>
      <w:r w:rsidR="002D01CB">
        <w:t>en henkilön kannalta edullisempaa</w:t>
      </w:r>
      <w:r w:rsidR="00533BF7">
        <w:t>. Muunlainen tulkintakäytäntö johtaisi tilanteeseen, jossa kehitysvammalain mukaiset oikeudet menettäisivät merkityksensä</w:t>
      </w:r>
      <w:r w:rsidR="002D01CB">
        <w:t>,</w:t>
      </w:r>
      <w:r w:rsidR="00F00DBF">
        <w:t xml:space="preserve"> eikä lain tavoite toteutuisi.</w:t>
      </w:r>
      <w:r w:rsidR="00533BF7">
        <w:br/>
      </w:r>
      <w:r w:rsidR="00533BF7">
        <w:br/>
        <w:t xml:space="preserve">Kunnan velvollisuutena on kehitysvammalaissa säädetyn erityishuollon järjestäminen. Kunta ei voi kiertää laissa sille määrättyjä velvollisuuksia myöntämällä kehitysvammaisten tarvitsemat erityishuollon palvelukset jonkin muun lain perusteella siten, että voisi täten periä palvelun käyttäjiltä asiakasmaksuja sellaisista palveluista, jotka erityishuoltoon lukeutuvina olisivat asiakkaille maksuttomia. </w:t>
      </w:r>
      <w:r w:rsidR="00533BF7">
        <w:br/>
      </w:r>
      <w:r w:rsidR="00533BF7">
        <w:br/>
        <w:t>Edellä mainituilla pe</w:t>
      </w:r>
      <w:r>
        <w:t>rusteilla tämän oikaisuvaatimuksen kohteena oleva</w:t>
      </w:r>
      <w:r w:rsidR="00494FE5">
        <w:t xml:space="preserve"> päätö</w:t>
      </w:r>
      <w:r>
        <w:t>s on kumottava ja Matti Meikäläiselle</w:t>
      </w:r>
      <w:r w:rsidR="00533BF7">
        <w:t xml:space="preserve"> on myönnettävä maksuton</w:t>
      </w:r>
      <w:r w:rsidR="00494FE5">
        <w:t xml:space="preserve"> kuntouttava päivähoito</w:t>
      </w:r>
      <w:r w:rsidR="00533BF7">
        <w:t xml:space="preserve"> kehitysvammalai</w:t>
      </w:r>
      <w:r w:rsidR="00DD7AC5">
        <w:t>n mukaisena erityishuoltona sekä palautettava aiheettomasti perityt jo maksetut maksut.</w:t>
      </w:r>
      <w:r w:rsidR="00FA3A7D">
        <w:br/>
      </w:r>
      <w:r w:rsidR="00494FE5">
        <w:lastRenderedPageBreak/>
        <w:br/>
      </w:r>
      <w:r>
        <w:t>paikka ja päiväys</w:t>
      </w:r>
      <w:r w:rsidR="00533BF7">
        <w:br/>
      </w:r>
      <w:r w:rsidR="00533BF7">
        <w:br/>
      </w:r>
      <w:r w:rsidR="00533BF7">
        <w:br/>
        <w:t>nimi</w:t>
      </w:r>
    </w:p>
    <w:p w:rsidR="00A53755" w:rsidRDefault="00A53755" w:rsidP="00732A93">
      <w:pPr>
        <w:ind w:left="1304"/>
      </w:pPr>
      <w:r>
        <w:t>Matti Meikäläisen äiti/isä</w:t>
      </w:r>
    </w:p>
    <w:p w:rsidR="00A53755" w:rsidRDefault="00883940" w:rsidP="00732A93">
      <w:pPr>
        <w:ind w:left="1304"/>
      </w:pPr>
      <w:r>
        <w:t xml:space="preserve">puhelin </w:t>
      </w:r>
      <w:proofErr w:type="spellStart"/>
      <w:r>
        <w:t>xxxxxxxxx</w:t>
      </w:r>
      <w:proofErr w:type="spellEnd"/>
    </w:p>
    <w:p w:rsidR="00494FE5" w:rsidRDefault="00494FE5" w:rsidP="00732A93">
      <w:pPr>
        <w:ind w:left="1304"/>
      </w:pPr>
    </w:p>
    <w:p w:rsidR="00494FE5" w:rsidRDefault="00494FE5" w:rsidP="00732A93">
      <w:pPr>
        <w:ind w:left="1304"/>
      </w:pPr>
    </w:p>
    <w:p w:rsidR="00BD6DC0" w:rsidRPr="00494FE5" w:rsidRDefault="00494FE5" w:rsidP="00732A93">
      <w:pPr>
        <w:ind w:left="1304"/>
        <w:rPr>
          <w:b/>
        </w:rPr>
      </w:pPr>
      <w:r w:rsidRPr="00494FE5">
        <w:rPr>
          <w:b/>
        </w:rPr>
        <w:t>LIITTEET</w:t>
      </w:r>
    </w:p>
    <w:sectPr w:rsidR="00BD6DC0" w:rsidRPr="00494FE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3BF7"/>
    <w:rsid w:val="00065B69"/>
    <w:rsid w:val="000D0C7E"/>
    <w:rsid w:val="00102299"/>
    <w:rsid w:val="0017484C"/>
    <w:rsid w:val="001A5A4F"/>
    <w:rsid w:val="002D01CB"/>
    <w:rsid w:val="002F691C"/>
    <w:rsid w:val="00386B41"/>
    <w:rsid w:val="003B4FDE"/>
    <w:rsid w:val="00463145"/>
    <w:rsid w:val="004656AB"/>
    <w:rsid w:val="00492B12"/>
    <w:rsid w:val="00494FE5"/>
    <w:rsid w:val="004B7A47"/>
    <w:rsid w:val="00533BF7"/>
    <w:rsid w:val="006748FB"/>
    <w:rsid w:val="00694740"/>
    <w:rsid w:val="00720C7C"/>
    <w:rsid w:val="00732A93"/>
    <w:rsid w:val="00766633"/>
    <w:rsid w:val="00841B81"/>
    <w:rsid w:val="00883940"/>
    <w:rsid w:val="008F293B"/>
    <w:rsid w:val="00902A1A"/>
    <w:rsid w:val="00933F49"/>
    <w:rsid w:val="00945AB7"/>
    <w:rsid w:val="00A32E15"/>
    <w:rsid w:val="00A40022"/>
    <w:rsid w:val="00A53755"/>
    <w:rsid w:val="00AC055E"/>
    <w:rsid w:val="00AF114F"/>
    <w:rsid w:val="00B01D55"/>
    <w:rsid w:val="00BA0F57"/>
    <w:rsid w:val="00BD6DC0"/>
    <w:rsid w:val="00D71EA2"/>
    <w:rsid w:val="00DD7AC5"/>
    <w:rsid w:val="00F00DBF"/>
    <w:rsid w:val="00FA3A7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4333BF"/>
  <w15:chartTrackingRefBased/>
  <w15:docId w15:val="{3E05F843-B726-4FE0-B9F0-050830BC5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ali">
    <w:name w:val="Normal"/>
    <w:qFormat/>
    <w:rPr>
      <w:sz w:val="24"/>
      <w:szCs w:val="24"/>
    </w:rPr>
  </w:style>
  <w:style w:type="paragraph" w:styleId="Otsikko2">
    <w:name w:val="heading 2"/>
    <w:basedOn w:val="Normaali"/>
    <w:qFormat/>
    <w:rsid w:val="00533BF7"/>
    <w:pPr>
      <w:spacing w:before="100" w:beforeAutospacing="1" w:after="100" w:afterAutospacing="1"/>
      <w:outlineLvl w:val="1"/>
    </w:pPr>
    <w:rPr>
      <w:b/>
      <w:bCs/>
      <w:sz w:val="36"/>
      <w:szCs w:val="3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isennettyleipteksti">
    <w:name w:val="Body Text Indent"/>
    <w:basedOn w:val="Normaali"/>
    <w:link w:val="SisennettyleiptekstiChar"/>
    <w:rsid w:val="000D0C7E"/>
    <w:pPr>
      <w:ind w:left="1304"/>
    </w:pPr>
    <w:rPr>
      <w:rFonts w:ascii="Arial" w:hAnsi="Arial"/>
      <w:szCs w:val="20"/>
    </w:rPr>
  </w:style>
  <w:style w:type="character" w:customStyle="1" w:styleId="SisennettyleiptekstiChar">
    <w:name w:val="Sisennetty leipäteksti Char"/>
    <w:link w:val="Sisennettyleipteksti"/>
    <w:rsid w:val="000D0C7E"/>
    <w:rPr>
      <w:rFonts w:ascii="Arial" w:hAnsi="Arial"/>
      <w:sz w:val="24"/>
    </w:rPr>
  </w:style>
  <w:style w:type="paragraph" w:styleId="Seliteteksti">
    <w:name w:val="Balloon Text"/>
    <w:basedOn w:val="Normaali"/>
    <w:link w:val="SelitetekstiChar"/>
    <w:rsid w:val="00945AB7"/>
    <w:rPr>
      <w:rFonts w:ascii="Segoe UI" w:hAnsi="Segoe UI" w:cs="Segoe UI"/>
      <w:sz w:val="18"/>
      <w:szCs w:val="18"/>
    </w:rPr>
  </w:style>
  <w:style w:type="character" w:customStyle="1" w:styleId="SelitetekstiChar">
    <w:name w:val="Seliteteksti Char"/>
    <w:link w:val="Seliteteksti"/>
    <w:rsid w:val="00945AB7"/>
    <w:rPr>
      <w:rFonts w:ascii="Segoe UI" w:hAnsi="Segoe UI" w:cs="Segoe UI"/>
      <w:sz w:val="18"/>
      <w:szCs w:val="18"/>
    </w:rPr>
  </w:style>
  <w:style w:type="character" w:styleId="Hyperlinkki">
    <w:name w:val="Hyperlink"/>
    <w:rsid w:val="00945AB7"/>
    <w:rPr>
      <w:color w:val="0563C1"/>
      <w:u w:val="single"/>
    </w:rPr>
  </w:style>
  <w:style w:type="character" w:styleId="Maininta">
    <w:name w:val="Mention"/>
    <w:uiPriority w:val="99"/>
    <w:semiHidden/>
    <w:unhideWhenUsed/>
    <w:rsid w:val="00945AB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80513">
      <w:bodyDiv w:val="1"/>
      <w:marLeft w:val="0"/>
      <w:marRight w:val="0"/>
      <w:marTop w:val="0"/>
      <w:marBottom w:val="0"/>
      <w:divBdr>
        <w:top w:val="none" w:sz="0" w:space="0" w:color="auto"/>
        <w:left w:val="none" w:sz="0" w:space="0" w:color="auto"/>
        <w:bottom w:val="none" w:sz="0" w:space="0" w:color="auto"/>
        <w:right w:val="none" w:sz="0" w:space="0" w:color="auto"/>
      </w:divBdr>
    </w:div>
    <w:div w:id="1017583657">
      <w:bodyDiv w:val="1"/>
      <w:marLeft w:val="0"/>
      <w:marRight w:val="0"/>
      <w:marTop w:val="0"/>
      <w:marBottom w:val="0"/>
      <w:divBdr>
        <w:top w:val="none" w:sz="0" w:space="0" w:color="auto"/>
        <w:left w:val="none" w:sz="0" w:space="0" w:color="auto"/>
        <w:bottom w:val="none" w:sz="0" w:space="0" w:color="auto"/>
        <w:right w:val="none" w:sz="0" w:space="0" w:color="auto"/>
      </w:divBdr>
    </w:div>
    <w:div w:id="1042094390">
      <w:bodyDiv w:val="1"/>
      <w:marLeft w:val="0"/>
      <w:marRight w:val="0"/>
      <w:marTop w:val="0"/>
      <w:marBottom w:val="0"/>
      <w:divBdr>
        <w:top w:val="none" w:sz="0" w:space="0" w:color="auto"/>
        <w:left w:val="none" w:sz="0" w:space="0" w:color="auto"/>
        <w:bottom w:val="none" w:sz="0" w:space="0" w:color="auto"/>
        <w:right w:val="none" w:sz="0" w:space="0" w:color="auto"/>
      </w:divBdr>
    </w:div>
    <w:div w:id="198600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thl.fi/fi/web/vammaispalvelujen-kasikirja/laki-ja-oikeuskaytanto/erityishuolto/kuntouttava-paivahoito"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DB967-E51B-4755-AD94-2F38E4023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646</Words>
  <Characters>5239</Characters>
  <Application>Microsoft Office Word</Application>
  <DocSecurity>0</DocSecurity>
  <Lines>43</Lines>
  <Paragraphs>11</Paragraphs>
  <ScaleCrop>false</ScaleCrop>
  <HeadingPairs>
    <vt:vector size="2" baseType="variant">
      <vt:variant>
        <vt:lpstr>Otsikko</vt:lpstr>
      </vt:variant>
      <vt:variant>
        <vt:i4>1</vt:i4>
      </vt:variant>
    </vt:vector>
  </HeadingPairs>
  <TitlesOfParts>
    <vt:vector size="1" baseType="lpstr">
      <vt:lpstr>Kehitysvammasten lasten iltapäivähoito</vt:lpstr>
    </vt:vector>
  </TitlesOfParts>
  <Company>KVTL</Company>
  <LinksUpToDate>false</LinksUpToDate>
  <CharactersWithSpaces>5874</CharactersWithSpaces>
  <SharedDoc>false</SharedDoc>
  <HLinks>
    <vt:vector size="6" baseType="variant">
      <vt:variant>
        <vt:i4>1114135</vt:i4>
      </vt:variant>
      <vt:variant>
        <vt:i4>0</vt:i4>
      </vt:variant>
      <vt:variant>
        <vt:i4>0</vt:i4>
      </vt:variant>
      <vt:variant>
        <vt:i4>5</vt:i4>
      </vt:variant>
      <vt:variant>
        <vt:lpwstr>https://thl.fi/fi/web/vammaispalvelujen-kasikirja/laki-ja-oikeuskaytanto/erityishuolto/kuntouttava-paivahoito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Kehitysvammasten lasten iltapäivähoito</dc:title>
  <dc:subject/>
  <dc:creator>sampolof</dc:creator>
  <cp:keywords/>
  <cp:lastModifiedBy>Salisma Tanja</cp:lastModifiedBy>
  <cp:revision>2</cp:revision>
  <dcterms:created xsi:type="dcterms:W3CDTF">2018-05-02T07:30:00Z</dcterms:created>
  <dcterms:modified xsi:type="dcterms:W3CDTF">2018-05-02T07:30:00Z</dcterms:modified>
</cp:coreProperties>
</file>