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EC04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proofErr w:type="spellEnd"/>
    </w:p>
    <w:p w14:paraId="6A201284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стрімкий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глобалізаційні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переосмислення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уроку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Учитель уже не є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на наставника, модератора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6B735394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комунікативну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естетичний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смак.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уроки 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нудними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непрактичними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зроблять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425A37BF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компетентностей.</w:t>
      </w:r>
    </w:p>
    <w:p w14:paraId="1A197248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41EA1A" w14:textId="77777777" w:rsidR="005C67D0" w:rsidRPr="005C67D0" w:rsidRDefault="005C67D0" w:rsidP="005C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педагогіці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44BEDF41" w14:textId="77777777" w:rsidR="005C67D0" w:rsidRPr="005C67D0" w:rsidRDefault="005C67D0" w:rsidP="005C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6987AB75" w14:textId="77777777" w:rsidR="005C67D0" w:rsidRPr="005C67D0" w:rsidRDefault="005C67D0" w:rsidP="005C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14C9A875" w14:textId="77777777" w:rsidR="005C67D0" w:rsidRPr="005C67D0" w:rsidRDefault="005C67D0" w:rsidP="005C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17505B23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Об’єкт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дослідження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  <w:r w:rsidRPr="005C67D0">
        <w:rPr>
          <w:rFonts w:ascii="Times New Roman" w:hAnsi="Times New Roman" w:cs="Times New Roman"/>
          <w:sz w:val="28"/>
          <w:szCs w:val="28"/>
        </w:rPr>
        <w:br/>
      </w: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дослідження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00C4FDE6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дослідження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204D0C2A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pict w14:anchorId="4BED3EDE">
          <v:rect id="_x0000_i1061" style="width:0;height:1.5pt" o:hralign="center" o:hrstd="t" o:hr="t" fillcolor="#a0a0a0" stroked="f"/>
        </w:pict>
      </w:r>
    </w:p>
    <w:p w14:paraId="46D87629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Теоретичні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засади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інновацій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сучасній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освіті</w:t>
      </w:r>
      <w:proofErr w:type="spellEnd"/>
    </w:p>
    <w:p w14:paraId="7939CC22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Поняття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інновація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» в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педагогіці</w:t>
      </w:r>
      <w:proofErr w:type="spellEnd"/>
    </w:p>
    <w:p w14:paraId="39593694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інновація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» походить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лат. </w:t>
      </w:r>
      <w:proofErr w:type="spellStart"/>
      <w:r w:rsidRPr="005C67D0">
        <w:rPr>
          <w:rFonts w:ascii="Times New Roman" w:hAnsi="Times New Roman" w:cs="Times New Roman"/>
          <w:i/>
          <w:iCs/>
          <w:sz w:val="28"/>
          <w:szCs w:val="28"/>
        </w:rPr>
        <w:t>innovatio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».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інновація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  <w:r w:rsidRPr="005C67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Науковці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(І.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Підласий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В. Беспалько, Дж.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Дьюї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підкреслюють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lastRenderedPageBreak/>
        <w:t>інновація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обмежується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уроку, до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2E8F99EB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Традиційний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урок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vs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сучасні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proofErr w:type="spellEnd"/>
    </w:p>
    <w:p w14:paraId="56109127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Традиційний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пояснювально-ілюстративному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методі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потребам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дискутувати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  <w:r w:rsidRPr="005C67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(2020)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наголошує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компетентнісному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підході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де в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549D7BA1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>1.3. Психолого-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педагогічні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мотивації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</w:p>
    <w:p w14:paraId="389CAFFF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— ключ до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теорією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А. Маслоу, потреба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відчули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6E18A1AD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pict w14:anchorId="679199D8">
          <v:rect id="_x0000_i1062" style="width:0;height:1.5pt" o:hralign="center" o:hrstd="t" o:hr="t" fillcolor="#a0a0a0" stroked="f"/>
        </w:pict>
      </w:r>
    </w:p>
    <w:p w14:paraId="41FF5419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Інноваційні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викладання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літератури</w:t>
      </w:r>
      <w:proofErr w:type="spellEnd"/>
    </w:p>
    <w:p w14:paraId="7B4A0C6F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ІКТ</w:t>
      </w:r>
    </w:p>
    <w:p w14:paraId="62CBF7DB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 Онлайн-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Miro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тести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динамічним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45F07E60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Гейміфікація</w:t>
      </w:r>
      <w:proofErr w:type="spellEnd"/>
    </w:p>
    <w:p w14:paraId="362CFF58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залученість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батли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вікторини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рольові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за сюжетами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774C9DF8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2.3. Метод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proofErr w:type="spellEnd"/>
    </w:p>
    <w:p w14:paraId="51552C7A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буктрейлери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відеопрезентації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онлайн-блоги про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дослідницькі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4B98280D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Інтерактивні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технології</w:t>
      </w:r>
      <w:proofErr w:type="spellEnd"/>
    </w:p>
    <w:p w14:paraId="27454B7F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Мозковий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штурм», 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Акваріум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дебати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капелюхів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» Е. де Боно —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286E19A2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2.5. STEAM у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мовно-літературній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освіті</w:t>
      </w:r>
      <w:proofErr w:type="spellEnd"/>
    </w:p>
    <w:p w14:paraId="22DA352B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lastRenderedPageBreak/>
        <w:t>Поєднання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театром,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математикою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інформатикою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розкривають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практичність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283679E1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pict w14:anchorId="57C7F372">
          <v:rect id="_x0000_i1063" style="width:0;height:1.5pt" o:hralign="center" o:hrstd="t" o:hr="t" fillcolor="#a0a0a0" stroked="f"/>
        </w:pict>
      </w:r>
    </w:p>
    <w:p w14:paraId="4CEE7C9D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3. Практична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реалізація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інновацій</w:t>
      </w:r>
      <w:proofErr w:type="spellEnd"/>
    </w:p>
    <w:p w14:paraId="742F5EA3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Лінгвістичні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ігри</w:t>
      </w:r>
      <w:proofErr w:type="spellEnd"/>
    </w:p>
    <w:p w14:paraId="584E779E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невимушеній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:</w:t>
      </w:r>
    </w:p>
    <w:p w14:paraId="554FD186" w14:textId="77777777" w:rsidR="005C67D0" w:rsidRPr="005C67D0" w:rsidRDefault="005C67D0" w:rsidP="005C67D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крокодил» (жести й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міміка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слова);</w:t>
      </w:r>
    </w:p>
    <w:p w14:paraId="7225D572" w14:textId="77777777" w:rsidR="005C67D0" w:rsidRPr="005C67D0" w:rsidRDefault="005C67D0" w:rsidP="005C67D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я?» (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слово, яке повинен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ставлячи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);</w:t>
      </w:r>
    </w:p>
    <w:p w14:paraId="307A7977" w14:textId="77777777" w:rsidR="005C67D0" w:rsidRPr="005C67D0" w:rsidRDefault="005C67D0" w:rsidP="005C67D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детектив» (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відновлюють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сюжет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уривками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).</w:t>
      </w:r>
    </w:p>
    <w:p w14:paraId="6592983B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Театралізація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креативні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проєкти</w:t>
      </w:r>
      <w:proofErr w:type="spellEnd"/>
    </w:p>
    <w:p w14:paraId="43E6ECA5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Сценічне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уривків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відеопостановок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коміксів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за мотивами тексту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оживити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0D114E49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соціальних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мереж</w:t>
      </w:r>
    </w:p>
    <w:p w14:paraId="6BF4FFEA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Instagram-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акаунта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літературного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героя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TikTok-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14:paraId="310A9318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Інтегровані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уроки</w:t>
      </w:r>
    </w:p>
    <w:p w14:paraId="7DB9C686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контекст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за мотивами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образотворчим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прочитаного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).</w:t>
      </w:r>
    </w:p>
    <w:p w14:paraId="5B01F578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pict w14:anchorId="2CD33F8C">
          <v:rect id="_x0000_i1064" style="width:0;height:1.5pt" o:hralign="center" o:hrstd="t" o:hr="t" fillcolor="#a0a0a0" stroked="f"/>
        </w:pict>
      </w:r>
    </w:p>
    <w:p w14:paraId="7532E0EB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Переваги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виклики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інноваційних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методів</w:t>
      </w:r>
      <w:proofErr w:type="spellEnd"/>
    </w:p>
    <w:p w14:paraId="3BEB9FE4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Переваги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61C5DE" w14:textId="77777777" w:rsidR="005C67D0" w:rsidRPr="005C67D0" w:rsidRDefault="005C67D0" w:rsidP="005C67D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;</w:t>
      </w:r>
    </w:p>
    <w:p w14:paraId="16F0BFE6" w14:textId="77777777" w:rsidR="005C67D0" w:rsidRPr="005C67D0" w:rsidRDefault="005C67D0" w:rsidP="005C67D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;</w:t>
      </w:r>
    </w:p>
    <w:p w14:paraId="2CFEA3C3" w14:textId="77777777" w:rsidR="005C67D0" w:rsidRPr="005C67D0" w:rsidRDefault="005C67D0" w:rsidP="005C67D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t xml:space="preserve">активна участь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;</w:t>
      </w:r>
    </w:p>
    <w:p w14:paraId="3FDD3513" w14:textId="77777777" w:rsidR="005C67D0" w:rsidRPr="005C67D0" w:rsidRDefault="005C67D0" w:rsidP="005C67D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ХХІ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2449ED73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Виклики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271C8F" w14:textId="77777777" w:rsidR="005C67D0" w:rsidRPr="005C67D0" w:rsidRDefault="005C67D0" w:rsidP="005C67D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;</w:t>
      </w:r>
    </w:p>
    <w:p w14:paraId="4E7F743D" w14:textId="77777777" w:rsidR="005C67D0" w:rsidRPr="005C67D0" w:rsidRDefault="005C67D0" w:rsidP="005C67D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lastRenderedPageBreak/>
        <w:t>обмеженість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7D0">
        <w:rPr>
          <w:rFonts w:ascii="Times New Roman" w:hAnsi="Times New Roman" w:cs="Times New Roman"/>
          <w:sz w:val="28"/>
          <w:szCs w:val="28"/>
        </w:rPr>
        <w:t>у школах</w:t>
      </w:r>
      <w:proofErr w:type="gramEnd"/>
      <w:r w:rsidRPr="005C67D0">
        <w:rPr>
          <w:rFonts w:ascii="Times New Roman" w:hAnsi="Times New Roman" w:cs="Times New Roman"/>
          <w:sz w:val="28"/>
          <w:szCs w:val="28"/>
        </w:rPr>
        <w:t>;</w:t>
      </w:r>
    </w:p>
    <w:p w14:paraId="0A9B1D48" w14:textId="77777777" w:rsidR="005C67D0" w:rsidRPr="005C67D0" w:rsidRDefault="005C67D0" w:rsidP="005C67D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t xml:space="preserve">потреба в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додатковому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14:paraId="7BBF13D1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pict w14:anchorId="3F399D40">
          <v:rect id="_x0000_i1065" style="width:0;height:1.5pt" o:hralign="center" o:hrstd="t" o:hr="t" fillcolor="#a0a0a0" stroked="f"/>
        </w:pict>
      </w:r>
    </w:p>
    <w:p w14:paraId="6C682FC2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proofErr w:type="spellEnd"/>
    </w:p>
    <w:p w14:paraId="73FD28F9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викладанні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— не мода, 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часу. Вони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динамічними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цікавими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  <w:r w:rsidRPr="005C67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гармонійний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</w:t>
      </w:r>
    </w:p>
    <w:p w14:paraId="5219D044" w14:textId="77777777" w:rsidR="005C67D0" w:rsidRPr="005C67D0" w:rsidRDefault="005C67D0" w:rsidP="005C67D0">
      <w:p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pict w14:anchorId="20526D5A">
          <v:rect id="_x0000_i1066" style="width:0;height:1.5pt" o:hralign="center" o:hrstd="t" o:hr="t" fillcolor="#a0a0a0" stroked="f"/>
        </w:pict>
      </w:r>
    </w:p>
    <w:p w14:paraId="4357ABA0" w14:textId="77777777" w:rsidR="005C67D0" w:rsidRPr="005C67D0" w:rsidRDefault="005C67D0" w:rsidP="005C67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використаних</w:t>
      </w:r>
      <w:proofErr w:type="spellEnd"/>
      <w:r w:rsidRPr="005C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b/>
          <w:bCs/>
          <w:sz w:val="28"/>
          <w:szCs w:val="28"/>
        </w:rPr>
        <w:t>джерел</w:t>
      </w:r>
      <w:proofErr w:type="spellEnd"/>
    </w:p>
    <w:p w14:paraId="155FFAAF" w14:textId="77777777" w:rsidR="005C67D0" w:rsidRPr="005C67D0" w:rsidRDefault="005C67D0" w:rsidP="005C67D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67D0">
        <w:rPr>
          <w:rFonts w:ascii="Times New Roman" w:hAnsi="Times New Roman" w:cs="Times New Roman"/>
          <w:sz w:val="28"/>
          <w:szCs w:val="28"/>
        </w:rPr>
        <w:t xml:space="preserve">Беспалько В. П.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прогресивні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, 2008.</w:t>
      </w:r>
    </w:p>
    <w:p w14:paraId="1E20D216" w14:textId="77777777" w:rsidR="005C67D0" w:rsidRPr="005C67D0" w:rsidRDefault="005C67D0" w:rsidP="005C67D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Підласий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І. П.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урок: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, 2016.</w:t>
      </w:r>
    </w:p>
    <w:p w14:paraId="6C28468B" w14:textId="77777777" w:rsidR="005C67D0" w:rsidRPr="005C67D0" w:rsidRDefault="005C67D0" w:rsidP="005C67D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Дьюї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Літопис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, 2003.</w:t>
      </w:r>
    </w:p>
    <w:p w14:paraId="6027374F" w14:textId="77777777" w:rsidR="005C67D0" w:rsidRPr="005C67D0" w:rsidRDefault="005C67D0" w:rsidP="005C67D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, 2020.</w:t>
      </w:r>
    </w:p>
    <w:p w14:paraId="5B81B26E" w14:textId="77777777" w:rsidR="005C67D0" w:rsidRPr="005C67D0" w:rsidRDefault="005C67D0" w:rsidP="005C67D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О. І., Пироженко Л. В.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урок.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 – К.: А.С.К., 2017.</w:t>
      </w:r>
    </w:p>
    <w:p w14:paraId="19A712E9" w14:textId="77777777" w:rsidR="005C67D0" w:rsidRPr="005C67D0" w:rsidRDefault="005C67D0" w:rsidP="005C67D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Фрейре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пригноблених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>. – К.: Основа, 2012.</w:t>
      </w:r>
    </w:p>
    <w:p w14:paraId="398D2C2B" w14:textId="77777777" w:rsidR="005C67D0" w:rsidRPr="005C67D0" w:rsidRDefault="005C67D0" w:rsidP="005C67D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67D0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5C67D0">
        <w:rPr>
          <w:rFonts w:ascii="Times New Roman" w:hAnsi="Times New Roman" w:cs="Times New Roman"/>
          <w:sz w:val="28"/>
          <w:szCs w:val="28"/>
        </w:rPr>
        <w:t xml:space="preserve"> сайт НУШ: https://nus.org.ua/</w:t>
      </w:r>
    </w:p>
    <w:p w14:paraId="3F35AAD9" w14:textId="77777777" w:rsidR="004103FF" w:rsidRDefault="004103FF"/>
    <w:sectPr w:rsidR="0041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837"/>
    <w:multiLevelType w:val="multilevel"/>
    <w:tmpl w:val="CB68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C3117"/>
    <w:multiLevelType w:val="multilevel"/>
    <w:tmpl w:val="EEA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30D6B"/>
    <w:multiLevelType w:val="multilevel"/>
    <w:tmpl w:val="FF0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44BE8"/>
    <w:multiLevelType w:val="multilevel"/>
    <w:tmpl w:val="B174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42A42"/>
    <w:multiLevelType w:val="multilevel"/>
    <w:tmpl w:val="D6C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210336">
    <w:abstractNumId w:val="3"/>
  </w:num>
  <w:num w:numId="2" w16cid:durableId="1305115195">
    <w:abstractNumId w:val="1"/>
  </w:num>
  <w:num w:numId="3" w16cid:durableId="1298533882">
    <w:abstractNumId w:val="0"/>
  </w:num>
  <w:num w:numId="4" w16cid:durableId="1636643784">
    <w:abstractNumId w:val="4"/>
  </w:num>
  <w:num w:numId="5" w16cid:durableId="38498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B5"/>
    <w:rsid w:val="004103FF"/>
    <w:rsid w:val="005C67D0"/>
    <w:rsid w:val="00A14BAB"/>
    <w:rsid w:val="00E84CB5"/>
    <w:rsid w:val="00F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6A4D6-0C3E-4BB2-AA87-628F6088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C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C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C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C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C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C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C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C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C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C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4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gongalosergey29@outlook.com</dc:creator>
  <cp:keywords/>
  <dc:description/>
  <cp:lastModifiedBy>gongalosergey29@outlook.com</cp:lastModifiedBy>
  <cp:revision>2</cp:revision>
  <dcterms:created xsi:type="dcterms:W3CDTF">2025-08-27T15:53:00Z</dcterms:created>
  <dcterms:modified xsi:type="dcterms:W3CDTF">2025-08-27T15:59:00Z</dcterms:modified>
</cp:coreProperties>
</file>