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D6DB9" w14:textId="00D30638" w:rsidR="00AC60C9" w:rsidRPr="00047454" w:rsidRDefault="00AC60C9" w:rsidP="00AC60C9">
      <w:pPr>
        <w:spacing w:after="0" w:line="240" w:lineRule="auto"/>
        <w:rPr>
          <w:rFonts w:eastAsia="Calibri" w:cstheme="minorHAnsi"/>
          <w:lang w:val="en-GB"/>
        </w:rPr>
      </w:pPr>
      <w:r w:rsidRPr="00047454">
        <w:rPr>
          <w:rFonts w:eastAsia="Calibri" w:cstheme="minorHAnsi"/>
          <w:lang w:val="en-GB"/>
        </w:rPr>
        <w:t>VAC</w:t>
      </w:r>
      <w:r w:rsidR="005A2753" w:rsidRPr="00047454">
        <w:rPr>
          <w:rFonts w:eastAsia="Calibri" w:cstheme="minorHAnsi"/>
          <w:lang w:val="en-GB"/>
        </w:rPr>
        <w:t>-</w:t>
      </w:r>
      <w:r w:rsidR="002B5AF8">
        <w:rPr>
          <w:rFonts w:eastAsia="Calibri" w:cstheme="minorHAnsi"/>
          <w:lang w:val="en-GB"/>
        </w:rPr>
        <w:t>6</w:t>
      </w:r>
    </w:p>
    <w:p w14:paraId="3246F4F0" w14:textId="77777777" w:rsidR="00F13777" w:rsidRPr="00047454" w:rsidRDefault="00F13777" w:rsidP="00093BFC">
      <w:pPr>
        <w:spacing w:after="0" w:line="240" w:lineRule="auto"/>
        <w:ind w:right="4"/>
        <w:jc w:val="center"/>
        <w:rPr>
          <w:rFonts w:eastAsia="Times New Roman" w:cstheme="minorHAnsi"/>
          <w:b/>
        </w:rPr>
      </w:pPr>
      <w:r w:rsidRPr="00047454">
        <w:rPr>
          <w:rFonts w:eastAsia="Times New Roman" w:cstheme="minorHAnsi"/>
          <w:b/>
        </w:rPr>
        <w:t xml:space="preserve">WORLD HORSE WELFARE VETERINARY UNDERGRADUATE BURSARY SCHEME </w:t>
      </w:r>
    </w:p>
    <w:p w14:paraId="672F6926" w14:textId="4C75B559" w:rsidR="007E5938" w:rsidRPr="00047454" w:rsidRDefault="00F13777" w:rsidP="007E5938">
      <w:pPr>
        <w:spacing w:after="0" w:line="240" w:lineRule="auto"/>
        <w:ind w:right="4"/>
        <w:jc w:val="center"/>
        <w:rPr>
          <w:rFonts w:eastAsia="Times New Roman" w:cstheme="minorHAnsi"/>
          <w:b/>
        </w:rPr>
      </w:pPr>
      <w:r w:rsidRPr="00047454">
        <w:rPr>
          <w:rFonts w:eastAsia="Times New Roman" w:cstheme="minorHAnsi"/>
          <w:b/>
        </w:rPr>
        <w:t>W</w:t>
      </w:r>
      <w:r w:rsidR="002752E3" w:rsidRPr="00047454">
        <w:rPr>
          <w:rFonts w:eastAsia="Times New Roman" w:cstheme="minorHAnsi"/>
          <w:b/>
        </w:rPr>
        <w:t xml:space="preserve">ORLD HORSE WELFARE </w:t>
      </w:r>
      <w:r w:rsidRPr="00047454">
        <w:rPr>
          <w:rFonts w:eastAsia="Times New Roman" w:cstheme="minorHAnsi"/>
          <w:b/>
        </w:rPr>
        <w:t>O</w:t>
      </w:r>
      <w:r w:rsidR="002752E3" w:rsidRPr="00047454">
        <w:rPr>
          <w:rFonts w:eastAsia="Times New Roman" w:cstheme="minorHAnsi"/>
          <w:b/>
        </w:rPr>
        <w:t xml:space="preserve">PTIONS </w:t>
      </w:r>
      <w:r w:rsidR="00982F60" w:rsidRPr="00047454">
        <w:rPr>
          <w:rFonts w:eastAsia="Times New Roman" w:cstheme="minorHAnsi"/>
          <w:b/>
        </w:rPr>
        <w:t>202</w:t>
      </w:r>
      <w:r w:rsidR="002B5AF8">
        <w:rPr>
          <w:rFonts w:eastAsia="Times New Roman" w:cstheme="minorHAnsi"/>
          <w:b/>
        </w:rPr>
        <w:t>3</w:t>
      </w:r>
    </w:p>
    <w:p w14:paraId="20E1C3B7" w14:textId="77777777" w:rsidR="007E5938" w:rsidRPr="00047454" w:rsidRDefault="007E5938" w:rsidP="0063383C">
      <w:pPr>
        <w:spacing w:after="0" w:line="240" w:lineRule="auto"/>
        <w:rPr>
          <w:rFonts w:eastAsia="Calibri" w:cstheme="minorHAnsi"/>
          <w:b/>
          <w:lang w:val="en-GB"/>
        </w:rPr>
      </w:pPr>
    </w:p>
    <w:p w14:paraId="101E0AAA" w14:textId="77777777" w:rsidR="0063383C" w:rsidRPr="00047454" w:rsidRDefault="0063383C" w:rsidP="00093BFC">
      <w:pPr>
        <w:numPr>
          <w:ilvl w:val="0"/>
          <w:numId w:val="2"/>
        </w:numPr>
        <w:spacing w:before="480" w:after="0" w:line="240" w:lineRule="auto"/>
        <w:contextualSpacing/>
        <w:rPr>
          <w:rFonts w:eastAsia="Calibri" w:cstheme="minorHAnsi"/>
          <w:b/>
          <w:lang w:val="en-GB"/>
        </w:rPr>
      </w:pPr>
      <w:r w:rsidRPr="00047454">
        <w:rPr>
          <w:rFonts w:eastAsia="Calibri" w:cstheme="minorHAnsi"/>
          <w:b/>
          <w:lang w:val="en-GB"/>
        </w:rPr>
        <w:t xml:space="preserve">International </w:t>
      </w:r>
    </w:p>
    <w:p w14:paraId="6B8BE4A9" w14:textId="4B85E202" w:rsidR="0063383C" w:rsidRPr="00047454" w:rsidRDefault="0063383C" w:rsidP="0063383C">
      <w:pPr>
        <w:spacing w:after="0" w:line="240" w:lineRule="auto"/>
        <w:rPr>
          <w:rFonts w:eastAsia="Calibri" w:cstheme="minorHAnsi"/>
          <w:lang w:val="en-GB"/>
        </w:rPr>
      </w:pPr>
      <w:r w:rsidRPr="00047454">
        <w:rPr>
          <w:rFonts w:eastAsia="Calibri" w:cstheme="minorHAnsi"/>
          <w:lang w:val="en-GB"/>
        </w:rPr>
        <w:t>There are an estimated 100 million working equi</w:t>
      </w:r>
      <w:r w:rsidR="00F2127E" w:rsidRPr="00047454">
        <w:rPr>
          <w:rFonts w:eastAsia="Calibri" w:cstheme="minorHAnsi"/>
          <w:lang w:val="en-GB"/>
        </w:rPr>
        <w:t>d</w:t>
      </w:r>
      <w:r w:rsidRPr="00047454">
        <w:rPr>
          <w:rFonts w:eastAsia="Calibri" w:cstheme="minorHAnsi"/>
          <w:lang w:val="en-GB"/>
        </w:rPr>
        <w:t xml:space="preserve">s around the world that fuel the economies of Africa, </w:t>
      </w:r>
      <w:r w:rsidR="00E91D58" w:rsidRPr="00047454">
        <w:rPr>
          <w:rFonts w:eastAsia="Calibri" w:cstheme="minorHAnsi"/>
          <w:lang w:val="en-GB"/>
        </w:rPr>
        <w:t>Latin</w:t>
      </w:r>
      <w:r w:rsidRPr="00047454">
        <w:rPr>
          <w:rFonts w:eastAsia="Calibri" w:cstheme="minorHAnsi"/>
          <w:lang w:val="en-GB"/>
        </w:rPr>
        <w:t xml:space="preserve"> America and Asia. Many </w:t>
      </w:r>
      <w:r w:rsidR="00F13777" w:rsidRPr="00047454">
        <w:rPr>
          <w:rFonts w:eastAsia="Calibri" w:cstheme="minorHAnsi"/>
          <w:lang w:val="en-GB"/>
        </w:rPr>
        <w:t>of these equi</w:t>
      </w:r>
      <w:r w:rsidR="00F2127E" w:rsidRPr="00047454">
        <w:rPr>
          <w:rFonts w:eastAsia="Calibri" w:cstheme="minorHAnsi"/>
          <w:lang w:val="en-GB"/>
        </w:rPr>
        <w:t>d</w:t>
      </w:r>
      <w:r w:rsidR="00F13777" w:rsidRPr="00047454">
        <w:rPr>
          <w:rFonts w:eastAsia="Calibri" w:cstheme="minorHAnsi"/>
          <w:lang w:val="en-GB"/>
        </w:rPr>
        <w:t xml:space="preserve">s </w:t>
      </w:r>
      <w:r w:rsidRPr="00047454">
        <w:rPr>
          <w:rFonts w:eastAsia="Calibri" w:cstheme="minorHAnsi"/>
          <w:lang w:val="en-GB"/>
        </w:rPr>
        <w:t>suffe</w:t>
      </w:r>
      <w:r w:rsidR="00E91D58" w:rsidRPr="00047454">
        <w:rPr>
          <w:rFonts w:eastAsia="Calibri" w:cstheme="minorHAnsi"/>
          <w:lang w:val="en-GB"/>
        </w:rPr>
        <w:t>r</w:t>
      </w:r>
      <w:r w:rsidRPr="00047454">
        <w:rPr>
          <w:rFonts w:eastAsia="Calibri" w:cstheme="minorHAnsi"/>
          <w:lang w:val="en-GB"/>
        </w:rPr>
        <w:t xml:space="preserve"> due to the effects of poverty, a lack of knowledge</w:t>
      </w:r>
      <w:r w:rsidR="00F2127E" w:rsidRPr="00047454">
        <w:rPr>
          <w:rFonts w:eastAsia="Calibri" w:cstheme="minorHAnsi"/>
          <w:lang w:val="en-GB"/>
        </w:rPr>
        <w:t>, limited equine health and welfare service providers</w:t>
      </w:r>
      <w:r w:rsidRPr="00047454">
        <w:rPr>
          <w:rFonts w:eastAsia="Calibri" w:cstheme="minorHAnsi"/>
          <w:lang w:val="en-GB"/>
        </w:rPr>
        <w:t xml:space="preserve"> and the absence of in-country legislation to protect them.</w:t>
      </w:r>
    </w:p>
    <w:p w14:paraId="70D01D7B" w14:textId="77777777" w:rsidR="0063383C" w:rsidRPr="00047454" w:rsidRDefault="0063383C" w:rsidP="0063383C">
      <w:pPr>
        <w:spacing w:after="0" w:line="240" w:lineRule="auto"/>
        <w:rPr>
          <w:rFonts w:eastAsia="Calibri" w:cstheme="minorHAnsi"/>
          <w:lang w:val="en-GB"/>
        </w:rPr>
      </w:pPr>
    </w:p>
    <w:p w14:paraId="7B07DBB6" w14:textId="6A3C43A3" w:rsidR="0063383C" w:rsidRPr="00047454" w:rsidRDefault="0063383C" w:rsidP="0063383C">
      <w:pPr>
        <w:spacing w:after="0" w:line="240" w:lineRule="auto"/>
        <w:rPr>
          <w:rFonts w:eastAsia="Calibri" w:cstheme="minorHAnsi"/>
          <w:lang w:val="en-GB"/>
        </w:rPr>
      </w:pPr>
      <w:r w:rsidRPr="00047454">
        <w:rPr>
          <w:rFonts w:eastAsia="Calibri" w:cstheme="minorHAnsi"/>
          <w:lang w:val="en-GB"/>
        </w:rPr>
        <w:t>Our International teams work with local partner organisations in equi</w:t>
      </w:r>
      <w:r w:rsidR="00F2127E" w:rsidRPr="00047454">
        <w:rPr>
          <w:rFonts w:eastAsia="Calibri" w:cstheme="minorHAnsi"/>
          <w:lang w:val="en-GB"/>
        </w:rPr>
        <w:t>d</w:t>
      </w:r>
      <w:r w:rsidRPr="00047454">
        <w:rPr>
          <w:rFonts w:eastAsia="Calibri" w:cstheme="minorHAnsi"/>
          <w:lang w:val="en-GB"/>
        </w:rPr>
        <w:t xml:space="preserve"> owning communities to assess and understand the challenges faced. They work directly with owners and service providers, such as farriers, saddlers and veterinarians</w:t>
      </w:r>
      <w:r w:rsidR="00F2127E" w:rsidRPr="00047454">
        <w:rPr>
          <w:rFonts w:eastAsia="Calibri" w:cstheme="minorHAnsi"/>
          <w:lang w:val="en-GB"/>
        </w:rPr>
        <w:t>,</w:t>
      </w:r>
      <w:r w:rsidRPr="00047454">
        <w:rPr>
          <w:rFonts w:eastAsia="Calibri" w:cstheme="minorHAnsi"/>
          <w:lang w:val="en-GB"/>
        </w:rPr>
        <w:t xml:space="preserve"> to raise standards of care, skills and knowledge to improve welfare and the livelihoods of those dependent upon them.</w:t>
      </w:r>
    </w:p>
    <w:p w14:paraId="7784C1D6" w14:textId="77777777" w:rsidR="0063383C" w:rsidRPr="00047454" w:rsidRDefault="0063383C" w:rsidP="0063383C">
      <w:pPr>
        <w:spacing w:after="0" w:line="240" w:lineRule="auto"/>
        <w:rPr>
          <w:rFonts w:eastAsia="Calibri" w:cstheme="minorHAnsi"/>
          <w:lang w:val="en-GB"/>
        </w:rPr>
      </w:pPr>
    </w:p>
    <w:p w14:paraId="3B0D1E29" w14:textId="77777777" w:rsidR="0063383C" w:rsidRPr="00047454" w:rsidRDefault="0063383C" w:rsidP="00093BFC">
      <w:pPr>
        <w:numPr>
          <w:ilvl w:val="0"/>
          <w:numId w:val="3"/>
        </w:numPr>
        <w:spacing w:after="0" w:line="240" w:lineRule="auto"/>
        <w:ind w:left="426"/>
        <w:contextualSpacing/>
        <w:rPr>
          <w:rFonts w:eastAsia="Calibri" w:cstheme="minorHAnsi"/>
          <w:b/>
          <w:lang w:val="en-GB"/>
        </w:rPr>
      </w:pPr>
      <w:r w:rsidRPr="00047454">
        <w:rPr>
          <w:rFonts w:eastAsia="Calibri" w:cstheme="minorHAnsi"/>
          <w:b/>
          <w:lang w:val="en-GB"/>
        </w:rPr>
        <w:t xml:space="preserve">Travel </w:t>
      </w:r>
      <w:r w:rsidR="009A25A4" w:rsidRPr="00047454">
        <w:rPr>
          <w:rFonts w:eastAsia="Calibri" w:cstheme="minorHAnsi"/>
          <w:b/>
          <w:lang w:val="en-GB"/>
        </w:rPr>
        <w:t>o</w:t>
      </w:r>
      <w:r w:rsidRPr="00047454">
        <w:rPr>
          <w:rFonts w:eastAsia="Calibri" w:cstheme="minorHAnsi"/>
          <w:b/>
          <w:lang w:val="en-GB"/>
        </w:rPr>
        <w:t>ptions</w:t>
      </w:r>
    </w:p>
    <w:p w14:paraId="014AE8A2" w14:textId="6ADA7D8F" w:rsidR="0063383C" w:rsidRPr="00047454" w:rsidRDefault="2B969C1F" w:rsidP="7FC029B3">
      <w:pPr>
        <w:spacing w:after="0" w:line="240" w:lineRule="auto"/>
        <w:rPr>
          <w:rFonts w:eastAsia="Calibri"/>
          <w:color w:val="0000FF"/>
          <w:u w:val="single"/>
          <w:lang w:val="en-GB"/>
        </w:rPr>
      </w:pPr>
      <w:r w:rsidRPr="7FC029B3">
        <w:rPr>
          <w:rFonts w:eastAsia="Calibri"/>
          <w:lang w:val="en-GB"/>
        </w:rPr>
        <w:t>Potential applicants can suggest subjects they wish to research that are relevant to current working equi</w:t>
      </w:r>
      <w:r w:rsidR="2408810D" w:rsidRPr="7FC029B3">
        <w:rPr>
          <w:rFonts w:eastAsia="Calibri"/>
          <w:lang w:val="en-GB"/>
        </w:rPr>
        <w:t>d</w:t>
      </w:r>
      <w:r w:rsidRPr="7FC029B3">
        <w:rPr>
          <w:rFonts w:eastAsia="Calibri"/>
          <w:lang w:val="en-GB"/>
        </w:rPr>
        <w:t xml:space="preserve"> welfare issues or that may benefit working </w:t>
      </w:r>
      <w:r w:rsidR="56855D51" w:rsidRPr="7FC029B3">
        <w:rPr>
          <w:rFonts w:eastAsia="Calibri"/>
          <w:lang w:val="en-GB"/>
        </w:rPr>
        <w:t>equi</w:t>
      </w:r>
      <w:r w:rsidR="2408810D" w:rsidRPr="7FC029B3">
        <w:rPr>
          <w:rFonts w:eastAsia="Calibri"/>
          <w:lang w:val="en-GB"/>
        </w:rPr>
        <w:t>ds</w:t>
      </w:r>
      <w:r w:rsidRPr="7FC029B3">
        <w:rPr>
          <w:rFonts w:eastAsia="Calibri"/>
          <w:lang w:val="en-GB"/>
        </w:rPr>
        <w:t xml:space="preserve">. </w:t>
      </w:r>
      <w:r w:rsidR="56855D51" w:rsidRPr="7FC029B3">
        <w:rPr>
          <w:rFonts w:eastAsia="Calibri"/>
          <w:lang w:val="en-GB"/>
        </w:rPr>
        <w:t>Subject to safety and security</w:t>
      </w:r>
      <w:r w:rsidR="0BAE8FC1" w:rsidRPr="7FC029B3">
        <w:rPr>
          <w:rFonts w:eastAsia="Calibri"/>
          <w:lang w:val="en-GB"/>
        </w:rPr>
        <w:t xml:space="preserve"> (especially related to the Covid-19 restrictions)</w:t>
      </w:r>
      <w:r w:rsidR="56855D51" w:rsidRPr="7FC029B3">
        <w:rPr>
          <w:rFonts w:eastAsia="Calibri"/>
          <w:lang w:val="en-GB"/>
        </w:rPr>
        <w:t>, r</w:t>
      </w:r>
      <w:r w:rsidRPr="7FC029B3">
        <w:rPr>
          <w:rFonts w:eastAsia="Calibri"/>
          <w:lang w:val="en-GB"/>
        </w:rPr>
        <w:t xml:space="preserve">esearch </w:t>
      </w:r>
      <w:r w:rsidR="04463021" w:rsidRPr="7FC029B3">
        <w:rPr>
          <w:rFonts w:eastAsia="Calibri"/>
          <w:lang w:val="en-GB"/>
        </w:rPr>
        <w:t xml:space="preserve">will be considered </w:t>
      </w:r>
      <w:r w:rsidRPr="7FC029B3">
        <w:rPr>
          <w:rFonts w:eastAsia="Calibri"/>
          <w:lang w:val="en-GB"/>
        </w:rPr>
        <w:t xml:space="preserve">in </w:t>
      </w:r>
      <w:r w:rsidR="56855D51" w:rsidRPr="7FC029B3">
        <w:rPr>
          <w:rFonts w:eastAsia="Calibri"/>
          <w:lang w:val="en-GB"/>
        </w:rPr>
        <w:t>a number</w:t>
      </w:r>
      <w:r w:rsidRPr="7FC029B3">
        <w:rPr>
          <w:rFonts w:eastAsia="Calibri"/>
          <w:lang w:val="en-GB"/>
        </w:rPr>
        <w:t xml:space="preserve"> of </w:t>
      </w:r>
      <w:r w:rsidR="5A2E3662" w:rsidRPr="7FC029B3">
        <w:rPr>
          <w:rFonts w:eastAsia="Calibri"/>
          <w:lang w:val="en-GB"/>
        </w:rPr>
        <w:t xml:space="preserve">our </w:t>
      </w:r>
      <w:r w:rsidR="2408810D" w:rsidRPr="7FC029B3">
        <w:rPr>
          <w:rFonts w:eastAsia="Calibri"/>
          <w:lang w:val="en-GB"/>
        </w:rPr>
        <w:t>i</w:t>
      </w:r>
      <w:r w:rsidRPr="7FC029B3">
        <w:rPr>
          <w:rFonts w:eastAsia="Calibri"/>
          <w:lang w:val="en-GB"/>
        </w:rPr>
        <w:t xml:space="preserve">nternational programme countries including </w:t>
      </w:r>
      <w:r w:rsidRPr="7FC029B3">
        <w:rPr>
          <w:rFonts w:eastAsia="Calibri"/>
          <w:b/>
          <w:bCs/>
          <w:lang w:val="en-GB"/>
        </w:rPr>
        <w:t>Cambodia</w:t>
      </w:r>
      <w:r w:rsidRPr="7FC029B3">
        <w:rPr>
          <w:rFonts w:eastAsia="Calibri"/>
          <w:lang w:val="en-GB"/>
        </w:rPr>
        <w:t xml:space="preserve">, </w:t>
      </w:r>
      <w:r w:rsidR="2408810D" w:rsidRPr="002B5AF8">
        <w:rPr>
          <w:rFonts w:eastAsia="Calibri"/>
          <w:b/>
          <w:bCs/>
          <w:lang w:val="en-GB"/>
        </w:rPr>
        <w:t>Colombia,</w:t>
      </w:r>
      <w:r w:rsidR="2408810D" w:rsidRPr="7FC029B3">
        <w:rPr>
          <w:rFonts w:eastAsia="Calibri"/>
          <w:lang w:val="en-GB"/>
        </w:rPr>
        <w:t xml:space="preserve"> </w:t>
      </w:r>
      <w:r w:rsidR="04463021" w:rsidRPr="7FC029B3">
        <w:rPr>
          <w:rFonts w:eastAsia="Calibri"/>
          <w:lang w:val="en-GB"/>
        </w:rPr>
        <w:t xml:space="preserve"> </w:t>
      </w:r>
      <w:r w:rsidRPr="7FC029B3">
        <w:rPr>
          <w:rFonts w:eastAsia="Calibri"/>
          <w:b/>
          <w:bCs/>
          <w:lang w:val="en-GB"/>
        </w:rPr>
        <w:t>Guatemala</w:t>
      </w:r>
      <w:r w:rsidRPr="7FC029B3">
        <w:rPr>
          <w:rFonts w:eastAsia="Calibri"/>
          <w:lang w:val="en-GB"/>
        </w:rPr>
        <w:t xml:space="preserve">, </w:t>
      </w:r>
      <w:r w:rsidRPr="7FC029B3">
        <w:rPr>
          <w:rFonts w:eastAsia="Calibri"/>
          <w:b/>
          <w:bCs/>
          <w:lang w:val="en-GB"/>
        </w:rPr>
        <w:t>Honduras</w:t>
      </w:r>
      <w:r w:rsidRPr="7FC029B3">
        <w:rPr>
          <w:rFonts w:eastAsia="Calibri"/>
          <w:lang w:val="en-GB"/>
        </w:rPr>
        <w:t>,</w:t>
      </w:r>
      <w:r w:rsidR="32E959AB" w:rsidRPr="7FC029B3">
        <w:rPr>
          <w:rFonts w:eastAsia="Calibri"/>
          <w:lang w:val="en-GB"/>
        </w:rPr>
        <w:t xml:space="preserve">  </w:t>
      </w:r>
      <w:r w:rsidRPr="7FC029B3">
        <w:rPr>
          <w:rFonts w:eastAsia="Calibri"/>
          <w:b/>
          <w:bCs/>
          <w:lang w:val="en-GB"/>
        </w:rPr>
        <w:t xml:space="preserve">Mexico, </w:t>
      </w:r>
      <w:r w:rsidR="32E959AB" w:rsidRPr="7FC029B3">
        <w:rPr>
          <w:rFonts w:eastAsia="Calibri"/>
          <w:b/>
          <w:bCs/>
          <w:lang w:val="en-GB"/>
        </w:rPr>
        <w:t>Nepal</w:t>
      </w:r>
      <w:r w:rsidR="2408810D" w:rsidRPr="7FC029B3">
        <w:rPr>
          <w:rFonts w:eastAsia="Calibri"/>
          <w:b/>
          <w:bCs/>
          <w:lang w:val="en-GB"/>
        </w:rPr>
        <w:t>,</w:t>
      </w:r>
      <w:r w:rsidR="32E959AB" w:rsidRPr="7FC029B3">
        <w:rPr>
          <w:rFonts w:eastAsia="Calibri"/>
          <w:lang w:val="en-GB"/>
        </w:rPr>
        <w:t xml:space="preserve"> </w:t>
      </w:r>
      <w:r w:rsidRPr="7FC029B3">
        <w:rPr>
          <w:rFonts w:eastAsia="Calibri"/>
          <w:lang w:val="en-GB"/>
        </w:rPr>
        <w:t xml:space="preserve"> </w:t>
      </w:r>
      <w:r w:rsidR="32E959AB" w:rsidRPr="7FC029B3">
        <w:rPr>
          <w:rFonts w:eastAsia="Calibri"/>
          <w:b/>
          <w:bCs/>
          <w:lang w:val="en-GB"/>
        </w:rPr>
        <w:t>Panama,</w:t>
      </w:r>
      <w:r w:rsidR="32E959AB" w:rsidRPr="7FC029B3">
        <w:rPr>
          <w:rFonts w:eastAsia="Calibri"/>
          <w:lang w:val="en-GB"/>
        </w:rPr>
        <w:t xml:space="preserve"> </w:t>
      </w:r>
      <w:r w:rsidRPr="7FC029B3">
        <w:rPr>
          <w:rFonts w:eastAsia="Calibri"/>
          <w:b/>
          <w:bCs/>
          <w:lang w:val="en-GB"/>
        </w:rPr>
        <w:t>Senegal</w:t>
      </w:r>
      <w:r w:rsidR="2408810D" w:rsidRPr="7FC029B3">
        <w:rPr>
          <w:rFonts w:eastAsia="Calibri"/>
          <w:lang w:val="en-GB"/>
        </w:rPr>
        <w:t>,</w:t>
      </w:r>
      <w:r w:rsidR="2408810D" w:rsidRPr="7FC029B3">
        <w:rPr>
          <w:rFonts w:eastAsia="Calibri"/>
          <w:b/>
          <w:bCs/>
          <w:lang w:val="en-GB"/>
        </w:rPr>
        <w:t xml:space="preserve"> and Zimbabwe</w:t>
      </w:r>
      <w:r w:rsidRPr="7FC029B3">
        <w:rPr>
          <w:rFonts w:eastAsia="Calibri"/>
          <w:lang w:val="en-GB"/>
        </w:rPr>
        <w:t xml:space="preserve">. For further information about our International work, visit: </w:t>
      </w:r>
      <w:hyperlink r:id="rId11">
        <w:r w:rsidRPr="7FC029B3">
          <w:rPr>
            <w:rFonts w:eastAsia="Calibri"/>
            <w:color w:val="0000FF"/>
            <w:u w:val="single"/>
            <w:lang w:val="en-GB"/>
          </w:rPr>
          <w:t>www.worldhorsewelfare.org/International-Work</w:t>
        </w:r>
      </w:hyperlink>
      <w:r w:rsidR="32E959AB" w:rsidRPr="7FC029B3">
        <w:rPr>
          <w:rFonts w:eastAsia="Calibri"/>
          <w:color w:val="0000FF"/>
          <w:u w:val="single"/>
          <w:lang w:val="en-GB"/>
        </w:rPr>
        <w:t xml:space="preserve"> </w:t>
      </w:r>
    </w:p>
    <w:p w14:paraId="31CB4B3F" w14:textId="77777777" w:rsidR="009A25A4" w:rsidRPr="00047454" w:rsidRDefault="009A25A4" w:rsidP="0063383C">
      <w:pPr>
        <w:spacing w:after="0" w:line="240" w:lineRule="auto"/>
        <w:rPr>
          <w:rFonts w:eastAsia="Calibri" w:cstheme="minorHAnsi"/>
          <w:color w:val="0000FF"/>
          <w:u w:val="single"/>
          <w:lang w:val="en-GB"/>
        </w:rPr>
      </w:pPr>
    </w:p>
    <w:p w14:paraId="5F1272CC" w14:textId="77777777" w:rsidR="009A25A4" w:rsidRPr="00047454" w:rsidRDefault="009A25A4" w:rsidP="009A25A4">
      <w:pPr>
        <w:pStyle w:val="NoSpacing"/>
        <w:numPr>
          <w:ilvl w:val="0"/>
          <w:numId w:val="3"/>
        </w:numPr>
        <w:ind w:left="426"/>
        <w:rPr>
          <w:rFonts w:cstheme="minorHAnsi"/>
          <w:b/>
        </w:rPr>
      </w:pPr>
      <w:r w:rsidRPr="00047454">
        <w:rPr>
          <w:rFonts w:cstheme="minorHAnsi"/>
          <w:b/>
          <w:lang w:val="en-GB"/>
        </w:rPr>
        <w:t>Costings</w:t>
      </w:r>
    </w:p>
    <w:p w14:paraId="61CAE951" w14:textId="4B3CD940" w:rsidR="00BF4D94" w:rsidRPr="00047454" w:rsidRDefault="002752E3" w:rsidP="009A25A4">
      <w:pPr>
        <w:pStyle w:val="NoSpacing"/>
        <w:rPr>
          <w:rFonts w:cstheme="minorHAnsi"/>
        </w:rPr>
      </w:pPr>
      <w:r w:rsidRPr="00047454">
        <w:rPr>
          <w:rFonts w:cstheme="minorHAnsi"/>
        </w:rPr>
        <w:t>C</w:t>
      </w:r>
      <w:r w:rsidR="001E7937" w:rsidRPr="00047454">
        <w:rPr>
          <w:rFonts w:cstheme="minorHAnsi"/>
        </w:rPr>
        <w:t xml:space="preserve">ostings </w:t>
      </w:r>
      <w:r w:rsidRPr="00047454">
        <w:rPr>
          <w:rFonts w:cstheme="minorHAnsi"/>
        </w:rPr>
        <w:t xml:space="preserve">should be </w:t>
      </w:r>
      <w:r w:rsidR="001E7937" w:rsidRPr="00047454">
        <w:rPr>
          <w:rFonts w:cstheme="minorHAnsi"/>
        </w:rPr>
        <w:t>based on</w:t>
      </w:r>
      <w:r w:rsidR="00BF4D94" w:rsidRPr="00047454">
        <w:rPr>
          <w:rFonts w:cstheme="minorHAnsi"/>
        </w:rPr>
        <w:t xml:space="preserve"> best estimates</w:t>
      </w:r>
      <w:r w:rsidR="00F37654" w:rsidRPr="00047454">
        <w:rPr>
          <w:rFonts w:cstheme="minorHAnsi"/>
        </w:rPr>
        <w:t xml:space="preserve"> which </w:t>
      </w:r>
      <w:r w:rsidR="00BF4D94" w:rsidRPr="00047454">
        <w:rPr>
          <w:rFonts w:cstheme="minorHAnsi"/>
        </w:rPr>
        <w:t>are</w:t>
      </w:r>
      <w:r w:rsidR="00F37654" w:rsidRPr="00047454">
        <w:rPr>
          <w:rFonts w:cstheme="minorHAnsi"/>
        </w:rPr>
        <w:t xml:space="preserve"> subject to </w:t>
      </w:r>
      <w:r w:rsidR="000C1DD8" w:rsidRPr="00047454">
        <w:rPr>
          <w:rFonts w:cstheme="minorHAnsi"/>
        </w:rPr>
        <w:t xml:space="preserve">change. For </w:t>
      </w:r>
      <w:r w:rsidR="00C53C3A" w:rsidRPr="00047454">
        <w:rPr>
          <w:rFonts w:cstheme="minorHAnsi"/>
        </w:rPr>
        <w:t>example,</w:t>
      </w:r>
      <w:r w:rsidR="000C1DD8" w:rsidRPr="00047454">
        <w:rPr>
          <w:rFonts w:cstheme="minorHAnsi"/>
        </w:rPr>
        <w:t xml:space="preserve"> approximate costings could include</w:t>
      </w:r>
      <w:r w:rsidR="00F37654" w:rsidRPr="00047454">
        <w:rPr>
          <w:rFonts w:cstheme="minorHAnsi"/>
        </w:rPr>
        <w:t>:</w:t>
      </w:r>
    </w:p>
    <w:p w14:paraId="4065AB7B" w14:textId="77777777" w:rsidR="00F37654" w:rsidRPr="00047454" w:rsidRDefault="001D0301" w:rsidP="00F37654">
      <w:pPr>
        <w:pStyle w:val="NoSpacing"/>
        <w:numPr>
          <w:ilvl w:val="0"/>
          <w:numId w:val="7"/>
        </w:numPr>
        <w:rPr>
          <w:rFonts w:cstheme="minorHAnsi"/>
        </w:rPr>
      </w:pPr>
      <w:r w:rsidRPr="00047454">
        <w:rPr>
          <w:rFonts w:cstheme="minorHAnsi"/>
        </w:rPr>
        <w:t>R</w:t>
      </w:r>
      <w:r w:rsidR="001E7937" w:rsidRPr="00047454">
        <w:rPr>
          <w:rFonts w:cstheme="minorHAnsi"/>
        </w:rPr>
        <w:t>eturn flight from the UK to an</w:t>
      </w:r>
      <w:r w:rsidR="00F37654" w:rsidRPr="00047454">
        <w:rPr>
          <w:rFonts w:cstheme="minorHAnsi"/>
        </w:rPr>
        <w:t>y of our programme countries – £1,000</w:t>
      </w:r>
    </w:p>
    <w:p w14:paraId="17706C78" w14:textId="77777777" w:rsidR="00F37654" w:rsidRPr="00047454" w:rsidRDefault="001D0301" w:rsidP="00F37654">
      <w:pPr>
        <w:pStyle w:val="NoSpacing"/>
        <w:numPr>
          <w:ilvl w:val="0"/>
          <w:numId w:val="7"/>
        </w:numPr>
        <w:rPr>
          <w:rFonts w:cstheme="minorHAnsi"/>
        </w:rPr>
      </w:pPr>
      <w:r w:rsidRPr="00047454">
        <w:rPr>
          <w:rFonts w:cstheme="minorHAnsi"/>
        </w:rPr>
        <w:t>F</w:t>
      </w:r>
      <w:r w:rsidR="001E7937" w:rsidRPr="00047454">
        <w:rPr>
          <w:rFonts w:cstheme="minorHAnsi"/>
        </w:rPr>
        <w:t>ood and accommodat</w:t>
      </w:r>
      <w:r w:rsidR="00F37654" w:rsidRPr="00047454">
        <w:rPr>
          <w:rFonts w:cstheme="minorHAnsi"/>
        </w:rPr>
        <w:t xml:space="preserve">ion – </w:t>
      </w:r>
      <w:r w:rsidR="001E7937" w:rsidRPr="00047454">
        <w:rPr>
          <w:rFonts w:cstheme="minorHAnsi"/>
        </w:rPr>
        <w:t>£</w:t>
      </w:r>
      <w:r w:rsidR="00F37654" w:rsidRPr="00047454">
        <w:rPr>
          <w:rFonts w:cstheme="minorHAnsi"/>
        </w:rPr>
        <w:t>100 per day</w:t>
      </w:r>
    </w:p>
    <w:p w14:paraId="4EFE08D1" w14:textId="77777777" w:rsidR="007F43D5" w:rsidRPr="00047454" w:rsidRDefault="001D0301" w:rsidP="00F37654">
      <w:pPr>
        <w:pStyle w:val="NoSpacing"/>
        <w:numPr>
          <w:ilvl w:val="0"/>
          <w:numId w:val="7"/>
        </w:numPr>
        <w:rPr>
          <w:rFonts w:cstheme="minorHAnsi"/>
        </w:rPr>
      </w:pPr>
      <w:r w:rsidRPr="00047454">
        <w:rPr>
          <w:rFonts w:cstheme="minorHAnsi"/>
        </w:rPr>
        <w:t>O</w:t>
      </w:r>
      <w:r w:rsidR="00F37654" w:rsidRPr="00047454">
        <w:rPr>
          <w:rFonts w:cstheme="minorHAnsi"/>
        </w:rPr>
        <w:t>ther</w:t>
      </w:r>
      <w:r w:rsidR="001E7937" w:rsidRPr="00047454">
        <w:rPr>
          <w:rFonts w:cstheme="minorHAnsi"/>
        </w:rPr>
        <w:t xml:space="preserve"> transport costs </w:t>
      </w:r>
      <w:r w:rsidR="00F37654" w:rsidRPr="00047454">
        <w:rPr>
          <w:rFonts w:cstheme="minorHAnsi"/>
        </w:rPr>
        <w:t>– £150</w:t>
      </w:r>
    </w:p>
    <w:p w14:paraId="02A50FDF" w14:textId="77777777" w:rsidR="00F37654" w:rsidRPr="00047454" w:rsidRDefault="001D0301" w:rsidP="00F37654">
      <w:pPr>
        <w:pStyle w:val="NoSpacing"/>
        <w:numPr>
          <w:ilvl w:val="0"/>
          <w:numId w:val="7"/>
        </w:numPr>
        <w:rPr>
          <w:rFonts w:cstheme="minorHAnsi"/>
        </w:rPr>
      </w:pPr>
      <w:r w:rsidRPr="00047454">
        <w:rPr>
          <w:rFonts w:cstheme="minorHAnsi"/>
        </w:rPr>
        <w:t>V</w:t>
      </w:r>
      <w:r w:rsidR="00F37654" w:rsidRPr="00047454">
        <w:rPr>
          <w:rFonts w:cstheme="minorHAnsi"/>
        </w:rPr>
        <w:t>accinations – £300</w:t>
      </w:r>
    </w:p>
    <w:p w14:paraId="115E9E9A" w14:textId="77777777" w:rsidR="00F37654" w:rsidRPr="00047454" w:rsidRDefault="001D0301" w:rsidP="00F37654">
      <w:pPr>
        <w:pStyle w:val="NoSpacing"/>
        <w:numPr>
          <w:ilvl w:val="0"/>
          <w:numId w:val="7"/>
        </w:numPr>
        <w:rPr>
          <w:rFonts w:cstheme="minorHAnsi"/>
        </w:rPr>
      </w:pPr>
      <w:r w:rsidRPr="00047454">
        <w:rPr>
          <w:rFonts w:cstheme="minorHAnsi"/>
        </w:rPr>
        <w:t>E</w:t>
      </w:r>
      <w:r w:rsidR="00F37654" w:rsidRPr="00047454">
        <w:rPr>
          <w:rFonts w:cstheme="minorHAnsi"/>
        </w:rPr>
        <w:t>quipment and resources – £200</w:t>
      </w:r>
    </w:p>
    <w:p w14:paraId="75F74373" w14:textId="77777777" w:rsidR="00E91D58" w:rsidRPr="00047454" w:rsidRDefault="00E91D58" w:rsidP="009A25A4">
      <w:pPr>
        <w:pStyle w:val="NoSpacing"/>
        <w:rPr>
          <w:rFonts w:cstheme="minorHAnsi"/>
        </w:rPr>
      </w:pPr>
    </w:p>
    <w:p w14:paraId="0C699332" w14:textId="2006D1C1" w:rsidR="00047454" w:rsidRDefault="00E91D58" w:rsidP="00047454">
      <w:pPr>
        <w:pStyle w:val="NoSpacing"/>
        <w:numPr>
          <w:ilvl w:val="0"/>
          <w:numId w:val="3"/>
        </w:numPr>
        <w:ind w:left="426"/>
        <w:rPr>
          <w:rFonts w:cstheme="minorHAnsi"/>
          <w:b/>
        </w:rPr>
      </w:pPr>
      <w:r w:rsidRPr="00047454">
        <w:rPr>
          <w:rFonts w:cstheme="minorHAnsi"/>
          <w:b/>
        </w:rPr>
        <w:t>Research suggestions</w:t>
      </w:r>
    </w:p>
    <w:p w14:paraId="00C6892C" w14:textId="0AD3C2AB" w:rsidR="00442A9C" w:rsidRPr="002B5AF8" w:rsidRDefault="2979A7B4" w:rsidP="002B5AF8">
      <w:pPr>
        <w:pStyle w:val="NoSpacing"/>
        <w:ind w:left="66"/>
      </w:pPr>
      <w:r w:rsidRPr="002B5AF8">
        <w:t xml:space="preserve">Research themes that are important at a community, local, </w:t>
      </w:r>
      <w:proofErr w:type="gramStart"/>
      <w:r w:rsidRPr="002B5AF8">
        <w:t>national</w:t>
      </w:r>
      <w:proofErr w:type="gramEnd"/>
      <w:r w:rsidRPr="002B5AF8">
        <w:t xml:space="preserve"> or international level</w:t>
      </w:r>
      <w:r w:rsidR="341EBDFA" w:rsidRPr="002B5AF8">
        <w:t xml:space="preserve">. Investigations can be carried our either in-country or remotely, via data collection by our project teams. </w:t>
      </w:r>
      <w:r w:rsidR="220E70C3" w:rsidRPr="002B5AF8">
        <w:t>These are our current key areas of research (</w:t>
      </w:r>
      <w:r w:rsidR="3ADFCB4C" w:rsidRPr="002B5AF8">
        <w:t>projects are not limited to these, but useful to build on our body of evidence in these areas):</w:t>
      </w:r>
    </w:p>
    <w:p w14:paraId="2EA1DBFD" w14:textId="1324DE53" w:rsidR="00442A9C" w:rsidRPr="002B5AF8" w:rsidRDefault="2979A7B4" w:rsidP="002B5AF8">
      <w:pPr>
        <w:pStyle w:val="NoSpacing"/>
        <w:numPr>
          <w:ilvl w:val="0"/>
          <w:numId w:val="10"/>
        </w:numPr>
      </w:pPr>
      <w:r w:rsidRPr="002B5AF8">
        <w:t>Areas of learning on welfare issues which are of high risk and/or high impact</w:t>
      </w:r>
    </w:p>
    <w:p w14:paraId="4EE9167D" w14:textId="09F9B581" w:rsidR="00442A9C" w:rsidRDefault="2979A7B4" w:rsidP="7FC029B3">
      <w:pPr>
        <w:pStyle w:val="NoSpacing"/>
        <w:numPr>
          <w:ilvl w:val="0"/>
          <w:numId w:val="8"/>
        </w:numPr>
        <w:rPr>
          <w:b/>
          <w:bCs/>
        </w:rPr>
      </w:pPr>
      <w:r w:rsidRPr="002B5AF8">
        <w:t>Equid owners and stakeholders help define these issues through focus groups and participatory exercises – analysis of these exercises</w:t>
      </w:r>
    </w:p>
    <w:p w14:paraId="4BB4D10E" w14:textId="766225D3" w:rsidR="00442A9C" w:rsidRDefault="2979A7B4" w:rsidP="7FC029B3">
      <w:pPr>
        <w:pStyle w:val="NoSpacing"/>
        <w:numPr>
          <w:ilvl w:val="0"/>
          <w:numId w:val="8"/>
        </w:numPr>
        <w:rPr>
          <w:b/>
          <w:bCs/>
        </w:rPr>
      </w:pPr>
      <w:r w:rsidRPr="002B5AF8">
        <w:t xml:space="preserve">Baseline research has defined both equine colic and end of life issues to be important </w:t>
      </w:r>
      <w:proofErr w:type="gramStart"/>
      <w:r w:rsidRPr="002B5AF8">
        <w:t>e.g.</w:t>
      </w:r>
      <w:proofErr w:type="gramEnd"/>
      <w:r w:rsidRPr="002B5AF8">
        <w:t xml:space="preserve"> owners’ knowledge</w:t>
      </w:r>
      <w:r w:rsidR="79DBA58D" w:rsidRPr="002B5AF8">
        <w:t>,</w:t>
      </w:r>
      <w:r w:rsidRPr="002B5AF8">
        <w:t xml:space="preserve"> approaches</w:t>
      </w:r>
      <w:r w:rsidR="79DBA58D" w:rsidRPr="002B5AF8">
        <w:t xml:space="preserve"> and practices</w:t>
      </w:r>
      <w:r w:rsidRPr="002B5AF8">
        <w:t xml:space="preserve"> to these issues</w:t>
      </w:r>
    </w:p>
    <w:p w14:paraId="2D41FD38" w14:textId="77777777" w:rsidR="002C5315" w:rsidRDefault="2979A7B4" w:rsidP="7FC029B3">
      <w:pPr>
        <w:pStyle w:val="NoSpacing"/>
        <w:numPr>
          <w:ilvl w:val="0"/>
          <w:numId w:val="8"/>
        </w:numPr>
        <w:rPr>
          <w:b/>
          <w:bCs/>
        </w:rPr>
      </w:pPr>
      <w:r w:rsidRPr="002B5AF8">
        <w:t>Investigation using our in-house welfare assessment</w:t>
      </w:r>
      <w:r w:rsidR="1A5A029F" w:rsidRPr="002B5AF8">
        <w:t xml:space="preserve">, analysis of welfare issues and trends </w:t>
      </w:r>
    </w:p>
    <w:p w14:paraId="33C9C231" w14:textId="1B9D3EBC" w:rsidR="0052536B" w:rsidRPr="002B5AF8" w:rsidRDefault="1A5A029F" w:rsidP="7FC029B3">
      <w:pPr>
        <w:pStyle w:val="NoSpacing"/>
      </w:pPr>
      <w:r w:rsidRPr="002B5AF8">
        <w:t xml:space="preserve">ii.  Areas of learning on issues that can be used for influencing </w:t>
      </w:r>
      <w:r w:rsidR="341EBDFA" w:rsidRPr="002B5AF8">
        <w:t xml:space="preserve">key stakeholders </w:t>
      </w:r>
      <w:r w:rsidRPr="002B5AF8">
        <w:t>and bridge to humanitarian issues</w:t>
      </w:r>
    </w:p>
    <w:p w14:paraId="33D510A7" w14:textId="395B0651" w:rsidR="0052536B" w:rsidRDefault="1839A52B" w:rsidP="7FC029B3">
      <w:pPr>
        <w:pStyle w:val="NoSpacing"/>
        <w:numPr>
          <w:ilvl w:val="0"/>
          <w:numId w:val="11"/>
        </w:numPr>
        <w:rPr>
          <w:b/>
          <w:bCs/>
        </w:rPr>
      </w:pPr>
      <w:r w:rsidRPr="002B5AF8">
        <w:t xml:space="preserve">The </w:t>
      </w:r>
      <w:r w:rsidR="1A5A029F" w:rsidRPr="002B5AF8">
        <w:t>Sustainable Development Goal</w:t>
      </w:r>
      <w:r w:rsidRPr="002B5AF8">
        <w:t>s</w:t>
      </w:r>
      <w:r w:rsidR="1A5A029F" w:rsidRPr="002B5AF8">
        <w:t xml:space="preserve"> and the role of working equids</w:t>
      </w:r>
    </w:p>
    <w:p w14:paraId="5E27F938" w14:textId="54F58178" w:rsidR="0052536B" w:rsidRDefault="1A5A029F" w:rsidP="7FC029B3">
      <w:pPr>
        <w:pStyle w:val="NoSpacing"/>
        <w:numPr>
          <w:ilvl w:val="0"/>
          <w:numId w:val="11"/>
        </w:numPr>
        <w:rPr>
          <w:b/>
          <w:bCs/>
        </w:rPr>
      </w:pPr>
      <w:r w:rsidRPr="002B5AF8">
        <w:lastRenderedPageBreak/>
        <w:t>The role of women with working equids</w:t>
      </w:r>
    </w:p>
    <w:p w14:paraId="6974BEDE" w14:textId="54F643A1" w:rsidR="0052536B" w:rsidRDefault="1A5A029F" w:rsidP="7FC029B3">
      <w:pPr>
        <w:pStyle w:val="NoSpacing"/>
        <w:numPr>
          <w:ilvl w:val="0"/>
          <w:numId w:val="11"/>
        </w:numPr>
        <w:rPr>
          <w:b/>
          <w:bCs/>
        </w:rPr>
      </w:pPr>
      <w:r w:rsidRPr="002B5AF8">
        <w:t>Socioeconomic relationship between working equids and the livelihoods of their owners</w:t>
      </w:r>
    </w:p>
    <w:p w14:paraId="068D6483" w14:textId="6E92478C" w:rsidR="0052536B" w:rsidRDefault="1A5A029F" w:rsidP="7FC029B3">
      <w:pPr>
        <w:pStyle w:val="NoSpacing"/>
        <w:numPr>
          <w:ilvl w:val="0"/>
          <w:numId w:val="11"/>
        </w:numPr>
        <w:rPr>
          <w:b/>
          <w:bCs/>
        </w:rPr>
      </w:pPr>
      <w:r w:rsidRPr="002B5AF8">
        <w:t>Climate change and what role working equids play</w:t>
      </w:r>
    </w:p>
    <w:p w14:paraId="7CCFB38D" w14:textId="775AB831" w:rsidR="0052536B" w:rsidRDefault="1A5A029F" w:rsidP="7FC029B3">
      <w:pPr>
        <w:pStyle w:val="NoSpacing"/>
        <w:numPr>
          <w:ilvl w:val="0"/>
          <w:numId w:val="11"/>
        </w:numPr>
        <w:rPr>
          <w:b/>
          <w:bCs/>
        </w:rPr>
      </w:pPr>
      <w:r w:rsidRPr="002B5AF8">
        <w:t>Topics related to One Health and One Welfare</w:t>
      </w:r>
    </w:p>
    <w:p w14:paraId="6E5920F1" w14:textId="5D16E00E" w:rsidR="0052536B" w:rsidRDefault="1A5A029F" w:rsidP="7FC029B3">
      <w:pPr>
        <w:pStyle w:val="NoSpacing"/>
        <w:numPr>
          <w:ilvl w:val="0"/>
          <w:numId w:val="11"/>
        </w:numPr>
        <w:rPr>
          <w:b/>
          <w:bCs/>
        </w:rPr>
      </w:pPr>
      <w:r w:rsidRPr="002B5AF8">
        <w:t xml:space="preserve">Antimicrobial and anthelmintic resistance – the roles of different </w:t>
      </w:r>
      <w:r w:rsidR="341EBDFA" w:rsidRPr="002B5AF8">
        <w:t>actors: owners, agrovets, veterinary paraprofessionals and veterinary practitioners</w:t>
      </w:r>
    </w:p>
    <w:p w14:paraId="519E7338" w14:textId="04645F00" w:rsidR="002C5315" w:rsidRDefault="341EBDFA" w:rsidP="002B5AF8">
      <w:pPr>
        <w:pStyle w:val="NoSpacing"/>
        <w:numPr>
          <w:ilvl w:val="0"/>
          <w:numId w:val="11"/>
        </w:numPr>
        <w:rPr>
          <w:b/>
          <w:bCs/>
        </w:rPr>
      </w:pPr>
      <w:r w:rsidRPr="002B5AF8">
        <w:t xml:space="preserve">The role of equids in disaster response </w:t>
      </w:r>
    </w:p>
    <w:p w14:paraId="7D08FD70" w14:textId="0BBBC405" w:rsidR="0052536B" w:rsidRPr="0052536B" w:rsidRDefault="0052536B" w:rsidP="002B5AF8">
      <w:pPr>
        <w:pStyle w:val="NoSpacing"/>
        <w:rPr>
          <w:rFonts w:cstheme="minorHAnsi"/>
          <w:b/>
        </w:rPr>
      </w:pPr>
    </w:p>
    <w:p w14:paraId="06F2DFC8" w14:textId="1299D743" w:rsidR="00F37654" w:rsidRPr="00047454" w:rsidRDefault="009A25A4" w:rsidP="009A25A4">
      <w:pPr>
        <w:pStyle w:val="NoSpacing"/>
        <w:rPr>
          <w:rFonts w:cstheme="minorHAnsi"/>
          <w:color w:val="0000FF" w:themeColor="hyperlink"/>
          <w:u w:val="single"/>
        </w:rPr>
      </w:pPr>
      <w:r w:rsidRPr="00047454">
        <w:rPr>
          <w:rFonts w:cstheme="minorHAnsi"/>
        </w:rPr>
        <w:t xml:space="preserve">Please see examples of previous undergraduate research on our website: </w:t>
      </w:r>
      <w:hyperlink r:id="rId12" w:history="1">
        <w:r w:rsidRPr="00047454">
          <w:rPr>
            <w:rStyle w:val="Hyperlink"/>
            <w:rFonts w:cstheme="minorHAnsi"/>
          </w:rPr>
          <w:t>http://www.worldhorsewelfare.org/bursary-research</w:t>
        </w:r>
      </w:hyperlink>
    </w:p>
    <w:p w14:paraId="2E7FC1F1" w14:textId="77777777" w:rsidR="00AC60C9" w:rsidRPr="00047454" w:rsidRDefault="00AC60C9" w:rsidP="00093BFC">
      <w:pPr>
        <w:numPr>
          <w:ilvl w:val="0"/>
          <w:numId w:val="2"/>
        </w:numPr>
        <w:spacing w:before="480" w:after="0" w:line="240" w:lineRule="auto"/>
        <w:contextualSpacing/>
        <w:rPr>
          <w:rFonts w:eastAsia="Calibri" w:cstheme="minorHAnsi"/>
          <w:b/>
          <w:lang w:val="en-GB"/>
        </w:rPr>
      </w:pPr>
      <w:r w:rsidRPr="00047454">
        <w:rPr>
          <w:rFonts w:eastAsia="Calibri" w:cstheme="minorHAnsi"/>
          <w:b/>
          <w:lang w:val="en-GB"/>
        </w:rPr>
        <w:t>UK options</w:t>
      </w:r>
    </w:p>
    <w:p w14:paraId="763FFC8F" w14:textId="64F4AAA2" w:rsidR="00AC60C9" w:rsidRPr="00047454" w:rsidRDefault="00AC60C9" w:rsidP="00AC60C9">
      <w:pPr>
        <w:spacing w:after="0" w:line="240" w:lineRule="auto"/>
        <w:rPr>
          <w:rFonts w:eastAsia="Calibri" w:cstheme="minorHAnsi"/>
          <w:lang w:val="en-GB"/>
        </w:rPr>
      </w:pPr>
      <w:r w:rsidRPr="00047454">
        <w:rPr>
          <w:rFonts w:eastAsia="Calibri" w:cstheme="minorHAnsi"/>
          <w:lang w:val="en-GB"/>
        </w:rPr>
        <w:t xml:space="preserve">World Horse Welfare has four </w:t>
      </w:r>
      <w:r w:rsidR="00BE142D" w:rsidRPr="00047454">
        <w:rPr>
          <w:rFonts w:eastAsia="Calibri" w:cstheme="minorHAnsi"/>
          <w:lang w:val="en-GB"/>
        </w:rPr>
        <w:t xml:space="preserve">Rescue </w:t>
      </w:r>
      <w:r w:rsidRPr="00047454">
        <w:rPr>
          <w:rFonts w:eastAsia="Calibri" w:cstheme="minorHAnsi"/>
          <w:lang w:val="en-GB"/>
        </w:rPr>
        <w:t>and Reh</w:t>
      </w:r>
      <w:r w:rsidR="00BE142D" w:rsidRPr="00047454">
        <w:rPr>
          <w:rFonts w:eastAsia="Calibri" w:cstheme="minorHAnsi"/>
          <w:lang w:val="en-GB"/>
        </w:rPr>
        <w:t>oming</w:t>
      </w:r>
      <w:r w:rsidRPr="00047454">
        <w:rPr>
          <w:rFonts w:eastAsia="Calibri" w:cstheme="minorHAnsi"/>
          <w:lang w:val="en-GB"/>
        </w:rPr>
        <w:t xml:space="preserve"> Centres sited in:</w:t>
      </w:r>
    </w:p>
    <w:p w14:paraId="0FC8FB21" w14:textId="6A7EB47D" w:rsidR="00AC60C9" w:rsidRPr="00047454" w:rsidRDefault="00AC60C9" w:rsidP="00AC60C9">
      <w:pPr>
        <w:numPr>
          <w:ilvl w:val="0"/>
          <w:numId w:val="1"/>
        </w:numPr>
        <w:spacing w:before="480" w:after="0" w:line="240" w:lineRule="auto"/>
        <w:contextualSpacing/>
        <w:rPr>
          <w:rFonts w:eastAsia="Calibri" w:cstheme="minorHAnsi"/>
          <w:lang w:val="en-GB"/>
        </w:rPr>
      </w:pPr>
      <w:r w:rsidRPr="00047454">
        <w:rPr>
          <w:rFonts w:eastAsia="Calibri" w:cstheme="minorHAnsi"/>
          <w:lang w:val="en-GB"/>
        </w:rPr>
        <w:t>Norfolk</w:t>
      </w:r>
      <w:r w:rsidR="00B021C7" w:rsidRPr="00047454">
        <w:rPr>
          <w:rFonts w:eastAsia="Calibri" w:cstheme="minorHAnsi"/>
          <w:lang w:val="en-GB"/>
        </w:rPr>
        <w:t xml:space="preserve">: </w:t>
      </w:r>
      <w:hyperlink r:id="rId13" w:history="1">
        <w:r w:rsidRPr="002B5AF8">
          <w:rPr>
            <w:rStyle w:val="Hyperlink"/>
            <w:rFonts w:eastAsia="Calibri" w:cstheme="minorHAnsi"/>
            <w:lang w:val="en-GB"/>
          </w:rPr>
          <w:t>Hall Farm</w:t>
        </w:r>
      </w:hyperlink>
      <w:r w:rsidRPr="00047454">
        <w:rPr>
          <w:rFonts w:eastAsia="Calibri" w:cstheme="minorHAnsi"/>
          <w:lang w:val="en-GB"/>
        </w:rPr>
        <w:t xml:space="preserve">, Snetterton </w:t>
      </w:r>
    </w:p>
    <w:p w14:paraId="2C56DA29" w14:textId="41CE7A0A" w:rsidR="00AC60C9" w:rsidRPr="00047454" w:rsidRDefault="00AC60C9" w:rsidP="00AC60C9">
      <w:pPr>
        <w:numPr>
          <w:ilvl w:val="0"/>
          <w:numId w:val="1"/>
        </w:numPr>
        <w:spacing w:before="480" w:after="0" w:line="240" w:lineRule="auto"/>
        <w:contextualSpacing/>
        <w:rPr>
          <w:rFonts w:eastAsia="Calibri" w:cstheme="minorHAnsi"/>
          <w:lang w:val="en-GB"/>
        </w:rPr>
      </w:pPr>
      <w:r w:rsidRPr="00047454">
        <w:rPr>
          <w:rFonts w:eastAsia="Calibri" w:cstheme="minorHAnsi"/>
          <w:lang w:val="en-GB"/>
        </w:rPr>
        <w:t>Lancashire</w:t>
      </w:r>
      <w:r w:rsidR="00B021C7" w:rsidRPr="00047454">
        <w:rPr>
          <w:rFonts w:eastAsia="Calibri" w:cstheme="minorHAnsi"/>
          <w:lang w:val="en-GB"/>
        </w:rPr>
        <w:t xml:space="preserve">: </w:t>
      </w:r>
      <w:hyperlink r:id="rId14" w:history="1">
        <w:r w:rsidRPr="002B5AF8">
          <w:rPr>
            <w:rStyle w:val="Hyperlink"/>
            <w:rFonts w:eastAsia="Calibri" w:cstheme="minorHAnsi"/>
            <w:lang w:val="en-GB"/>
          </w:rPr>
          <w:t>Penny Farm</w:t>
        </w:r>
      </w:hyperlink>
      <w:r w:rsidRPr="00047454">
        <w:rPr>
          <w:rFonts w:eastAsia="Calibri" w:cstheme="minorHAnsi"/>
          <w:lang w:val="en-GB"/>
        </w:rPr>
        <w:t>, Blackpool</w:t>
      </w:r>
    </w:p>
    <w:p w14:paraId="1AFC2113" w14:textId="1DB89837" w:rsidR="00AC60C9" w:rsidRPr="00047454" w:rsidRDefault="00AC60C9" w:rsidP="00AC60C9">
      <w:pPr>
        <w:numPr>
          <w:ilvl w:val="0"/>
          <w:numId w:val="1"/>
        </w:numPr>
        <w:spacing w:before="480" w:after="0" w:line="240" w:lineRule="auto"/>
        <w:contextualSpacing/>
        <w:rPr>
          <w:rFonts w:eastAsia="Calibri" w:cstheme="minorHAnsi"/>
          <w:lang w:val="en-GB"/>
        </w:rPr>
      </w:pPr>
      <w:r w:rsidRPr="00047454">
        <w:rPr>
          <w:rFonts w:eastAsia="Calibri" w:cstheme="minorHAnsi"/>
          <w:lang w:val="en-GB"/>
        </w:rPr>
        <w:t>Somerset</w:t>
      </w:r>
      <w:r w:rsidR="00B021C7" w:rsidRPr="00047454">
        <w:rPr>
          <w:rFonts w:eastAsia="Calibri" w:cstheme="minorHAnsi"/>
          <w:lang w:val="en-GB"/>
        </w:rPr>
        <w:t xml:space="preserve">: </w:t>
      </w:r>
      <w:hyperlink r:id="rId15" w:history="1">
        <w:r w:rsidRPr="002B5AF8">
          <w:rPr>
            <w:rStyle w:val="Hyperlink"/>
            <w:rFonts w:eastAsia="Calibri" w:cstheme="minorHAnsi"/>
            <w:lang w:val="en-GB"/>
          </w:rPr>
          <w:t>Glenda Spooner Farm</w:t>
        </w:r>
      </w:hyperlink>
      <w:r w:rsidRPr="00047454">
        <w:rPr>
          <w:rFonts w:eastAsia="Calibri" w:cstheme="minorHAnsi"/>
          <w:lang w:val="en-GB"/>
        </w:rPr>
        <w:t xml:space="preserve">, Kingsdon </w:t>
      </w:r>
    </w:p>
    <w:p w14:paraId="558DA8FF" w14:textId="11BA497A" w:rsidR="00AC60C9" w:rsidRPr="00047454" w:rsidRDefault="00AC60C9" w:rsidP="002752E3">
      <w:pPr>
        <w:numPr>
          <w:ilvl w:val="0"/>
          <w:numId w:val="1"/>
        </w:numPr>
        <w:spacing w:before="480" w:after="0" w:line="240" w:lineRule="auto"/>
        <w:contextualSpacing/>
        <w:rPr>
          <w:rFonts w:eastAsia="Calibri" w:cstheme="minorHAnsi"/>
          <w:lang w:val="en-GB"/>
        </w:rPr>
      </w:pPr>
      <w:r w:rsidRPr="00047454">
        <w:rPr>
          <w:rFonts w:eastAsia="Calibri" w:cstheme="minorHAnsi"/>
          <w:lang w:val="en-GB"/>
        </w:rPr>
        <w:t>Aberdeenshire</w:t>
      </w:r>
      <w:r w:rsidR="00B021C7" w:rsidRPr="00047454">
        <w:rPr>
          <w:rFonts w:eastAsia="Calibri" w:cstheme="minorHAnsi"/>
          <w:lang w:val="en-GB"/>
        </w:rPr>
        <w:t xml:space="preserve">: </w:t>
      </w:r>
      <w:hyperlink r:id="rId16" w:history="1">
        <w:r w:rsidRPr="002B5AF8">
          <w:rPr>
            <w:rStyle w:val="Hyperlink"/>
            <w:rFonts w:eastAsia="Calibri" w:cstheme="minorHAnsi"/>
            <w:lang w:val="en-GB"/>
          </w:rPr>
          <w:t>Belwade Farm</w:t>
        </w:r>
      </w:hyperlink>
      <w:r w:rsidRPr="00047454">
        <w:rPr>
          <w:rFonts w:eastAsia="Calibri" w:cstheme="minorHAnsi"/>
          <w:lang w:val="en-GB"/>
        </w:rPr>
        <w:t>, Aboyne</w:t>
      </w:r>
    </w:p>
    <w:p w14:paraId="36992956" w14:textId="77777777" w:rsidR="00F37654" w:rsidRPr="00047454" w:rsidRDefault="00F37654" w:rsidP="00F37654">
      <w:pPr>
        <w:spacing w:before="480" w:after="0" w:line="240" w:lineRule="auto"/>
        <w:ind w:left="720"/>
        <w:contextualSpacing/>
        <w:rPr>
          <w:rFonts w:eastAsia="Calibri" w:cstheme="minorHAnsi"/>
          <w:lang w:val="en-GB"/>
        </w:rPr>
      </w:pPr>
    </w:p>
    <w:p w14:paraId="2CD394E5" w14:textId="7C811152" w:rsidR="00AC60C9" w:rsidRPr="00047454" w:rsidRDefault="00AC60C9" w:rsidP="00AC60C9">
      <w:pPr>
        <w:spacing w:after="0" w:line="240" w:lineRule="auto"/>
        <w:rPr>
          <w:rFonts w:eastAsia="Calibri" w:cstheme="minorHAnsi"/>
          <w:lang w:val="en-GB"/>
        </w:rPr>
      </w:pPr>
      <w:r w:rsidRPr="00047454">
        <w:rPr>
          <w:rFonts w:eastAsia="Calibri" w:cstheme="minorHAnsi"/>
          <w:lang w:val="en-GB"/>
        </w:rPr>
        <w:t xml:space="preserve">The work of the Centres is to rehabilitate and </w:t>
      </w:r>
      <w:r w:rsidR="00C53C3A" w:rsidRPr="00047454">
        <w:rPr>
          <w:rFonts w:eastAsia="Calibri" w:cstheme="minorHAnsi"/>
          <w:lang w:val="en-GB"/>
        </w:rPr>
        <w:t>rehome the</w:t>
      </w:r>
      <w:r w:rsidR="00BE142D" w:rsidRPr="00047454">
        <w:rPr>
          <w:rFonts w:eastAsia="Calibri" w:cstheme="minorHAnsi"/>
          <w:lang w:val="en-GB"/>
        </w:rPr>
        <w:t xml:space="preserve"> 250+ suffering horses the charity rescues and admits each year</w:t>
      </w:r>
      <w:r w:rsidRPr="00047454">
        <w:rPr>
          <w:rFonts w:eastAsia="Calibri" w:cstheme="minorHAnsi"/>
          <w:lang w:val="en-GB"/>
        </w:rPr>
        <w:t xml:space="preserve">. This process involves a team approach involving a number of specialists and a wide range of problems are successfully </w:t>
      </w:r>
      <w:r w:rsidR="00BE142D" w:rsidRPr="00047454">
        <w:rPr>
          <w:rFonts w:eastAsia="Calibri" w:cstheme="minorHAnsi"/>
          <w:lang w:val="en-GB"/>
        </w:rPr>
        <w:t>resolved</w:t>
      </w:r>
      <w:r w:rsidRPr="00047454">
        <w:rPr>
          <w:rFonts w:eastAsia="Calibri" w:cstheme="minorHAnsi"/>
          <w:lang w:val="en-GB"/>
        </w:rPr>
        <w:t>.  World Horse Welfare currently has over 1</w:t>
      </w:r>
      <w:r w:rsidR="001E7922" w:rsidRPr="00047454">
        <w:rPr>
          <w:rFonts w:eastAsia="Calibri" w:cstheme="minorHAnsi"/>
          <w:lang w:val="en-GB"/>
        </w:rPr>
        <w:t>,</w:t>
      </w:r>
      <w:r w:rsidR="00BE142D" w:rsidRPr="00047454">
        <w:rPr>
          <w:rFonts w:eastAsia="Calibri" w:cstheme="minorHAnsi"/>
          <w:lang w:val="en-GB"/>
        </w:rPr>
        <w:t>9</w:t>
      </w:r>
      <w:r w:rsidRPr="00047454">
        <w:rPr>
          <w:rFonts w:eastAsia="Calibri" w:cstheme="minorHAnsi"/>
          <w:lang w:val="en-GB"/>
        </w:rPr>
        <w:t xml:space="preserve">00 horses, ponies and donkeys </w:t>
      </w:r>
      <w:r w:rsidR="00BE142D" w:rsidRPr="00047454">
        <w:rPr>
          <w:rFonts w:eastAsia="Calibri" w:cstheme="minorHAnsi"/>
          <w:lang w:val="en-GB"/>
        </w:rPr>
        <w:t>in</w:t>
      </w:r>
      <w:r w:rsidRPr="00047454">
        <w:rPr>
          <w:rFonts w:eastAsia="Calibri" w:cstheme="minorHAnsi"/>
          <w:lang w:val="en-GB"/>
        </w:rPr>
        <w:t xml:space="preserve"> approved </w:t>
      </w:r>
      <w:r w:rsidR="00D001A3" w:rsidRPr="00047454">
        <w:rPr>
          <w:rFonts w:eastAsia="Calibri" w:cstheme="minorHAnsi"/>
          <w:lang w:val="en-GB"/>
        </w:rPr>
        <w:t xml:space="preserve">and regularly checked </w:t>
      </w:r>
      <w:r w:rsidRPr="00047454">
        <w:rPr>
          <w:rFonts w:eastAsia="Calibri" w:cstheme="minorHAnsi"/>
          <w:lang w:val="en-GB"/>
        </w:rPr>
        <w:t xml:space="preserve">homes. Please see: </w:t>
      </w:r>
      <w:hyperlink r:id="rId17" w:history="1">
        <w:r w:rsidRPr="00047454">
          <w:rPr>
            <w:rStyle w:val="Hyperlink"/>
            <w:rFonts w:eastAsia="Calibri" w:cstheme="minorHAnsi"/>
            <w:lang w:val="en-GB"/>
          </w:rPr>
          <w:t>www.worldhorsewelfare.org</w:t>
        </w:r>
      </w:hyperlink>
      <w:r w:rsidRPr="00047454">
        <w:rPr>
          <w:rFonts w:eastAsia="Calibri" w:cstheme="minorHAnsi"/>
          <w:lang w:val="en-GB"/>
        </w:rPr>
        <w:t xml:space="preserve">. </w:t>
      </w:r>
    </w:p>
    <w:p w14:paraId="4C03E810" w14:textId="77777777" w:rsidR="00AC60C9" w:rsidRPr="00047454" w:rsidRDefault="00AC60C9" w:rsidP="00AC60C9">
      <w:pPr>
        <w:spacing w:after="0" w:line="240" w:lineRule="auto"/>
        <w:rPr>
          <w:rFonts w:eastAsia="Calibri" w:cstheme="minorHAnsi"/>
          <w:lang w:val="en-GB"/>
        </w:rPr>
      </w:pPr>
    </w:p>
    <w:p w14:paraId="4CEA839B" w14:textId="7EA70DBB" w:rsidR="00AC60C9" w:rsidRPr="00047454" w:rsidRDefault="00AC60C9" w:rsidP="00AC60C9">
      <w:pPr>
        <w:spacing w:after="0" w:line="240" w:lineRule="auto"/>
        <w:rPr>
          <w:rFonts w:eastAsia="Calibri" w:cstheme="minorHAnsi"/>
          <w:lang w:val="en-GB"/>
        </w:rPr>
      </w:pPr>
      <w:r w:rsidRPr="00047454">
        <w:rPr>
          <w:rFonts w:eastAsia="Calibri" w:cstheme="minorHAnsi"/>
          <w:lang w:val="en-GB"/>
        </w:rPr>
        <w:t xml:space="preserve">We also have excellent links with Veterinary Schools and practices across the UK.  Previous recipients of bursaries have carried out research into </w:t>
      </w:r>
      <w:r w:rsidR="007E5938" w:rsidRPr="00047454">
        <w:rPr>
          <w:rFonts w:eastAsia="Calibri" w:cstheme="minorHAnsi"/>
          <w:lang w:val="en-GB"/>
        </w:rPr>
        <w:t xml:space="preserve">a wide variety of topics including </w:t>
      </w:r>
      <w:r w:rsidRPr="00047454">
        <w:rPr>
          <w:rFonts w:eastAsia="Calibri" w:cstheme="minorHAnsi"/>
          <w:lang w:val="en-GB"/>
        </w:rPr>
        <w:t xml:space="preserve">laminitis, obesity and farriery. World </w:t>
      </w:r>
      <w:r w:rsidR="00F13777" w:rsidRPr="00047454">
        <w:rPr>
          <w:rFonts w:eastAsia="Calibri" w:cstheme="minorHAnsi"/>
          <w:lang w:val="en-GB"/>
        </w:rPr>
        <w:t>H</w:t>
      </w:r>
      <w:r w:rsidRPr="00047454">
        <w:rPr>
          <w:rFonts w:eastAsia="Calibri" w:cstheme="minorHAnsi"/>
          <w:lang w:val="en-GB"/>
        </w:rPr>
        <w:t xml:space="preserve">orse Welfare has also sponsored numerous research projects and we currently have ongoing work </w:t>
      </w:r>
      <w:r w:rsidR="00D001A3" w:rsidRPr="00047454">
        <w:rPr>
          <w:rFonts w:eastAsia="Calibri" w:cstheme="minorHAnsi"/>
          <w:lang w:val="en-GB"/>
        </w:rPr>
        <w:t>regarding</w:t>
      </w:r>
      <w:r w:rsidRPr="00047454">
        <w:rPr>
          <w:rFonts w:eastAsia="Calibri" w:cstheme="minorHAnsi"/>
          <w:lang w:val="en-GB"/>
        </w:rPr>
        <w:t xml:space="preserve"> </w:t>
      </w:r>
      <w:r w:rsidR="007E5938" w:rsidRPr="00047454">
        <w:rPr>
          <w:rFonts w:eastAsia="Calibri" w:cstheme="minorHAnsi"/>
          <w:lang w:val="en-GB"/>
        </w:rPr>
        <w:t>a number of specific equine welfare issues</w:t>
      </w:r>
      <w:r w:rsidRPr="00047454">
        <w:rPr>
          <w:rFonts w:eastAsia="Calibri" w:cstheme="minorHAnsi"/>
          <w:lang w:val="en-GB"/>
        </w:rPr>
        <w:t>.</w:t>
      </w:r>
    </w:p>
    <w:p w14:paraId="5BC7AA52" w14:textId="77777777" w:rsidR="00AC60C9" w:rsidRPr="00047454" w:rsidRDefault="00AC60C9" w:rsidP="00AC60C9">
      <w:pPr>
        <w:spacing w:after="0" w:line="240" w:lineRule="auto"/>
        <w:rPr>
          <w:rFonts w:eastAsia="Calibri" w:cstheme="minorHAnsi"/>
          <w:lang w:val="en-GB"/>
        </w:rPr>
      </w:pPr>
    </w:p>
    <w:p w14:paraId="15DE03E7" w14:textId="77777777" w:rsidR="00AC60C9" w:rsidRPr="00047454" w:rsidRDefault="00AC60C9" w:rsidP="00AC60C9">
      <w:pPr>
        <w:spacing w:after="0" w:line="240" w:lineRule="auto"/>
        <w:rPr>
          <w:rFonts w:eastAsia="Calibri" w:cstheme="minorHAnsi"/>
          <w:lang w:val="en-GB"/>
        </w:rPr>
      </w:pPr>
      <w:r w:rsidRPr="00047454">
        <w:rPr>
          <w:rFonts w:eastAsia="Calibri" w:cstheme="minorHAnsi"/>
          <w:lang w:val="en-GB"/>
        </w:rPr>
        <w:t>Potential applicants can suggest topics they wish to research that are relevant to current equine welfare issues or that may benefit horses by improving knowledge of management or assessment of diseases or conditions.</w:t>
      </w:r>
    </w:p>
    <w:p w14:paraId="01486EEB" w14:textId="77777777" w:rsidR="00AC60C9" w:rsidRPr="00047454" w:rsidRDefault="00AC60C9" w:rsidP="00AC60C9">
      <w:pPr>
        <w:spacing w:after="0" w:line="240" w:lineRule="auto"/>
        <w:rPr>
          <w:rFonts w:eastAsia="Calibri" w:cstheme="minorHAnsi"/>
          <w:lang w:val="en-GB"/>
        </w:rPr>
      </w:pPr>
    </w:p>
    <w:p w14:paraId="52D3D11C" w14:textId="77777777" w:rsidR="00AC60C9" w:rsidRPr="00047454" w:rsidRDefault="00AC60C9" w:rsidP="00AC60C9">
      <w:pPr>
        <w:rPr>
          <w:rFonts w:eastAsia="Calibri" w:cstheme="minorHAnsi"/>
          <w:lang w:val="en-GB"/>
        </w:rPr>
      </w:pPr>
      <w:r w:rsidRPr="00047454">
        <w:rPr>
          <w:rFonts w:eastAsia="Calibri" w:cstheme="minorHAnsi"/>
          <w:lang w:val="en-GB"/>
        </w:rPr>
        <w:t>The research can be undertaken anywhere in the UK and assistance at World Horse Welfare Centres is available if required</w:t>
      </w:r>
      <w:r w:rsidR="00F13777" w:rsidRPr="00047454">
        <w:rPr>
          <w:rFonts w:eastAsia="Calibri" w:cstheme="minorHAnsi"/>
          <w:lang w:val="en-GB"/>
        </w:rPr>
        <w:t>.</w:t>
      </w:r>
    </w:p>
    <w:p w14:paraId="230A11AA" w14:textId="77777777" w:rsidR="006B101E" w:rsidRPr="00047454" w:rsidRDefault="006B101E" w:rsidP="00AC60C9">
      <w:pPr>
        <w:rPr>
          <w:rFonts w:eastAsia="Calibri" w:cstheme="minorHAnsi"/>
          <w:lang w:val="en-GB"/>
        </w:rPr>
      </w:pPr>
    </w:p>
    <w:p w14:paraId="47F32978" w14:textId="03906BF0" w:rsidR="00F13777" w:rsidRPr="00047454" w:rsidRDefault="00047454" w:rsidP="00047454">
      <w:pPr>
        <w:ind w:left="7920"/>
        <w:rPr>
          <w:rFonts w:eastAsia="Calibri" w:cstheme="minorHAnsi"/>
          <w:lang w:val="en-GB"/>
        </w:rPr>
      </w:pPr>
      <w:r>
        <w:rPr>
          <w:rFonts w:eastAsia="Calibri" w:cstheme="minorHAnsi"/>
          <w:lang w:val="en-GB"/>
        </w:rPr>
        <w:t xml:space="preserve">        </w:t>
      </w:r>
      <w:r w:rsidR="002B5AF8">
        <w:rPr>
          <w:rFonts w:eastAsia="Calibri" w:cstheme="minorHAnsi"/>
          <w:lang w:val="en-GB"/>
        </w:rPr>
        <w:t>260422</w:t>
      </w:r>
    </w:p>
    <w:p w14:paraId="568ACCA4" w14:textId="77777777" w:rsidR="00F13777" w:rsidRPr="00047454" w:rsidRDefault="00F13777" w:rsidP="00047454">
      <w:pPr>
        <w:rPr>
          <w:rFonts w:cstheme="minorHAnsi"/>
        </w:rPr>
      </w:pPr>
    </w:p>
    <w:sectPr w:rsidR="00F13777" w:rsidRPr="00047454" w:rsidSect="002752E3">
      <w:headerReference w:type="default" r:id="rId18"/>
      <w:footerReference w:type="default" r:id="rId19"/>
      <w:headerReference w:type="first" r:id="rId20"/>
      <w:footerReference w:type="first" r:id="rId21"/>
      <w:pgSz w:w="12240" w:h="15840"/>
      <w:pgMar w:top="1440" w:right="1440" w:bottom="1440" w:left="1440"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1F703" w14:textId="77777777" w:rsidR="007000DF" w:rsidRDefault="007000DF" w:rsidP="0063383C">
      <w:pPr>
        <w:spacing w:after="0" w:line="240" w:lineRule="auto"/>
      </w:pPr>
      <w:r>
        <w:separator/>
      </w:r>
    </w:p>
  </w:endnote>
  <w:endnote w:type="continuationSeparator" w:id="0">
    <w:p w14:paraId="698FDC8B" w14:textId="77777777" w:rsidR="007000DF" w:rsidRDefault="007000DF" w:rsidP="00633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121846"/>
      <w:docPartObj>
        <w:docPartGallery w:val="Page Numbers (Bottom of Page)"/>
        <w:docPartUnique/>
      </w:docPartObj>
    </w:sdtPr>
    <w:sdtEndPr>
      <w:rPr>
        <w:noProof/>
      </w:rPr>
    </w:sdtEndPr>
    <w:sdtContent>
      <w:p w14:paraId="58C07F66" w14:textId="77777777" w:rsidR="005C7914" w:rsidRDefault="005C7914" w:rsidP="00F37654">
        <w:pPr>
          <w:pStyle w:val="Footer"/>
          <w:jc w:val="right"/>
        </w:pPr>
        <w:r w:rsidRPr="00F37654">
          <w:rPr>
            <w:sz w:val="20"/>
          </w:rPr>
          <w:fldChar w:fldCharType="begin"/>
        </w:r>
        <w:r w:rsidRPr="00F37654">
          <w:rPr>
            <w:sz w:val="20"/>
          </w:rPr>
          <w:instrText xml:space="preserve"> PAGE   \* MERGEFORMAT </w:instrText>
        </w:r>
        <w:r w:rsidRPr="00F37654">
          <w:rPr>
            <w:sz w:val="20"/>
          </w:rPr>
          <w:fldChar w:fldCharType="separate"/>
        </w:r>
        <w:r w:rsidR="007E5938">
          <w:rPr>
            <w:noProof/>
            <w:sz w:val="20"/>
          </w:rPr>
          <w:t>2</w:t>
        </w:r>
        <w:r w:rsidRPr="00F37654">
          <w:rPr>
            <w:noProof/>
            <w:sz w:val="20"/>
          </w:rPr>
          <w:fldChar w:fldCharType="end"/>
        </w:r>
      </w:p>
    </w:sdtContent>
  </w:sdt>
  <w:p w14:paraId="6BE45314" w14:textId="77777777" w:rsidR="005C7914" w:rsidRDefault="005C79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6662" w14:textId="77777777" w:rsidR="002752E3" w:rsidRPr="002752E3" w:rsidRDefault="002752E3">
    <w:pPr>
      <w:pStyle w:val="Footer"/>
      <w:jc w:val="right"/>
      <w:rPr>
        <w:sz w:val="20"/>
      </w:rPr>
    </w:pPr>
    <w:r w:rsidRPr="002752E3">
      <w:rPr>
        <w:sz w:val="20"/>
      </w:rPr>
      <w:fldChar w:fldCharType="begin"/>
    </w:r>
    <w:r w:rsidRPr="002752E3">
      <w:rPr>
        <w:sz w:val="20"/>
      </w:rPr>
      <w:instrText xml:space="preserve"> PAGE   \* MERGEFORMAT </w:instrText>
    </w:r>
    <w:r w:rsidRPr="002752E3">
      <w:rPr>
        <w:sz w:val="20"/>
      </w:rPr>
      <w:fldChar w:fldCharType="separate"/>
    </w:r>
    <w:r w:rsidR="007E5938">
      <w:rPr>
        <w:noProof/>
        <w:sz w:val="20"/>
      </w:rPr>
      <w:t>1</w:t>
    </w:r>
    <w:r w:rsidRPr="002752E3">
      <w:rPr>
        <w:noProof/>
        <w:sz w:val="20"/>
      </w:rPr>
      <w:fldChar w:fldCharType="end"/>
    </w:r>
  </w:p>
  <w:p w14:paraId="56918CF3" w14:textId="77777777" w:rsidR="002752E3" w:rsidRDefault="00275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34F22" w14:textId="77777777" w:rsidR="007000DF" w:rsidRDefault="007000DF" w:rsidP="0063383C">
      <w:pPr>
        <w:spacing w:after="0" w:line="240" w:lineRule="auto"/>
      </w:pPr>
      <w:r>
        <w:separator/>
      </w:r>
    </w:p>
  </w:footnote>
  <w:footnote w:type="continuationSeparator" w:id="0">
    <w:p w14:paraId="7D88DD61" w14:textId="77777777" w:rsidR="007000DF" w:rsidRDefault="007000DF" w:rsidP="00633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D1136" w14:textId="77777777" w:rsidR="0063383C" w:rsidRDefault="0063383C" w:rsidP="0063383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4B96" w14:textId="77777777" w:rsidR="0063383C" w:rsidRDefault="0063383C" w:rsidP="00093BFC">
    <w:pPr>
      <w:pStyle w:val="Header"/>
      <w:jc w:val="right"/>
    </w:pPr>
    <w:r>
      <w:rPr>
        <w:noProof/>
        <w:lang w:val="en-GB" w:eastAsia="en-GB"/>
      </w:rPr>
      <w:drawing>
        <wp:inline distT="0" distB="0" distL="0" distR="0" wp14:anchorId="15BC9C6C" wp14:editId="7FC9A14A">
          <wp:extent cx="1768475" cy="82651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8475" cy="82651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6F2B"/>
    <w:multiLevelType w:val="hybridMultilevel"/>
    <w:tmpl w:val="48DE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E4C1C"/>
    <w:multiLevelType w:val="hybridMultilevel"/>
    <w:tmpl w:val="79AE91F8"/>
    <w:lvl w:ilvl="0" w:tplc="80D86CB2">
      <w:numFmt w:val="bullet"/>
      <w:lvlText w:val="•"/>
      <w:lvlJc w:val="left"/>
      <w:pPr>
        <w:ind w:left="990" w:hanging="63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47926"/>
    <w:multiLevelType w:val="hybridMultilevel"/>
    <w:tmpl w:val="76D4FF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ACE6C8D"/>
    <w:multiLevelType w:val="hybridMultilevel"/>
    <w:tmpl w:val="E520BAF8"/>
    <w:lvl w:ilvl="0" w:tplc="08090001">
      <w:start w:val="1"/>
      <w:numFmt w:val="bullet"/>
      <w:lvlText w:val=""/>
      <w:lvlJc w:val="left"/>
      <w:pPr>
        <w:ind w:left="108" w:hanging="630"/>
      </w:pPr>
      <w:rPr>
        <w:rFonts w:ascii="Symbol" w:hAnsi="Symbol" w:hint="default"/>
      </w:rPr>
    </w:lvl>
    <w:lvl w:ilvl="1" w:tplc="08090003">
      <w:start w:val="1"/>
      <w:numFmt w:val="bullet"/>
      <w:lvlText w:val="o"/>
      <w:lvlJc w:val="left"/>
      <w:pPr>
        <w:ind w:left="558" w:hanging="360"/>
      </w:pPr>
      <w:rPr>
        <w:rFonts w:ascii="Courier New" w:hAnsi="Courier New" w:cs="Courier New" w:hint="default"/>
      </w:rPr>
    </w:lvl>
    <w:lvl w:ilvl="2" w:tplc="08090005" w:tentative="1">
      <w:start w:val="1"/>
      <w:numFmt w:val="bullet"/>
      <w:lvlText w:val=""/>
      <w:lvlJc w:val="left"/>
      <w:pPr>
        <w:ind w:left="1278" w:hanging="360"/>
      </w:pPr>
      <w:rPr>
        <w:rFonts w:ascii="Wingdings" w:hAnsi="Wingdings" w:hint="default"/>
      </w:rPr>
    </w:lvl>
    <w:lvl w:ilvl="3" w:tplc="08090001" w:tentative="1">
      <w:start w:val="1"/>
      <w:numFmt w:val="bullet"/>
      <w:lvlText w:val=""/>
      <w:lvlJc w:val="left"/>
      <w:pPr>
        <w:ind w:left="1998" w:hanging="360"/>
      </w:pPr>
      <w:rPr>
        <w:rFonts w:ascii="Symbol" w:hAnsi="Symbol" w:hint="default"/>
      </w:rPr>
    </w:lvl>
    <w:lvl w:ilvl="4" w:tplc="08090003" w:tentative="1">
      <w:start w:val="1"/>
      <w:numFmt w:val="bullet"/>
      <w:lvlText w:val="o"/>
      <w:lvlJc w:val="left"/>
      <w:pPr>
        <w:ind w:left="2718" w:hanging="360"/>
      </w:pPr>
      <w:rPr>
        <w:rFonts w:ascii="Courier New" w:hAnsi="Courier New" w:cs="Courier New" w:hint="default"/>
      </w:rPr>
    </w:lvl>
    <w:lvl w:ilvl="5" w:tplc="08090005" w:tentative="1">
      <w:start w:val="1"/>
      <w:numFmt w:val="bullet"/>
      <w:lvlText w:val=""/>
      <w:lvlJc w:val="left"/>
      <w:pPr>
        <w:ind w:left="3438" w:hanging="360"/>
      </w:pPr>
      <w:rPr>
        <w:rFonts w:ascii="Wingdings" w:hAnsi="Wingdings" w:hint="default"/>
      </w:rPr>
    </w:lvl>
    <w:lvl w:ilvl="6" w:tplc="08090001" w:tentative="1">
      <w:start w:val="1"/>
      <w:numFmt w:val="bullet"/>
      <w:lvlText w:val=""/>
      <w:lvlJc w:val="left"/>
      <w:pPr>
        <w:ind w:left="4158" w:hanging="360"/>
      </w:pPr>
      <w:rPr>
        <w:rFonts w:ascii="Symbol" w:hAnsi="Symbol" w:hint="default"/>
      </w:rPr>
    </w:lvl>
    <w:lvl w:ilvl="7" w:tplc="08090003" w:tentative="1">
      <w:start w:val="1"/>
      <w:numFmt w:val="bullet"/>
      <w:lvlText w:val="o"/>
      <w:lvlJc w:val="left"/>
      <w:pPr>
        <w:ind w:left="4878" w:hanging="360"/>
      </w:pPr>
      <w:rPr>
        <w:rFonts w:ascii="Courier New" w:hAnsi="Courier New" w:cs="Courier New" w:hint="default"/>
      </w:rPr>
    </w:lvl>
    <w:lvl w:ilvl="8" w:tplc="08090005" w:tentative="1">
      <w:start w:val="1"/>
      <w:numFmt w:val="bullet"/>
      <w:lvlText w:val=""/>
      <w:lvlJc w:val="left"/>
      <w:pPr>
        <w:ind w:left="5598" w:hanging="360"/>
      </w:pPr>
      <w:rPr>
        <w:rFonts w:ascii="Wingdings" w:hAnsi="Wingdings" w:hint="default"/>
      </w:rPr>
    </w:lvl>
  </w:abstractNum>
  <w:abstractNum w:abstractNumId="4" w15:restartNumberingAfterBreak="0">
    <w:nsid w:val="36AC2892"/>
    <w:multiLevelType w:val="hybridMultilevel"/>
    <w:tmpl w:val="30C2C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0131DC"/>
    <w:multiLevelType w:val="multilevel"/>
    <w:tmpl w:val="6A5A4D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71D6468"/>
    <w:multiLevelType w:val="hybridMultilevel"/>
    <w:tmpl w:val="642C6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E6B71D5"/>
    <w:multiLevelType w:val="hybridMultilevel"/>
    <w:tmpl w:val="E540832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4711AB"/>
    <w:multiLevelType w:val="hybridMultilevel"/>
    <w:tmpl w:val="EFD09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906963"/>
    <w:multiLevelType w:val="hybridMultilevel"/>
    <w:tmpl w:val="AE709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8559F0"/>
    <w:multiLevelType w:val="hybridMultilevel"/>
    <w:tmpl w:val="11B4ACBC"/>
    <w:lvl w:ilvl="0" w:tplc="70D06A4A">
      <w:start w:val="9"/>
      <w:numFmt w:val="lowerLetter"/>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num w:numId="1" w16cid:durableId="1878424217">
    <w:abstractNumId w:val="4"/>
  </w:num>
  <w:num w:numId="2" w16cid:durableId="377977326">
    <w:abstractNumId w:val="2"/>
  </w:num>
  <w:num w:numId="3" w16cid:durableId="1947423472">
    <w:abstractNumId w:val="7"/>
  </w:num>
  <w:num w:numId="4" w16cid:durableId="1967617993">
    <w:abstractNumId w:val="9"/>
  </w:num>
  <w:num w:numId="5" w16cid:durableId="1361589068">
    <w:abstractNumId w:val="1"/>
  </w:num>
  <w:num w:numId="6" w16cid:durableId="2028604740">
    <w:abstractNumId w:val="3"/>
  </w:num>
  <w:num w:numId="7" w16cid:durableId="1697609876">
    <w:abstractNumId w:val="6"/>
  </w:num>
  <w:num w:numId="8" w16cid:durableId="259340147">
    <w:abstractNumId w:val="8"/>
  </w:num>
  <w:num w:numId="9" w16cid:durableId="975839989">
    <w:abstractNumId w:val="5"/>
  </w:num>
  <w:num w:numId="10" w16cid:durableId="896940884">
    <w:abstractNumId w:val="10"/>
  </w:num>
  <w:num w:numId="11" w16cid:durableId="1962950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83C"/>
    <w:rsid w:val="0001015E"/>
    <w:rsid w:val="00047454"/>
    <w:rsid w:val="000773CE"/>
    <w:rsid w:val="00081CBC"/>
    <w:rsid w:val="00093BFC"/>
    <w:rsid w:val="000C1DD8"/>
    <w:rsid w:val="000E640B"/>
    <w:rsid w:val="001130CF"/>
    <w:rsid w:val="00117886"/>
    <w:rsid w:val="00140F1D"/>
    <w:rsid w:val="001418AD"/>
    <w:rsid w:val="001A3C5C"/>
    <w:rsid w:val="001D0301"/>
    <w:rsid w:val="001E5AFA"/>
    <w:rsid w:val="001E6B38"/>
    <w:rsid w:val="001E7922"/>
    <w:rsid w:val="001E7937"/>
    <w:rsid w:val="002663E9"/>
    <w:rsid w:val="002752E3"/>
    <w:rsid w:val="002B5AF8"/>
    <w:rsid w:val="002C0826"/>
    <w:rsid w:val="002C5315"/>
    <w:rsid w:val="002D43E7"/>
    <w:rsid w:val="003F0437"/>
    <w:rsid w:val="00442A9C"/>
    <w:rsid w:val="004B2447"/>
    <w:rsid w:val="004C16A9"/>
    <w:rsid w:val="004D54BC"/>
    <w:rsid w:val="0052536B"/>
    <w:rsid w:val="00570A26"/>
    <w:rsid w:val="005754F1"/>
    <w:rsid w:val="005A2753"/>
    <w:rsid w:val="005B223E"/>
    <w:rsid w:val="005C7914"/>
    <w:rsid w:val="005D37F0"/>
    <w:rsid w:val="00612189"/>
    <w:rsid w:val="0063383C"/>
    <w:rsid w:val="00640E45"/>
    <w:rsid w:val="006644F2"/>
    <w:rsid w:val="00670107"/>
    <w:rsid w:val="00670827"/>
    <w:rsid w:val="00692E44"/>
    <w:rsid w:val="006B101E"/>
    <w:rsid w:val="006E7449"/>
    <w:rsid w:val="007000DF"/>
    <w:rsid w:val="00702B17"/>
    <w:rsid w:val="007D11BC"/>
    <w:rsid w:val="007E5938"/>
    <w:rsid w:val="007F43D5"/>
    <w:rsid w:val="00877673"/>
    <w:rsid w:val="00947FD9"/>
    <w:rsid w:val="0098081E"/>
    <w:rsid w:val="00982F60"/>
    <w:rsid w:val="00995EB5"/>
    <w:rsid w:val="009A25A4"/>
    <w:rsid w:val="009C3598"/>
    <w:rsid w:val="009E6540"/>
    <w:rsid w:val="00A21F6F"/>
    <w:rsid w:val="00A47ACA"/>
    <w:rsid w:val="00A52138"/>
    <w:rsid w:val="00A96458"/>
    <w:rsid w:val="00AC3A33"/>
    <w:rsid w:val="00AC3FF3"/>
    <w:rsid w:val="00AC60C9"/>
    <w:rsid w:val="00AE069C"/>
    <w:rsid w:val="00B021C7"/>
    <w:rsid w:val="00B141F4"/>
    <w:rsid w:val="00B44C04"/>
    <w:rsid w:val="00B4508A"/>
    <w:rsid w:val="00BA3951"/>
    <w:rsid w:val="00BC6EC2"/>
    <w:rsid w:val="00BD59A6"/>
    <w:rsid w:val="00BE142D"/>
    <w:rsid w:val="00BF4D94"/>
    <w:rsid w:val="00C53C3A"/>
    <w:rsid w:val="00C53D83"/>
    <w:rsid w:val="00C63791"/>
    <w:rsid w:val="00C8742D"/>
    <w:rsid w:val="00CB1721"/>
    <w:rsid w:val="00D001A3"/>
    <w:rsid w:val="00D16D86"/>
    <w:rsid w:val="00DE371C"/>
    <w:rsid w:val="00E1108A"/>
    <w:rsid w:val="00E857FC"/>
    <w:rsid w:val="00E91D58"/>
    <w:rsid w:val="00E925E7"/>
    <w:rsid w:val="00ED4258"/>
    <w:rsid w:val="00ED5B32"/>
    <w:rsid w:val="00EF462E"/>
    <w:rsid w:val="00F05F27"/>
    <w:rsid w:val="00F13777"/>
    <w:rsid w:val="00F17937"/>
    <w:rsid w:val="00F2127E"/>
    <w:rsid w:val="00F37654"/>
    <w:rsid w:val="00F72EAF"/>
    <w:rsid w:val="04463021"/>
    <w:rsid w:val="075D5335"/>
    <w:rsid w:val="0BAE8FC1"/>
    <w:rsid w:val="1839A52B"/>
    <w:rsid w:val="1A5A029F"/>
    <w:rsid w:val="220E70C3"/>
    <w:rsid w:val="2408810D"/>
    <w:rsid w:val="2641F3F2"/>
    <w:rsid w:val="2979A7B4"/>
    <w:rsid w:val="2B969C1F"/>
    <w:rsid w:val="2D326C80"/>
    <w:rsid w:val="32E959AB"/>
    <w:rsid w:val="341EBDFA"/>
    <w:rsid w:val="3ADFCB4C"/>
    <w:rsid w:val="56855D51"/>
    <w:rsid w:val="5A2E3662"/>
    <w:rsid w:val="79DBA58D"/>
    <w:rsid w:val="7FC029B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28CCE"/>
  <w15:docId w15:val="{76B085CE-5AD4-480E-AE66-3707FE06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83C"/>
  </w:style>
  <w:style w:type="paragraph" w:styleId="Footer">
    <w:name w:val="footer"/>
    <w:basedOn w:val="Normal"/>
    <w:link w:val="FooterChar"/>
    <w:uiPriority w:val="99"/>
    <w:unhideWhenUsed/>
    <w:rsid w:val="00633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83C"/>
  </w:style>
  <w:style w:type="paragraph" w:styleId="BalloonText">
    <w:name w:val="Balloon Text"/>
    <w:basedOn w:val="Normal"/>
    <w:link w:val="BalloonTextChar"/>
    <w:uiPriority w:val="99"/>
    <w:semiHidden/>
    <w:unhideWhenUsed/>
    <w:rsid w:val="00633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83C"/>
    <w:rPr>
      <w:rFonts w:ascii="Tahoma" w:hAnsi="Tahoma" w:cs="Tahoma"/>
      <w:sz w:val="16"/>
      <w:szCs w:val="16"/>
    </w:rPr>
  </w:style>
  <w:style w:type="table" w:customStyle="1" w:styleId="TableGrid1">
    <w:name w:val="Table Grid1"/>
    <w:basedOn w:val="TableNormal"/>
    <w:next w:val="TableGrid"/>
    <w:uiPriority w:val="59"/>
    <w:rsid w:val="0063383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33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0107"/>
    <w:rPr>
      <w:color w:val="0000FF" w:themeColor="hyperlink"/>
      <w:u w:val="single"/>
    </w:rPr>
  </w:style>
  <w:style w:type="paragraph" w:styleId="ListParagraph">
    <w:name w:val="List Paragraph"/>
    <w:basedOn w:val="Normal"/>
    <w:uiPriority w:val="34"/>
    <w:qFormat/>
    <w:rsid w:val="001E7937"/>
    <w:pPr>
      <w:ind w:left="720"/>
      <w:contextualSpacing/>
    </w:pPr>
  </w:style>
  <w:style w:type="paragraph" w:styleId="NoSpacing">
    <w:name w:val="No Spacing"/>
    <w:uiPriority w:val="1"/>
    <w:qFormat/>
    <w:rsid w:val="009A25A4"/>
    <w:pPr>
      <w:spacing w:after="0" w:line="240" w:lineRule="auto"/>
    </w:pPr>
  </w:style>
  <w:style w:type="character" w:styleId="CommentReference">
    <w:name w:val="annotation reference"/>
    <w:basedOn w:val="DefaultParagraphFont"/>
    <w:uiPriority w:val="99"/>
    <w:semiHidden/>
    <w:unhideWhenUsed/>
    <w:rsid w:val="004C16A9"/>
    <w:rPr>
      <w:sz w:val="16"/>
      <w:szCs w:val="16"/>
    </w:rPr>
  </w:style>
  <w:style w:type="paragraph" w:styleId="CommentText">
    <w:name w:val="annotation text"/>
    <w:basedOn w:val="Normal"/>
    <w:link w:val="CommentTextChar"/>
    <w:uiPriority w:val="99"/>
    <w:semiHidden/>
    <w:unhideWhenUsed/>
    <w:rsid w:val="004C16A9"/>
    <w:pPr>
      <w:spacing w:line="240" w:lineRule="auto"/>
    </w:pPr>
    <w:rPr>
      <w:sz w:val="20"/>
      <w:szCs w:val="20"/>
    </w:rPr>
  </w:style>
  <w:style w:type="character" w:customStyle="1" w:styleId="CommentTextChar">
    <w:name w:val="Comment Text Char"/>
    <w:basedOn w:val="DefaultParagraphFont"/>
    <w:link w:val="CommentText"/>
    <w:uiPriority w:val="99"/>
    <w:semiHidden/>
    <w:rsid w:val="004C16A9"/>
    <w:rPr>
      <w:sz w:val="20"/>
      <w:szCs w:val="20"/>
    </w:rPr>
  </w:style>
  <w:style w:type="paragraph" w:styleId="CommentSubject">
    <w:name w:val="annotation subject"/>
    <w:basedOn w:val="CommentText"/>
    <w:next w:val="CommentText"/>
    <w:link w:val="CommentSubjectChar"/>
    <w:uiPriority w:val="99"/>
    <w:semiHidden/>
    <w:unhideWhenUsed/>
    <w:rsid w:val="004C16A9"/>
    <w:rPr>
      <w:b/>
      <w:bCs/>
    </w:rPr>
  </w:style>
  <w:style w:type="character" w:customStyle="1" w:styleId="CommentSubjectChar">
    <w:name w:val="Comment Subject Char"/>
    <w:basedOn w:val="CommentTextChar"/>
    <w:link w:val="CommentSubject"/>
    <w:uiPriority w:val="99"/>
    <w:semiHidden/>
    <w:rsid w:val="004C16A9"/>
    <w:rPr>
      <w:b/>
      <w:bCs/>
      <w:sz w:val="20"/>
      <w:szCs w:val="20"/>
    </w:rPr>
  </w:style>
  <w:style w:type="character" w:styleId="UnresolvedMention">
    <w:name w:val="Unresolved Mention"/>
    <w:basedOn w:val="DefaultParagraphFont"/>
    <w:uiPriority w:val="99"/>
    <w:semiHidden/>
    <w:unhideWhenUsed/>
    <w:rsid w:val="002B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486579">
      <w:bodyDiv w:val="1"/>
      <w:marLeft w:val="0"/>
      <w:marRight w:val="0"/>
      <w:marTop w:val="0"/>
      <w:marBottom w:val="0"/>
      <w:divBdr>
        <w:top w:val="none" w:sz="0" w:space="0" w:color="auto"/>
        <w:left w:val="none" w:sz="0" w:space="0" w:color="auto"/>
        <w:bottom w:val="none" w:sz="0" w:space="0" w:color="auto"/>
        <w:right w:val="none" w:sz="0" w:space="0" w:color="auto"/>
      </w:divBdr>
    </w:div>
    <w:div w:id="138297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rldhorsewelfare.org/visit-us/hall-far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worldhorsewelfare.org/bursary-research" TargetMode="External"/><Relationship Id="rId17" Type="http://schemas.openxmlformats.org/officeDocument/2006/relationships/hyperlink" Target="http://www.worldhorsewelfare.org" TargetMode="External"/><Relationship Id="rId2" Type="http://schemas.openxmlformats.org/officeDocument/2006/relationships/customXml" Target="../customXml/item2.xml"/><Relationship Id="rId16" Type="http://schemas.openxmlformats.org/officeDocument/2006/relationships/hyperlink" Target="https://www.worldhorsewelfare.org/visit-us/belwade-farm?gclid=CjwKCAjwsJ6TBhAIEiwAfl4TWInhJvv01lNBUo7GrT459ZVvEr_HKmS9t2Tztz0OGqwqWyAQ2wL2NhoCkcEQAvD_Bw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rldhorsewelfare.org/International-Work" TargetMode="External"/><Relationship Id="rId5" Type="http://schemas.openxmlformats.org/officeDocument/2006/relationships/numbering" Target="numbering.xml"/><Relationship Id="rId15" Type="http://schemas.openxmlformats.org/officeDocument/2006/relationships/hyperlink" Target="https://www.worldhorsewelfare.org/visit-us/glenda-spooner-farm?gclid=CjwKCAjwsJ6TBhAIEiwAfl4TWOtrLWoQOGNVR65AREsDGoSYpVauEdap-RWfQl_slHfoO-IkTJkmMBoCWQQQAvD_Bw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rldhorsewelfare.org/visit-us/penny-far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865FBB5DF1D64F807B0139DCB561B7" ma:contentTypeVersion="13" ma:contentTypeDescription="Create a new document." ma:contentTypeScope="" ma:versionID="301182f7fbdd77d177c7780aa47176a1">
  <xsd:schema xmlns:xsd="http://www.w3.org/2001/XMLSchema" xmlns:xs="http://www.w3.org/2001/XMLSchema" xmlns:p="http://schemas.microsoft.com/office/2006/metadata/properties" xmlns:ns2="5873b0ef-310b-46fb-bcf4-d395a85ab12c" xmlns:ns3="29d472e7-cbae-4e85-865d-a1d67318d809" targetNamespace="http://schemas.microsoft.com/office/2006/metadata/properties" ma:root="true" ma:fieldsID="7cb3bec585124e280a67d3b8cfbe5610" ns2:_="" ns3:_="">
    <xsd:import namespace="5873b0ef-310b-46fb-bcf4-d395a85ab12c"/>
    <xsd:import namespace="29d472e7-cbae-4e85-865d-a1d67318d8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3b0ef-310b-46fb-bcf4-d395a85ab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d472e7-cbae-4e85-865d-a1d67318d8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83B5D2-877B-4471-BFB8-431B4A099691}">
  <ds:schemaRefs>
    <ds:schemaRef ds:uri="http://schemas.microsoft.com/sharepoint/v3/contenttype/forms"/>
  </ds:schemaRefs>
</ds:datastoreItem>
</file>

<file path=customXml/itemProps2.xml><?xml version="1.0" encoding="utf-8"?>
<ds:datastoreItem xmlns:ds="http://schemas.openxmlformats.org/officeDocument/2006/customXml" ds:itemID="{53576670-328B-49AB-AAE3-8AC948856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73b0ef-310b-46fb-bcf4-d395a85ab12c"/>
    <ds:schemaRef ds:uri="29d472e7-cbae-4e85-865d-a1d67318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3873A5-8A8D-4EBF-BB47-0363D662A528}">
  <ds:schemaRefs>
    <ds:schemaRef ds:uri="http://schemas.openxmlformats.org/officeDocument/2006/bibliography"/>
  </ds:schemaRefs>
</ds:datastoreItem>
</file>

<file path=customXml/itemProps4.xml><?xml version="1.0" encoding="utf-8"?>
<ds:datastoreItem xmlns:ds="http://schemas.openxmlformats.org/officeDocument/2006/customXml" ds:itemID="{A283D8D6-B2F8-4861-A1B2-C8C40F00A3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778</Words>
  <Characters>4436</Characters>
  <Application>Microsoft Office Word</Application>
  <DocSecurity>4</DocSecurity>
  <Lines>36</Lines>
  <Paragraphs>10</Paragraphs>
  <ScaleCrop>false</ScaleCrop>
  <Company>Hewlett-Packard Company</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Hunt</dc:creator>
  <cp:lastModifiedBy>Andrew Higgins</cp:lastModifiedBy>
  <cp:revision>2</cp:revision>
  <cp:lastPrinted>2018-04-30T13:38:00Z</cp:lastPrinted>
  <dcterms:created xsi:type="dcterms:W3CDTF">2022-04-26T16:10:00Z</dcterms:created>
  <dcterms:modified xsi:type="dcterms:W3CDTF">2022-04-26T16:10:00Z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0x010100ED865FBB5DF1D64F807B0139DCB561B7</vt:lpwstr>
  </property>
  <property fmtid="{D5CDD505-2E9C-101B-9397-08002B2CF9AE}" pid="3" name="MSIP_Label_ac229f08-7596-47ce-a2b4-a5b6a5870236_Enabled">
    <vt:lpwstr>true</vt:lpwstr>
  </property>
  <property fmtid="{D5CDD505-2E9C-101B-9397-08002B2CF9AE}" pid="4" name="MSIP_Label_ac229f08-7596-47ce-a2b4-a5b6a5870236_SetDate">
    <vt:lpwstr>2022-04-22T14:34:12Z</vt:lpwstr>
  </property>
  <property fmtid="{D5CDD505-2E9C-101B-9397-08002B2CF9AE}" pid="5" name="MSIP_Label_ac229f08-7596-47ce-a2b4-a5b6a5870236_Method">
    <vt:lpwstr>Standard</vt:lpwstr>
  </property>
  <property fmtid="{D5CDD505-2E9C-101B-9397-08002B2CF9AE}" pid="6" name="MSIP_Label_ac229f08-7596-47ce-a2b4-a5b6a5870236_Name">
    <vt:lpwstr>General</vt:lpwstr>
  </property>
  <property fmtid="{D5CDD505-2E9C-101B-9397-08002B2CF9AE}" pid="7" name="MSIP_Label_ac229f08-7596-47ce-a2b4-a5b6a5870236_SiteId">
    <vt:lpwstr>5b5250c2-e95b-4bf9-aa8f-da8720bc78cc</vt:lpwstr>
  </property>
  <property fmtid="{D5CDD505-2E9C-101B-9397-08002B2CF9AE}" pid="8" name="MSIP_Label_ac229f08-7596-47ce-a2b4-a5b6a5870236_ActionId">
    <vt:lpwstr>82f7f322-56da-475b-9f7c-cb7f7a7e2a12</vt:lpwstr>
  </property>
  <property fmtid="{D5CDD505-2E9C-101B-9397-08002B2CF9AE}" pid="9" name="MSIP_Label_ac229f08-7596-47ce-a2b4-a5b6a5870236_ContentBits">
    <vt:lpwstr>0</vt:lpwstr>
  </property>
</Properties>
</file>