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color w:val="051AB0"/>
        </w:rPr>
        <w:t>GLS</w:t>
      </w:r>
      <w:r>
        <w:rPr>
          <w:color w:val="051AB0"/>
          <w:spacing w:val="-6"/>
        </w:rPr>
        <w:t> </w:t>
      </w:r>
      <w:r>
        <w:rPr>
          <w:color w:val="051AB0"/>
        </w:rPr>
        <w:t>Spain</w:t>
      </w:r>
      <w:r>
        <w:rPr>
          <w:color w:val="051AB0"/>
          <w:spacing w:val="-7"/>
        </w:rPr>
        <w:t> </w:t>
      </w:r>
      <w:r>
        <w:rPr>
          <w:color w:val="051AB0"/>
        </w:rPr>
        <w:t>facilita</w:t>
      </w:r>
      <w:r>
        <w:rPr>
          <w:color w:val="051AB0"/>
          <w:spacing w:val="-4"/>
        </w:rPr>
        <w:t> </w:t>
      </w:r>
      <w:r>
        <w:rPr>
          <w:color w:val="051AB0"/>
        </w:rPr>
        <w:t>las</w:t>
      </w:r>
      <w:r>
        <w:rPr>
          <w:color w:val="051AB0"/>
          <w:spacing w:val="-5"/>
        </w:rPr>
        <w:t> </w:t>
      </w:r>
      <w:r>
        <w:rPr>
          <w:color w:val="051AB0"/>
        </w:rPr>
        <w:t>devoluciones</w:t>
      </w:r>
      <w:r>
        <w:rPr>
          <w:color w:val="051AB0"/>
          <w:spacing w:val="-5"/>
        </w:rPr>
        <w:t> </w:t>
      </w:r>
      <w:r>
        <w:rPr>
          <w:color w:val="051AB0"/>
        </w:rPr>
        <w:t>con</w:t>
      </w:r>
      <w:r>
        <w:rPr>
          <w:color w:val="051AB0"/>
          <w:spacing w:val="-133"/>
        </w:rPr>
        <w:t> </w:t>
      </w:r>
      <w:r>
        <w:rPr>
          <w:color w:val="051AB0"/>
        </w:rPr>
        <w:t>su servicio ShopReturnService</w:t>
      </w:r>
      <w:r>
        <w:rPr>
          <w:color w:val="051AB0"/>
          <w:spacing w:val="1"/>
        </w:rPr>
        <w:t> </w:t>
      </w:r>
      <w:r>
        <w:rPr>
          <w:color w:val="051AB0"/>
        </w:rPr>
        <w:t>Internacional</w:t>
      </w:r>
    </w:p>
    <w:p>
      <w:pPr>
        <w:pStyle w:val="BodyText"/>
        <w:spacing w:before="2"/>
        <w:rPr>
          <w:b/>
          <w:sz w:val="49"/>
        </w:rPr>
      </w:pP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97" w:lineRule="auto" w:before="0" w:after="0"/>
        <w:ind w:left="385" w:right="208" w:hanging="285"/>
        <w:jc w:val="left"/>
      </w:pPr>
      <w:r>
        <w:rPr/>
        <w:t>La compañía ofrece en España el servicio ShopReturnService Internacional para la</w:t>
      </w:r>
      <w:r>
        <w:rPr>
          <w:spacing w:val="-66"/>
        </w:rPr>
        <w:t> </w:t>
      </w:r>
      <w:r>
        <w:rPr/>
        <w:t>devolución</w:t>
      </w:r>
      <w:r>
        <w:rPr>
          <w:spacing w:val="2"/>
        </w:rPr>
        <w:t> </w:t>
      </w:r>
      <w:r>
        <w:rPr/>
        <w:t>transfronteriza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paquetes.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97" w:lineRule="auto" w:before="0" w:after="0"/>
        <w:ind w:left="385" w:right="244" w:hanging="285"/>
        <w:jc w:val="left"/>
        <w:rPr>
          <w:b/>
          <w:sz w:val="20"/>
        </w:rPr>
      </w:pPr>
      <w:r>
        <w:rPr>
          <w:b/>
          <w:sz w:val="20"/>
        </w:rPr>
        <w:t>Un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servicio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logística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inversa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internacional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permite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eCommerce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consumidores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gestionar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trámites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devolución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cómodamente.</w:t>
      </w:r>
    </w:p>
    <w:p>
      <w:pPr>
        <w:pStyle w:val="BodyText"/>
        <w:spacing w:before="6"/>
        <w:rPr>
          <w:b/>
          <w:sz w:val="28"/>
        </w:rPr>
      </w:pPr>
    </w:p>
    <w:p>
      <w:pPr>
        <w:spacing w:line="312" w:lineRule="auto" w:before="0"/>
        <w:ind w:left="100" w:right="117" w:firstLine="0"/>
        <w:jc w:val="both"/>
        <w:rPr>
          <w:sz w:val="20"/>
        </w:rPr>
      </w:pPr>
      <w:r>
        <w:rPr>
          <w:b/>
          <w:sz w:val="20"/>
        </w:rPr>
        <w:t>Barcelona, 24 de febrero de 2022. </w:t>
      </w:r>
      <w:r>
        <w:rPr>
          <w:sz w:val="20"/>
        </w:rPr>
        <w:t>La empresa de paquetería GLS Spain amplía su 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gestión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devoluciones</w:t>
      </w:r>
      <w:r>
        <w:rPr>
          <w:spacing w:val="-8"/>
          <w:sz w:val="20"/>
        </w:rPr>
        <w:t> </w:t>
      </w:r>
      <w:r>
        <w:rPr>
          <w:sz w:val="20"/>
        </w:rPr>
        <w:t>internacionales.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b/>
          <w:sz w:val="20"/>
        </w:rPr>
        <w:t>ShopReturnService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Internacional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8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único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facilita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devoluciones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países</w:t>
      </w:r>
      <w:r>
        <w:rPr>
          <w:spacing w:val="-1"/>
          <w:sz w:val="20"/>
        </w:rPr>
        <w:t> </w:t>
      </w:r>
      <w:r>
        <w:rPr>
          <w:sz w:val="20"/>
        </w:rPr>
        <w:t>europeos*.</w:t>
      </w:r>
    </w:p>
    <w:p>
      <w:pPr>
        <w:pStyle w:val="BodyText"/>
        <w:spacing w:line="314" w:lineRule="auto"/>
        <w:ind w:left="100" w:right="126"/>
        <w:jc w:val="both"/>
      </w:pPr>
      <w:r>
        <w:rPr/>
        <w:t>GLS Spain ofrece así una mayor flexibilidad a sus clientes con este servicio de logística inversa</w:t>
      </w:r>
      <w:r>
        <w:rPr>
          <w:spacing w:val="1"/>
        </w:rPr>
        <w:t> </w:t>
      </w:r>
      <w:r>
        <w:rPr/>
        <w:t>internacional, del que se benefician tanto el comprador que quiere devolver un artículo a su</w:t>
      </w:r>
      <w:r>
        <w:rPr>
          <w:spacing w:val="1"/>
        </w:rPr>
        <w:t> </w:t>
      </w:r>
      <w:r>
        <w:rPr>
          <w:spacing w:val="-1"/>
        </w:rPr>
        <w:t>eCommerce</w:t>
      </w:r>
      <w:r>
        <w:rPr>
          <w:spacing w:val="-15"/>
        </w:rPr>
        <w:t> </w:t>
      </w:r>
      <w:r>
        <w:rPr>
          <w:spacing w:val="-1"/>
        </w:rPr>
        <w:t>como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empresa</w:t>
      </w:r>
      <w:r>
        <w:rPr>
          <w:spacing w:val="-16"/>
        </w:rPr>
        <w:t> </w:t>
      </w:r>
      <w:r>
        <w:rPr>
          <w:spacing w:val="-1"/>
        </w:rPr>
        <w:t>remitente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facilita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destinatario</w:t>
      </w:r>
      <w:r>
        <w:rPr>
          <w:spacing w:val="-16"/>
        </w:rPr>
        <w:t> </w:t>
      </w:r>
      <w:r>
        <w:rPr/>
        <w:t>final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proceso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devolución.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12" w:lineRule="auto"/>
        <w:ind w:left="100" w:right="126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rápido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implementación. Los clientes</w:t>
      </w:r>
      <w:r>
        <w:rPr>
          <w:spacing w:val="-1"/>
        </w:rPr>
        <w:t> </w:t>
      </w:r>
      <w:r>
        <w:rPr/>
        <w:t>disponen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opciones: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304" w:lineRule="auto" w:before="0" w:after="0"/>
        <w:ind w:left="666" w:right="124" w:hanging="426"/>
        <w:jc w:val="both"/>
        <w:rPr>
          <w:rFonts w:ascii="Calibri" w:hAnsi="Calibri"/>
          <w:color w:val="000009"/>
          <w:sz w:val="20"/>
        </w:rPr>
      </w:pPr>
      <w:r>
        <w:rPr>
          <w:color w:val="000009"/>
          <w:sz w:val="20"/>
        </w:rPr>
        <w:t>URL: Los consumidores gestionan sus solicitudes directamente a través del portal de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devoluciones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de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GLS.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Dicho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portal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puede</w:t>
      </w:r>
      <w:r>
        <w:rPr>
          <w:color w:val="000009"/>
          <w:spacing w:val="-8"/>
          <w:sz w:val="20"/>
        </w:rPr>
        <w:t> </w:t>
      </w:r>
      <w:r>
        <w:rPr>
          <w:color w:val="000009"/>
          <w:sz w:val="20"/>
        </w:rPr>
        <w:t>personalizarse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con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la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imagen</w:t>
      </w:r>
      <w:r>
        <w:rPr>
          <w:color w:val="000009"/>
          <w:spacing w:val="-9"/>
          <w:sz w:val="20"/>
        </w:rPr>
        <w:t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cliente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a</w:t>
      </w:r>
      <w:r>
        <w:rPr>
          <w:color w:val="000009"/>
          <w:spacing w:val="-9"/>
          <w:sz w:val="20"/>
        </w:rPr>
        <w:t> </w:t>
      </w:r>
      <w:r>
        <w:rPr>
          <w:color w:val="000009"/>
          <w:sz w:val="20"/>
        </w:rPr>
        <w:t>través</w:t>
      </w:r>
      <w:r>
        <w:rPr>
          <w:color w:val="000009"/>
          <w:spacing w:val="-68"/>
          <w:sz w:val="20"/>
        </w:rPr>
        <w:t> </w:t>
      </w:r>
      <w:r>
        <w:rPr>
          <w:color w:val="000009"/>
          <w:sz w:val="20"/>
        </w:rPr>
        <w:t>de una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URL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con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su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marca, así como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incluir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su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logo,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imágenes y textos de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preferencia.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300" w:lineRule="auto" w:before="0" w:after="0"/>
        <w:ind w:left="666" w:right="117" w:hanging="426"/>
        <w:jc w:val="both"/>
        <w:rPr>
          <w:rFonts w:ascii="Calibri" w:hAnsi="Calibri"/>
          <w:color w:val="000009"/>
          <w:sz w:val="22"/>
        </w:rPr>
      </w:pPr>
      <w:r>
        <w:rPr>
          <w:color w:val="000009"/>
          <w:sz w:val="20"/>
        </w:rPr>
        <w:t>API:</w:t>
      </w:r>
      <w:r>
        <w:rPr>
          <w:color w:val="000009"/>
          <w:spacing w:val="-8"/>
          <w:sz w:val="20"/>
        </w:rPr>
        <w:t> </w:t>
      </w:r>
      <w:r>
        <w:rPr>
          <w:color w:val="000009"/>
          <w:sz w:val="20"/>
        </w:rPr>
        <w:t>Integrar</w:t>
      </w:r>
      <w:r>
        <w:rPr>
          <w:color w:val="000009"/>
          <w:spacing w:val="-8"/>
          <w:sz w:val="20"/>
        </w:rPr>
        <w:t> </w:t>
      </w:r>
      <w:r>
        <w:rPr>
          <w:color w:val="000009"/>
          <w:sz w:val="20"/>
        </w:rPr>
        <w:t>el</w:t>
      </w:r>
      <w:r>
        <w:rPr>
          <w:color w:val="000009"/>
          <w:spacing w:val="-8"/>
          <w:sz w:val="20"/>
        </w:rPr>
        <w:t> </w:t>
      </w:r>
      <w:r>
        <w:rPr>
          <w:color w:val="000009"/>
          <w:sz w:val="20"/>
        </w:rPr>
        <w:t>portal</w:t>
      </w:r>
      <w:r>
        <w:rPr>
          <w:color w:val="000009"/>
          <w:spacing w:val="-7"/>
          <w:sz w:val="20"/>
        </w:rPr>
        <w:t> </w:t>
      </w:r>
      <w:r>
        <w:rPr>
          <w:color w:val="000009"/>
          <w:sz w:val="20"/>
        </w:rPr>
        <w:t>de</w:t>
      </w:r>
      <w:r>
        <w:rPr>
          <w:color w:val="000009"/>
          <w:spacing w:val="-7"/>
          <w:sz w:val="20"/>
        </w:rPr>
        <w:t> </w:t>
      </w:r>
      <w:r>
        <w:rPr>
          <w:color w:val="000009"/>
          <w:sz w:val="20"/>
        </w:rPr>
        <w:t>devoluciones</w:t>
      </w:r>
      <w:r>
        <w:rPr>
          <w:color w:val="000009"/>
          <w:spacing w:val="-7"/>
          <w:sz w:val="20"/>
        </w:rPr>
        <w:t> </w:t>
      </w:r>
      <w:r>
        <w:rPr>
          <w:color w:val="000009"/>
          <w:sz w:val="20"/>
        </w:rPr>
        <w:t>de</w:t>
      </w:r>
      <w:r>
        <w:rPr>
          <w:color w:val="000009"/>
          <w:spacing w:val="-6"/>
          <w:sz w:val="20"/>
        </w:rPr>
        <w:t> </w:t>
      </w:r>
      <w:r>
        <w:rPr>
          <w:color w:val="000009"/>
          <w:sz w:val="20"/>
        </w:rPr>
        <w:t>GLS</w:t>
      </w:r>
      <w:r>
        <w:rPr>
          <w:color w:val="000009"/>
          <w:spacing w:val="-10"/>
          <w:sz w:val="20"/>
        </w:rPr>
        <w:t> </w:t>
      </w:r>
      <w:r>
        <w:rPr>
          <w:color w:val="000009"/>
          <w:sz w:val="20"/>
        </w:rPr>
        <w:t>en</w:t>
      </w:r>
      <w:r>
        <w:rPr>
          <w:color w:val="000009"/>
          <w:spacing w:val="-9"/>
          <w:sz w:val="20"/>
        </w:rPr>
        <w:t> </w:t>
      </w:r>
      <w:r>
        <w:rPr>
          <w:color w:val="000009"/>
          <w:sz w:val="20"/>
        </w:rPr>
        <w:t>la</w:t>
      </w:r>
      <w:r>
        <w:rPr>
          <w:color w:val="000009"/>
          <w:spacing w:val="-8"/>
          <w:sz w:val="20"/>
        </w:rPr>
        <w:t> </w:t>
      </w:r>
      <w:r>
        <w:rPr>
          <w:color w:val="000009"/>
          <w:sz w:val="20"/>
        </w:rPr>
        <w:t>propia</w:t>
      </w:r>
      <w:r>
        <w:rPr>
          <w:color w:val="000009"/>
          <w:spacing w:val="-8"/>
          <w:sz w:val="20"/>
        </w:rPr>
        <w:t> </w:t>
      </w:r>
      <w:r>
        <w:rPr>
          <w:color w:val="000009"/>
          <w:sz w:val="20"/>
        </w:rPr>
        <w:t>web</w:t>
      </w:r>
      <w:r>
        <w:rPr>
          <w:color w:val="000009"/>
          <w:spacing w:val="-7"/>
          <w:sz w:val="20"/>
        </w:rPr>
        <w:t> </w:t>
      </w:r>
      <w:r>
        <w:rPr>
          <w:color w:val="000009"/>
          <w:sz w:val="20"/>
        </w:rPr>
        <w:t>del</w:t>
      </w:r>
      <w:r>
        <w:rPr>
          <w:color w:val="000009"/>
          <w:spacing w:val="-7"/>
          <w:sz w:val="20"/>
        </w:rPr>
        <w:t> </w:t>
      </w:r>
      <w:r>
        <w:rPr>
          <w:color w:val="000009"/>
          <w:sz w:val="20"/>
        </w:rPr>
        <w:t>eCommerce.</w:t>
      </w:r>
      <w:r>
        <w:rPr>
          <w:color w:val="000009"/>
          <w:spacing w:val="-6"/>
          <w:sz w:val="20"/>
        </w:rPr>
        <w:t> </w:t>
      </w:r>
      <w:r>
        <w:rPr>
          <w:color w:val="000009"/>
          <w:sz w:val="20"/>
        </w:rPr>
        <w:t>Para</w:t>
      </w:r>
      <w:r>
        <w:rPr>
          <w:color w:val="000009"/>
          <w:spacing w:val="-8"/>
          <w:sz w:val="20"/>
        </w:rPr>
        <w:t> </w:t>
      </w:r>
      <w:r>
        <w:rPr>
          <w:color w:val="000009"/>
          <w:sz w:val="20"/>
        </w:rPr>
        <w:t>ello,</w:t>
      </w:r>
      <w:r>
        <w:rPr>
          <w:color w:val="000009"/>
          <w:spacing w:val="-68"/>
          <w:sz w:val="20"/>
        </w:rPr>
        <w:t> </w:t>
      </w:r>
      <w:r>
        <w:rPr>
          <w:color w:val="000009"/>
          <w:sz w:val="20"/>
        </w:rPr>
        <w:t>el cliente ha de desarrollar una aplicación propia, asignar la API del </w:t>
      </w:r>
      <w:r>
        <w:rPr>
          <w:b/>
          <w:color w:val="000009"/>
          <w:sz w:val="20"/>
        </w:rPr>
        <w:t>ShopReturnService</w:t>
      </w:r>
      <w:r>
        <w:rPr>
          <w:b/>
          <w:color w:val="000009"/>
          <w:spacing w:val="1"/>
          <w:sz w:val="20"/>
        </w:rPr>
        <w:t> </w:t>
      </w:r>
      <w:r>
        <w:rPr>
          <w:b/>
          <w:color w:val="000009"/>
          <w:sz w:val="20"/>
        </w:rPr>
        <w:t>Internacional</w:t>
      </w:r>
      <w:r>
        <w:rPr>
          <w:b/>
          <w:color w:val="000009"/>
          <w:spacing w:val="-2"/>
          <w:sz w:val="20"/>
        </w:rPr>
        <w:t> </w:t>
      </w:r>
      <w:r>
        <w:rPr>
          <w:color w:val="000009"/>
          <w:sz w:val="20"/>
        </w:rPr>
        <w:t>y solicitar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acceso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GLS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para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su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implementación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y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posterior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activación.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ind w:left="100"/>
        <w:jc w:val="both"/>
      </w:pP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destinatario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-4"/>
        </w:rPr>
        <w:t> </w:t>
      </w:r>
      <w:r>
        <w:rPr/>
        <w:t>es</w:t>
      </w:r>
      <w:r>
        <w:rPr>
          <w:spacing w:val="-1"/>
        </w:rPr>
        <w:t> </w:t>
      </w:r>
      <w:r>
        <w:rPr/>
        <w:t>sencillo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gratuito: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307" w:lineRule="auto" w:before="0" w:after="0"/>
        <w:ind w:left="666" w:right="122" w:hanging="426"/>
        <w:jc w:val="both"/>
        <w:rPr>
          <w:rFonts w:ascii="Calibri" w:hAnsi="Calibri"/>
          <w:sz w:val="20"/>
        </w:rPr>
      </w:pPr>
      <w:r>
        <w:rPr>
          <w:sz w:val="20"/>
        </w:rPr>
        <w:t>Una</w:t>
      </w:r>
      <w:r>
        <w:rPr>
          <w:spacing w:val="-13"/>
          <w:sz w:val="20"/>
        </w:rPr>
        <w:t> </w:t>
      </w:r>
      <w:r>
        <w:rPr>
          <w:sz w:val="20"/>
        </w:rPr>
        <w:t>vez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eShopper</w:t>
      </w:r>
      <w:r>
        <w:rPr>
          <w:spacing w:val="-11"/>
          <w:sz w:val="20"/>
        </w:rPr>
        <w:t> </w:t>
      </w:r>
      <w:r>
        <w:rPr>
          <w:sz w:val="20"/>
        </w:rPr>
        <w:t>solicita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devolución,</w:t>
      </w:r>
      <w:r>
        <w:rPr>
          <w:spacing w:val="-10"/>
          <w:sz w:val="20"/>
        </w:rPr>
        <w:t> </w:t>
      </w:r>
      <w:r>
        <w:rPr>
          <w:sz w:val="20"/>
        </w:rPr>
        <w:t>debe</w:t>
      </w:r>
      <w:r>
        <w:rPr>
          <w:spacing w:val="-6"/>
          <w:sz w:val="20"/>
        </w:rPr>
        <w:t> </w:t>
      </w:r>
      <w:r>
        <w:rPr>
          <w:sz w:val="20"/>
        </w:rPr>
        <w:t>facilitar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2"/>
          <w:sz w:val="20"/>
        </w:rPr>
        <w:t> </w:t>
      </w:r>
      <w:r>
        <w:rPr>
          <w:sz w:val="20"/>
        </w:rPr>
        <w:t>datos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b/>
          <w:sz w:val="20"/>
        </w:rPr>
        <w:t>elegir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qué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Parcel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Shop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desea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depositar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paquete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Gracias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amplia</w:t>
      </w:r>
      <w:r>
        <w:rPr>
          <w:spacing w:val="-8"/>
          <w:sz w:val="20"/>
        </w:rPr>
        <w:t> </w:t>
      </w:r>
      <w:r>
        <w:rPr>
          <w:sz w:val="20"/>
        </w:rPr>
        <w:t>red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compañía,</w:t>
      </w:r>
      <w:r>
        <w:rPr>
          <w:spacing w:val="-5"/>
          <w:sz w:val="20"/>
        </w:rPr>
        <w:t> </w:t>
      </w:r>
      <w:r>
        <w:rPr>
          <w:sz w:val="20"/>
        </w:rPr>
        <w:t>podrá</w:t>
      </w:r>
      <w:r>
        <w:rPr>
          <w:spacing w:val="-8"/>
          <w:sz w:val="20"/>
        </w:rPr>
        <w:t> </w:t>
      </w:r>
      <w:r>
        <w:rPr>
          <w:sz w:val="20"/>
        </w:rPr>
        <w:t>elegir</w:t>
      </w:r>
      <w:r>
        <w:rPr>
          <w:spacing w:val="-68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26.000</w:t>
      </w:r>
      <w:r>
        <w:rPr>
          <w:spacing w:val="-4"/>
          <w:sz w:val="20"/>
        </w:rPr>
        <w:t> </w:t>
      </w:r>
      <w:r>
        <w:rPr>
          <w:sz w:val="20"/>
        </w:rPr>
        <w:t>Parcel</w:t>
      </w:r>
      <w:r>
        <w:rPr>
          <w:spacing w:val="2"/>
          <w:sz w:val="20"/>
        </w:rPr>
        <w:t> </w:t>
      </w:r>
      <w:r>
        <w:rPr>
          <w:sz w:val="20"/>
        </w:rPr>
        <w:t>Shops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lockers,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GLS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toda</w:t>
      </w:r>
      <w:r>
        <w:rPr>
          <w:spacing w:val="3"/>
          <w:sz w:val="20"/>
        </w:rPr>
        <w:t> </w:t>
      </w:r>
      <w:r>
        <w:rPr>
          <w:sz w:val="20"/>
        </w:rPr>
        <w:t>Europa.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307" w:lineRule="auto" w:before="1" w:after="0"/>
        <w:ind w:left="666" w:right="118" w:hanging="426"/>
        <w:jc w:val="both"/>
        <w:rPr>
          <w:rFonts w:ascii="Calibri" w:hAnsi="Calibri"/>
          <w:sz w:val="20"/>
        </w:rPr>
      </w:pPr>
      <w:r>
        <w:rPr>
          <w:sz w:val="20"/>
        </w:rPr>
        <w:t>Una</w:t>
      </w:r>
      <w:r>
        <w:rPr>
          <w:spacing w:val="-13"/>
          <w:sz w:val="20"/>
        </w:rPr>
        <w:t> </w:t>
      </w:r>
      <w:r>
        <w:rPr>
          <w:sz w:val="20"/>
        </w:rPr>
        <w:t>vez</w:t>
      </w:r>
      <w:r>
        <w:rPr>
          <w:spacing w:val="-12"/>
          <w:sz w:val="20"/>
        </w:rPr>
        <w:t> </w:t>
      </w:r>
      <w:r>
        <w:rPr>
          <w:sz w:val="20"/>
        </w:rPr>
        <w:t>elegido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Parcel</w:t>
      </w:r>
      <w:r>
        <w:rPr>
          <w:spacing w:val="-12"/>
          <w:sz w:val="20"/>
        </w:rPr>
        <w:t> </w:t>
      </w:r>
      <w:r>
        <w:rPr>
          <w:sz w:val="20"/>
        </w:rPr>
        <w:t>Shop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punto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conveniencia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GLS,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b/>
          <w:sz w:val="20"/>
        </w:rPr>
        <w:t>genera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directamente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la etiqueta de devolución</w:t>
      </w:r>
      <w:r>
        <w:rPr>
          <w:sz w:val="20"/>
        </w:rPr>
        <w:t>, que el cliente debe pegar en su paquete, o se facilita un</w:t>
      </w:r>
      <w:r>
        <w:rPr>
          <w:spacing w:val="1"/>
          <w:sz w:val="20"/>
        </w:rPr>
        <w:t> </w:t>
      </w:r>
      <w:r>
        <w:rPr>
          <w:sz w:val="20"/>
        </w:rPr>
        <w:t>enlace con un código QR enviado a su correo electrónico (opción disponible, por el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Alemania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Dinamarca).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94"/>
        <w:ind w:left="0" w:right="1538" w:firstLine="0"/>
        <w:jc w:val="right"/>
        <w:rPr>
          <w:rFonts w:ascii="Arial"/>
          <w:sz w:val="18"/>
        </w:rPr>
      </w:pPr>
      <w:r>
        <w:rPr>
          <w:rFonts w:ascii="Arial"/>
          <w:w w:val="99"/>
          <w:sz w:val="18"/>
        </w:rPr>
        <w:t>1</w:t>
      </w:r>
    </w:p>
    <w:p>
      <w:pPr>
        <w:spacing w:after="0"/>
        <w:jc w:val="right"/>
        <w:rPr>
          <w:rFonts w:ascii="Arial"/>
          <w:sz w:val="18"/>
        </w:rPr>
        <w:sectPr>
          <w:headerReference w:type="default" r:id="rId5"/>
          <w:type w:val="continuous"/>
          <w:pgSz w:w="11910" w:h="16840"/>
          <w:pgMar w:header="779" w:footer="0" w:top="1660" w:bottom="280" w:left="1320" w:right="720"/>
          <w:pgNumType w:start="1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17"/>
        </w:rPr>
      </w:pPr>
    </w:p>
    <w:p>
      <w:pPr>
        <w:spacing w:line="312" w:lineRule="auto" w:before="100"/>
        <w:ind w:left="100" w:right="128" w:firstLine="70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Con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nuevo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servicio</w:t>
      </w:r>
      <w:r>
        <w:rPr>
          <w:i/>
          <w:spacing w:val="-6"/>
          <w:sz w:val="20"/>
        </w:rPr>
        <w:t> </w:t>
      </w:r>
      <w:r>
        <w:rPr>
          <w:b/>
          <w:sz w:val="20"/>
        </w:rPr>
        <w:t>ShopReturnService</w:t>
      </w:r>
      <w:r>
        <w:rPr>
          <w:i/>
          <w:sz w:val="20"/>
        </w:rPr>
        <w:t>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único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España,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resolvemos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necesidad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logística para las devoluciones, al ofrecer un portal de fácil gestión para los eCommerce, y 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devolución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rápido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cómodo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clientes.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GLS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Spain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seguimos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línea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ofrecer soluciones innovadoras y diferenciadoras que nos permitan ofrecer un servicio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máxima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calidad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afirma</w:t>
      </w:r>
      <w:r>
        <w:rPr>
          <w:spacing w:val="-1"/>
          <w:sz w:val="20"/>
        </w:rPr>
        <w:t> </w:t>
      </w:r>
      <w:r>
        <w:rPr>
          <w:sz w:val="20"/>
        </w:rPr>
        <w:t>Jerôme Jaeger, International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Manager</w:t>
      </w:r>
      <w:r>
        <w:rPr>
          <w:spacing w:val="-2"/>
          <w:sz w:val="20"/>
        </w:rPr>
        <w:t> </w:t>
      </w:r>
      <w:r>
        <w:rPr>
          <w:sz w:val="20"/>
        </w:rPr>
        <w:t>de GLS.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12" w:lineRule="auto"/>
        <w:ind w:left="100" w:right="124"/>
        <w:jc w:val="both"/>
      </w:pPr>
      <w:r>
        <w:rPr/>
        <w:t>Gracias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extensa</w:t>
      </w:r>
      <w:r>
        <w:rPr>
          <w:spacing w:val="-8"/>
        </w:rPr>
        <w:t> </w:t>
      </w:r>
      <w:r>
        <w:rPr/>
        <w:t>red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puntos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conveniencia</w:t>
      </w:r>
      <w:r>
        <w:rPr>
          <w:spacing w:val="-8"/>
        </w:rPr>
        <w:t> </w:t>
      </w:r>
      <w:r>
        <w:rPr/>
        <w:t>(Parcel</w:t>
      </w:r>
      <w:r>
        <w:rPr>
          <w:spacing w:val="-7"/>
        </w:rPr>
        <w:t> </w:t>
      </w:r>
      <w:r>
        <w:rPr/>
        <w:t>Shops)</w:t>
      </w:r>
      <w:r>
        <w:rPr>
          <w:spacing w:val="-9"/>
        </w:rPr>
        <w:t> </w:t>
      </w:r>
      <w:r>
        <w:rPr/>
        <w:t>en</w:t>
      </w:r>
      <w:r>
        <w:rPr>
          <w:spacing w:val="-4"/>
        </w:rPr>
        <w:t> </w:t>
      </w:r>
      <w:r>
        <w:rPr/>
        <w:t>toda</w:t>
      </w:r>
      <w:r>
        <w:rPr>
          <w:spacing w:val="-2"/>
        </w:rPr>
        <w:t> </w:t>
      </w:r>
      <w:r>
        <w:rPr/>
        <w:t>Europa,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compañía</w:t>
      </w:r>
      <w:r>
        <w:rPr>
          <w:spacing w:val="-68"/>
        </w:rPr>
        <w:t> </w:t>
      </w:r>
      <w:r>
        <w:rPr>
          <w:spacing w:val="-1"/>
        </w:rPr>
        <w:t>ofrece</w:t>
      </w:r>
      <w:r>
        <w:rPr>
          <w:spacing w:val="-16"/>
        </w:rPr>
        <w:t> </w:t>
      </w:r>
      <w:r>
        <w:rPr/>
        <w:t>una</w:t>
      </w:r>
      <w:r>
        <w:rPr>
          <w:spacing w:val="-17"/>
        </w:rPr>
        <w:t> </w:t>
      </w:r>
      <w:r>
        <w:rPr/>
        <w:t>cobertura</w:t>
      </w:r>
      <w:r>
        <w:rPr>
          <w:spacing w:val="-16"/>
        </w:rPr>
        <w:t> </w:t>
      </w:r>
      <w:r>
        <w:rPr/>
        <w:t>inigualable</w:t>
      </w:r>
      <w:r>
        <w:rPr>
          <w:spacing w:val="-16"/>
        </w:rPr>
        <w:t> </w:t>
      </w:r>
      <w:r>
        <w:rPr/>
        <w:t>y,</w:t>
      </w:r>
      <w:r>
        <w:rPr>
          <w:spacing w:val="-14"/>
        </w:rPr>
        <w:t> </w:t>
      </w:r>
      <w:r>
        <w:rPr/>
        <w:t>por</w:t>
      </w:r>
      <w:r>
        <w:rPr>
          <w:spacing w:val="-17"/>
        </w:rPr>
        <w:t> </w:t>
      </w:r>
      <w:r>
        <w:rPr/>
        <w:t>tanto,</w:t>
      </w:r>
      <w:r>
        <w:rPr>
          <w:spacing w:val="-15"/>
        </w:rPr>
        <w:t> </w:t>
      </w:r>
      <w:r>
        <w:rPr/>
        <w:t>una</w:t>
      </w:r>
      <w:r>
        <w:rPr>
          <w:spacing w:val="-11"/>
        </w:rPr>
        <w:t> </w:t>
      </w:r>
      <w:r>
        <w:rPr/>
        <w:t>gestión</w:t>
      </w:r>
      <w:r>
        <w:rPr>
          <w:spacing w:val="-18"/>
        </w:rPr>
        <w:t> </w:t>
      </w:r>
      <w:r>
        <w:rPr/>
        <w:t>eficaz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calidad</w:t>
      </w:r>
      <w:r>
        <w:rPr>
          <w:spacing w:val="-16"/>
        </w:rPr>
        <w:t> </w:t>
      </w:r>
      <w:r>
        <w:rPr/>
        <w:t>en</w:t>
      </w:r>
      <w:r>
        <w:rPr>
          <w:spacing w:val="-18"/>
        </w:rPr>
        <w:t> </w:t>
      </w:r>
      <w:r>
        <w:rPr/>
        <w:t>el</w:t>
      </w:r>
      <w:r>
        <w:rPr>
          <w:spacing w:val="-16"/>
        </w:rPr>
        <w:t> </w:t>
      </w:r>
      <w:r>
        <w:rPr/>
        <w:t>procesamiento</w:t>
      </w:r>
      <w:r>
        <w:rPr>
          <w:spacing w:val="-68"/>
        </w:rPr>
        <w:t> </w:t>
      </w:r>
      <w:r>
        <w:rPr/>
        <w:t>y transporte de las devoluciones. Este servicio se tramita en España y Portugal de manera</w:t>
      </w:r>
      <w:r>
        <w:rPr>
          <w:spacing w:val="1"/>
        </w:rPr>
        <w:t> </w:t>
      </w:r>
      <w:r>
        <w:rPr>
          <w:spacing w:val="-1"/>
        </w:rPr>
        <w:t>nacional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Reino</w:t>
      </w:r>
      <w:r>
        <w:rPr>
          <w:spacing w:val="-12"/>
        </w:rPr>
        <w:t> </w:t>
      </w:r>
      <w:r>
        <w:rPr/>
        <w:t>Unido</w:t>
      </w:r>
      <w:r>
        <w:rPr>
          <w:spacing w:val="-17"/>
        </w:rPr>
        <w:t> </w:t>
      </w:r>
      <w:r>
        <w:rPr/>
        <w:t>estará</w:t>
      </w:r>
      <w:r>
        <w:rPr>
          <w:spacing w:val="-17"/>
        </w:rPr>
        <w:t> </w:t>
      </w:r>
      <w:r>
        <w:rPr/>
        <w:t>disponible</w:t>
      </w:r>
      <w:r>
        <w:rPr>
          <w:spacing w:val="-15"/>
        </w:rPr>
        <w:t> </w:t>
      </w:r>
      <w:r>
        <w:rPr/>
        <w:t>próximamente</w:t>
      </w:r>
      <w:r>
        <w:rPr>
          <w:spacing w:val="-15"/>
        </w:rPr>
        <w:t> </w:t>
      </w:r>
      <w:r>
        <w:rPr/>
        <w:t>debido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procedimientos</w:t>
      </w:r>
      <w:r>
        <w:rPr>
          <w:spacing w:val="-15"/>
        </w:rPr>
        <w:t> </w:t>
      </w:r>
      <w:r>
        <w:rPr/>
        <w:t>aduaneros</w:t>
      </w:r>
      <w:r>
        <w:rPr>
          <w:spacing w:val="-68"/>
        </w:rPr>
        <w:t> </w:t>
      </w:r>
      <w:r>
        <w:rPr/>
        <w:t>aún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definir.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0"/>
        <w:jc w:val="both"/>
      </w:pPr>
      <w:r>
        <w:rPr/>
        <w:t>*Listado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países</w:t>
      </w:r>
      <w:r>
        <w:rPr>
          <w:spacing w:val="-2"/>
        </w:rPr>
        <w:t> </w:t>
      </w:r>
      <w:r>
        <w:rPr/>
        <w:t>europeos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disponible: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sz w:val="20"/>
        </w:rPr>
      </w:pPr>
      <w:r>
        <w:rPr>
          <w:sz w:val="20"/>
        </w:rPr>
        <w:t>Irlanda.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Francia.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7" w:after="0"/>
        <w:ind w:left="821" w:right="0" w:hanging="361"/>
        <w:jc w:val="left"/>
        <w:rPr>
          <w:sz w:val="20"/>
        </w:rPr>
      </w:pPr>
      <w:r>
        <w:rPr>
          <w:sz w:val="20"/>
        </w:rPr>
        <w:t>Italia.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Luxemburgo.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Bélgica.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Holanda.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Hungría.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7" w:after="0"/>
        <w:ind w:left="821" w:right="0" w:hanging="361"/>
        <w:jc w:val="left"/>
        <w:rPr>
          <w:sz w:val="20"/>
        </w:rPr>
      </w:pPr>
      <w:r>
        <w:rPr>
          <w:sz w:val="20"/>
        </w:rPr>
        <w:t>Polonia.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Lituania.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Letonia.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Finlandia.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Suecia.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7" w:after="0"/>
        <w:ind w:left="821" w:right="0" w:hanging="361"/>
        <w:jc w:val="left"/>
        <w:rPr>
          <w:sz w:val="20"/>
        </w:rPr>
      </w:pPr>
      <w:r>
        <w:rPr>
          <w:sz w:val="20"/>
        </w:rPr>
        <w:t>Dinamarca.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Croacia.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República</w:t>
      </w:r>
      <w:r>
        <w:rPr>
          <w:spacing w:val="-4"/>
          <w:sz w:val="20"/>
        </w:rPr>
        <w:t> </w:t>
      </w:r>
      <w:r>
        <w:rPr>
          <w:sz w:val="20"/>
        </w:rPr>
        <w:t>Checa.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Eslovaquia.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Alemania.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7" w:after="0"/>
        <w:ind w:left="821" w:right="0" w:hanging="361"/>
        <w:jc w:val="left"/>
        <w:rPr>
          <w:sz w:val="20"/>
        </w:rPr>
      </w:pPr>
      <w:r>
        <w:rPr>
          <w:sz w:val="20"/>
        </w:rPr>
        <w:t>Eslovenia.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Austria.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Estonia.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Reino</w:t>
      </w:r>
      <w:r>
        <w:rPr>
          <w:spacing w:val="-6"/>
          <w:sz w:val="20"/>
        </w:rPr>
        <w:t> </w:t>
      </w:r>
      <w:r>
        <w:rPr>
          <w:sz w:val="20"/>
        </w:rPr>
        <w:t>Unido. (Próximamente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nivel</w:t>
      </w:r>
      <w:r>
        <w:rPr>
          <w:spacing w:val="-4"/>
          <w:sz w:val="20"/>
        </w:rPr>
        <w:t> </w:t>
      </w:r>
      <w:r>
        <w:rPr>
          <w:sz w:val="20"/>
        </w:rPr>
        <w:t>internacional).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España.</w:t>
      </w:r>
      <w:r>
        <w:rPr>
          <w:spacing w:val="-7"/>
          <w:sz w:val="20"/>
        </w:rPr>
        <w:t> </w:t>
      </w:r>
      <w:r>
        <w:rPr>
          <w:sz w:val="20"/>
        </w:rPr>
        <w:t>Solución</w:t>
      </w:r>
      <w:r>
        <w:rPr>
          <w:spacing w:val="-6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0"/>
        </w:rPr>
      </w:pPr>
      <w:r>
        <w:rPr>
          <w:sz w:val="20"/>
        </w:rPr>
        <w:t>Portugal.</w:t>
      </w:r>
      <w:r>
        <w:rPr>
          <w:spacing w:val="-6"/>
          <w:sz w:val="20"/>
        </w:rPr>
        <w:t> </w:t>
      </w:r>
      <w:r>
        <w:rPr>
          <w:sz w:val="20"/>
        </w:rPr>
        <w:t>Solución</w:t>
      </w:r>
      <w:r>
        <w:rPr>
          <w:spacing w:val="-6"/>
          <w:sz w:val="20"/>
        </w:rPr>
        <w:t> </w:t>
      </w:r>
      <w:r>
        <w:rPr>
          <w:sz w:val="20"/>
        </w:rPr>
        <w:t>nacional.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100"/>
        <w:ind w:right="1536"/>
        <w:jc w:val="right"/>
      </w:pPr>
      <w:r>
        <w:rPr/>
        <w:t>2</w:t>
      </w:r>
    </w:p>
    <w:p>
      <w:pPr>
        <w:spacing w:after="0"/>
        <w:jc w:val="right"/>
        <w:sectPr>
          <w:pgSz w:w="11910" w:h="16840"/>
          <w:pgMar w:header="779" w:footer="0" w:top="1660" w:bottom="280" w:left="1320" w:right="72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100"/>
        <w:ind w:left="100" w:firstLine="0"/>
        <w:jc w:val="both"/>
      </w:pPr>
      <w:r>
        <w:rPr/>
        <w:t>Sobre</w:t>
      </w:r>
      <w:r>
        <w:rPr>
          <w:spacing w:val="-1"/>
        </w:rPr>
        <w:t> </w:t>
      </w:r>
      <w:r>
        <w:rPr/>
        <w:t>GLS</w:t>
      </w:r>
      <w:r>
        <w:rPr>
          <w:spacing w:val="-4"/>
        </w:rPr>
        <w:t> </w:t>
      </w:r>
      <w:r>
        <w:rPr/>
        <w:t>Spain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312" w:lineRule="auto"/>
        <w:ind w:left="100" w:right="114"/>
        <w:jc w:val="both"/>
      </w:pPr>
      <w:r>
        <w:rPr/>
        <w:t>GLS Spain es una filial del Grupo GLS, proveedor líder de servicios nacionales e internacionales</w:t>
      </w:r>
      <w:r>
        <w:rPr>
          <w:spacing w:val="-68"/>
        </w:rPr>
        <w:t> </w:t>
      </w:r>
      <w:r>
        <w:rPr/>
        <w:t>de paquetería, transporte de mercancías y envíos urgentes en 41 países. Gracias a su amplia</w:t>
      </w:r>
      <w:r>
        <w:rPr>
          <w:spacing w:val="1"/>
        </w:rPr>
        <w:t> </w:t>
      </w:r>
      <w:r>
        <w:rPr/>
        <w:t>red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centros</w:t>
      </w:r>
      <w:r>
        <w:rPr>
          <w:spacing w:val="-6"/>
        </w:rPr>
        <w:t> </w:t>
      </w:r>
      <w:r>
        <w:rPr/>
        <w:t>logísticos</w:t>
      </w:r>
      <w:r>
        <w:rPr>
          <w:spacing w:val="-11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gran</w:t>
      </w:r>
      <w:r>
        <w:rPr>
          <w:spacing w:val="-9"/>
        </w:rPr>
        <w:t> </w:t>
      </w:r>
      <w:r>
        <w:rPr/>
        <w:t>conocimiento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mercado</w:t>
      </w:r>
      <w:r>
        <w:rPr>
          <w:spacing w:val="-8"/>
        </w:rPr>
        <w:t> </w:t>
      </w:r>
      <w:r>
        <w:rPr/>
        <w:t>local,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clientes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GLS</w:t>
      </w:r>
      <w:r>
        <w:rPr>
          <w:spacing w:val="-9"/>
        </w:rPr>
        <w:t> </w:t>
      </w:r>
      <w:r>
        <w:rPr/>
        <w:t>reciben</w:t>
      </w:r>
      <w:r>
        <w:rPr>
          <w:spacing w:val="-68"/>
        </w:rPr>
        <w:t> </w:t>
      </w:r>
      <w:r>
        <w:rPr/>
        <w:t>un</w:t>
      </w:r>
      <w:r>
        <w:rPr>
          <w:spacing w:val="-5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alta</w:t>
      </w:r>
      <w:r>
        <w:rPr>
          <w:spacing w:val="-3"/>
        </w:rPr>
        <w:t> </w:t>
      </w:r>
      <w:r>
        <w:rPr/>
        <w:t>calidad, personalizado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flexible, no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Europa</w:t>
      </w:r>
      <w:r>
        <w:rPr>
          <w:spacing w:val="-2"/>
        </w:rPr>
        <w:t> </w:t>
      </w:r>
      <w:r>
        <w:rPr/>
        <w:t>sino</w:t>
      </w:r>
      <w:r>
        <w:rPr>
          <w:spacing w:val="-4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allá</w:t>
      </w:r>
      <w:r>
        <w:rPr>
          <w:spacing w:val="-2"/>
        </w:rPr>
        <w:t> </w:t>
      </w:r>
      <w:r>
        <w:rPr/>
        <w:t>de</w:t>
      </w:r>
      <w:r>
        <w:rPr>
          <w:spacing w:val="-68"/>
        </w:rPr>
        <w:t> </w:t>
      </w:r>
      <w:r>
        <w:rPr/>
        <w:t>sus fronteras. Como grupo, GLS generó en 2020-2021 unos ingresos récord de 4.500 millones</w:t>
      </w:r>
      <w:r>
        <w:rPr>
          <w:spacing w:val="1"/>
        </w:rPr>
        <w:t> </w:t>
      </w:r>
      <w:r>
        <w:rPr/>
        <w:t>de euros y</w:t>
      </w:r>
      <w:r>
        <w:rPr>
          <w:spacing w:val="1"/>
        </w:rPr>
        <w:t> </w:t>
      </w:r>
      <w:r>
        <w:rPr/>
        <w:t>entregó</w:t>
      </w:r>
      <w:r>
        <w:rPr>
          <w:spacing w:val="-2"/>
        </w:rPr>
        <w:t> </w:t>
      </w:r>
      <w:r>
        <w:rPr/>
        <w:t>840</w:t>
      </w:r>
      <w:r>
        <w:rPr>
          <w:spacing w:val="-3"/>
        </w:rPr>
        <w:t> </w:t>
      </w:r>
      <w:r>
        <w:rPr/>
        <w:t>millones de paquetes.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12" w:lineRule="auto"/>
        <w:ind w:left="100" w:right="118"/>
        <w:jc w:val="both"/>
      </w:pPr>
      <w:r>
        <w:rPr/>
        <w:t>En España, la red de GLS posee cerca de 600 centros propios y agencias, a los que se suma el</w:t>
      </w:r>
      <w:r>
        <w:rPr>
          <w:spacing w:val="1"/>
        </w:rPr>
        <w:t> </w:t>
      </w:r>
      <w:r>
        <w:rPr/>
        <w:t>apoyo de más de 4.100 Parcel shops, cerca de 5.000 vehículos de entrega y 550 camiones de</w:t>
      </w:r>
      <w:r>
        <w:rPr>
          <w:spacing w:val="1"/>
        </w:rPr>
        <w:t> </w:t>
      </w:r>
      <w:r>
        <w:rPr/>
        <w:t>larga distancia aproximadamente. GLS Spain cuenta en la actualidad con alrededor de 1.500</w:t>
      </w:r>
      <w:r>
        <w:rPr>
          <w:spacing w:val="1"/>
        </w:rPr>
        <w:t> </w:t>
      </w:r>
      <w:r>
        <w:rPr/>
        <w:t>profesionales.</w:t>
      </w:r>
    </w:p>
    <w:p>
      <w:pPr>
        <w:pStyle w:val="BodyText"/>
        <w:rPr>
          <w:sz w:val="26"/>
        </w:rPr>
      </w:pPr>
    </w:p>
    <w:p>
      <w:pPr>
        <w:pStyle w:val="BodyText"/>
        <w:spacing w:line="314" w:lineRule="auto"/>
        <w:ind w:left="100" w:right="132"/>
        <w:jc w:val="both"/>
      </w:pPr>
      <w:r>
        <w:rPr/>
        <w:t>Desde</w:t>
      </w:r>
      <w:r>
        <w:rPr>
          <w:spacing w:val="-12"/>
        </w:rPr>
        <w:t> </w:t>
      </w:r>
      <w:r>
        <w:rPr/>
        <w:t>2021,</w:t>
      </w:r>
      <w:r>
        <w:rPr>
          <w:spacing w:val="-11"/>
        </w:rPr>
        <w:t> </w:t>
      </w:r>
      <w:r>
        <w:rPr/>
        <w:t>GLS</w:t>
      </w:r>
      <w:r>
        <w:rPr>
          <w:spacing w:val="-9"/>
        </w:rPr>
        <w:t> </w:t>
      </w:r>
      <w:r>
        <w:rPr/>
        <w:t>Spain</w:t>
      </w:r>
      <w:r>
        <w:rPr>
          <w:spacing w:val="-7"/>
        </w:rPr>
        <w:t> </w:t>
      </w:r>
      <w:r>
        <w:rPr/>
        <w:t>es</w:t>
      </w:r>
      <w:r>
        <w:rPr>
          <w:spacing w:val="-11"/>
        </w:rPr>
        <w:t> </w:t>
      </w:r>
      <w:r>
        <w:rPr/>
        <w:t>socio</w:t>
      </w:r>
      <w:r>
        <w:rPr>
          <w:spacing w:val="-9"/>
        </w:rPr>
        <w:t> </w:t>
      </w:r>
      <w:r>
        <w:rPr/>
        <w:t>signatario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Pacto</w:t>
      </w:r>
      <w:r>
        <w:rPr>
          <w:spacing w:val="-14"/>
        </w:rPr>
        <w:t> </w:t>
      </w:r>
      <w:r>
        <w:rPr/>
        <w:t>Mundial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Naciones</w:t>
      </w:r>
      <w:r>
        <w:rPr>
          <w:spacing w:val="-12"/>
        </w:rPr>
        <w:t> </w:t>
      </w:r>
      <w:r>
        <w:rPr/>
        <w:t>Unidas,</w:t>
      </w:r>
      <w:r>
        <w:rPr>
          <w:spacing w:val="-10"/>
        </w:rPr>
        <w:t> </w:t>
      </w:r>
      <w:r>
        <w:rPr/>
        <w:t>reforzando</w:t>
      </w:r>
      <w:r>
        <w:rPr>
          <w:spacing w:val="-68"/>
        </w:rPr>
        <w:t> </w:t>
      </w:r>
      <w:r>
        <w:rPr/>
        <w:t>así su compromiso de contribuir a los Objetivos de Desarrollo Sostenible (ODS) en el desarrollo</w:t>
      </w:r>
      <w:r>
        <w:rPr>
          <w:spacing w:val="-68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actividad.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00"/>
        <w:jc w:val="both"/>
      </w:pPr>
      <w:r>
        <w:rPr/>
        <w:t>Para</w:t>
      </w:r>
      <w:r>
        <w:rPr>
          <w:spacing w:val="-3"/>
        </w:rPr>
        <w:t> </w:t>
      </w:r>
      <w:r>
        <w:rPr/>
        <w:t>obtener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información, visita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página</w:t>
      </w:r>
      <w:r>
        <w:rPr>
          <w:spacing w:val="5"/>
        </w:rPr>
        <w:t> </w:t>
      </w:r>
      <w:hyperlink r:id="rId7">
        <w:r>
          <w:rPr>
            <w:color w:val="0000FF"/>
            <w:u w:val="single" w:color="0000FF"/>
          </w:rPr>
          <w:t>gls-spain.es</w:t>
        </w:r>
        <w:r>
          <w:rPr>
            <w:color w:val="0000FF"/>
            <w:spacing w:val="-2"/>
          </w:rPr>
          <w:t> </w:t>
        </w:r>
      </w:hyperlink>
      <w:r>
        <w:rPr/>
        <w:t>o</w:t>
      </w:r>
      <w:r>
        <w:rPr>
          <w:spacing w:val="-4"/>
        </w:rPr>
        <w:t> </w:t>
      </w:r>
      <w:r>
        <w:rPr/>
        <w:t>ponte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contacto</w:t>
      </w:r>
      <w:r>
        <w:rPr>
          <w:spacing w:val="-4"/>
        </w:rPr>
        <w:t> </w:t>
      </w:r>
      <w:r>
        <w:rPr/>
        <w:t>con:</w:t>
      </w:r>
    </w:p>
    <w:p>
      <w:pPr>
        <w:pStyle w:val="BodyText"/>
        <w:rPr>
          <w:sz w:val="24"/>
        </w:rPr>
      </w:pPr>
    </w:p>
    <w:p>
      <w:pPr>
        <w:spacing w:before="100"/>
        <w:ind w:left="100" w:right="0" w:firstLine="0"/>
        <w:jc w:val="left"/>
        <w:rPr>
          <w:b/>
          <w:sz w:val="22"/>
        </w:rPr>
      </w:pPr>
      <w:r>
        <w:rPr>
          <w:b/>
          <w:color w:val="211E1F"/>
          <w:sz w:val="22"/>
        </w:rPr>
        <w:t>ULLED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00"/>
      </w:pPr>
      <w:r>
        <w:rPr>
          <w:color w:val="211E1F"/>
        </w:rPr>
        <w:t>Beatriz</w:t>
      </w:r>
      <w:r>
        <w:rPr>
          <w:color w:val="211E1F"/>
          <w:spacing w:val="-2"/>
        </w:rPr>
        <w:t> </w:t>
      </w:r>
      <w:r>
        <w:rPr>
          <w:color w:val="211E1F"/>
        </w:rPr>
        <w:t>Rico</w:t>
      </w:r>
      <w:r>
        <w:rPr>
          <w:color w:val="211E1F"/>
          <w:spacing w:val="-2"/>
        </w:rPr>
        <w:t> </w:t>
      </w:r>
      <w:r>
        <w:rPr>
          <w:color w:val="211E1F"/>
        </w:rPr>
        <w:t>&amp;</w:t>
      </w:r>
      <w:r>
        <w:rPr>
          <w:color w:val="211E1F"/>
          <w:spacing w:val="-2"/>
        </w:rPr>
        <w:t> </w:t>
      </w:r>
      <w:r>
        <w:rPr>
          <w:color w:val="211E1F"/>
        </w:rPr>
        <w:t>Sara</w:t>
      </w:r>
      <w:r>
        <w:rPr>
          <w:color w:val="211E1F"/>
          <w:spacing w:val="-2"/>
        </w:rPr>
        <w:t> </w:t>
      </w:r>
      <w:r>
        <w:rPr>
          <w:color w:val="211E1F"/>
        </w:rPr>
        <w:t>Navarrete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before="94"/>
        <w:ind w:left="0" w:right="1538" w:firstLine="0"/>
        <w:jc w:val="right"/>
        <w:rPr>
          <w:rFonts w:ascii="Arial"/>
          <w:sz w:val="18"/>
        </w:rPr>
      </w:pPr>
      <w:r>
        <w:rPr>
          <w:rFonts w:ascii="Arial"/>
          <w:w w:val="99"/>
          <w:sz w:val="18"/>
        </w:rPr>
        <w:t>3</w:t>
      </w:r>
    </w:p>
    <w:sectPr>
      <w:headerReference w:type="default" r:id="rId6"/>
      <w:pgSz w:w="11910" w:h="16840"/>
      <w:pgMar w:header="779" w:footer="0" w:top="1660" w:bottom="280" w:left="13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5647720</wp:posOffset>
          </wp:positionH>
          <wp:positionV relativeFrom="page">
            <wp:posOffset>494473</wp:posOffset>
          </wp:positionV>
          <wp:extent cx="1339340" cy="45854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340" cy="458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03904" from="14.4pt,18.1pt" to="14.5pt,18.1pt" stroked="true" strokeweight=".8189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5647720</wp:posOffset>
          </wp:positionH>
          <wp:positionV relativeFrom="page">
            <wp:posOffset>494473</wp:posOffset>
          </wp:positionV>
          <wp:extent cx="1339340" cy="458548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340" cy="458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85" w:hanging="285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666" w:hanging="426"/>
      </w:pPr>
      <w:rPr>
        <w:rFonts w:hint="default" w:ascii="Calibri" w:hAnsi="Calibri" w:eastAsia="Calibri" w:cs="Calibri"/>
        <w:w w:val="100"/>
        <w:lang w:val="en-us" w:eastAsia="en-US" w:bidi="ar-SA"/>
      </w:rPr>
    </w:lvl>
    <w:lvl w:ilvl="2">
      <w:start w:val="0"/>
      <w:numFmt w:val="bullet"/>
      <w:lvlText w:val="●"/>
      <w:lvlJc w:val="left"/>
      <w:pPr>
        <w:ind w:left="821" w:hanging="360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5" w:hanging="285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0"/>
      <w:ind w:left="100" w:right="591"/>
    </w:pPr>
    <w:rPr>
      <w:rFonts w:ascii="Verdana" w:hAnsi="Verdana" w:eastAsia="Verdana" w:cs="Verdana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821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s://www.gls-spain.es/es/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Salua Murad</dc:creator>
  <dcterms:created xsi:type="dcterms:W3CDTF">2022-02-24T11:03:25Z</dcterms:created>
  <dcterms:modified xsi:type="dcterms:W3CDTF">2022-02-24T11:03:25Z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2022-02-24T00:00:00Z</vt:filetime>
  </property>
</Properties>
</file>