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06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339669" cy="4572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6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  <w:spacing w:line="312" w:lineRule="auto"/>
      </w:pPr>
      <w:r>
        <w:rPr>
          <w:color w:val="051AB0"/>
        </w:rPr>
        <w:t>GLS</w:t>
      </w:r>
      <w:r>
        <w:rPr>
          <w:color w:val="051AB0"/>
          <w:spacing w:val="-10"/>
        </w:rPr>
        <w:t> </w:t>
      </w:r>
      <w:r>
        <w:rPr>
          <w:color w:val="051AB0"/>
        </w:rPr>
        <w:t>Spain</w:t>
      </w:r>
      <w:r>
        <w:rPr>
          <w:color w:val="051AB0"/>
          <w:spacing w:val="-11"/>
        </w:rPr>
        <w:t> </w:t>
      </w:r>
      <w:r>
        <w:rPr>
          <w:color w:val="051AB0"/>
        </w:rPr>
        <w:t>reafirma</w:t>
      </w:r>
      <w:r>
        <w:rPr>
          <w:color w:val="051AB0"/>
          <w:spacing w:val="-9"/>
        </w:rPr>
        <w:t> </w:t>
      </w:r>
      <w:r>
        <w:rPr>
          <w:color w:val="051AB0"/>
        </w:rPr>
        <w:t>su</w:t>
      </w:r>
      <w:r>
        <w:rPr>
          <w:color w:val="051AB0"/>
          <w:spacing w:val="-11"/>
        </w:rPr>
        <w:t> </w:t>
      </w:r>
      <w:r>
        <w:rPr>
          <w:color w:val="051AB0"/>
        </w:rPr>
        <w:t>compromiso medioambiental con el programa Climate Protect</w:t>
      </w:r>
    </w:p>
    <w:p>
      <w:pPr>
        <w:pStyle w:val="BodyText"/>
        <w:spacing w:before="2"/>
        <w:rPr>
          <w:b/>
          <w:sz w:val="48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312" w:lineRule="auto" w:before="0" w:after="0"/>
        <w:ind w:left="821" w:right="151" w:hanging="360"/>
        <w:jc w:val="left"/>
      </w:pPr>
      <w:r>
        <w:rPr/>
        <w:t>El</w:t>
      </w:r>
      <w:r>
        <w:rPr>
          <w:spacing w:val="-1"/>
        </w:rPr>
        <w:t> </w:t>
      </w:r>
      <w:r>
        <w:rPr/>
        <w:t>plan</w:t>
      </w:r>
      <w:r>
        <w:rPr>
          <w:spacing w:val="-5"/>
        </w:rPr>
        <w:t> </w:t>
      </w:r>
      <w:r>
        <w:rPr/>
        <w:t>transversal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Grupo</w:t>
      </w:r>
      <w:r>
        <w:rPr>
          <w:spacing w:val="-4"/>
        </w:rPr>
        <w:t> </w:t>
      </w:r>
      <w:r>
        <w:rPr/>
        <w:t>GLS</w:t>
      </w:r>
      <w:r>
        <w:rPr>
          <w:spacing w:val="-4"/>
        </w:rPr>
        <w:t> </w:t>
      </w:r>
      <w:r>
        <w:rPr/>
        <w:t>implica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departamentos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 compañía, así como a sus principales </w:t>
      </w:r>
      <w:r>
        <w:rPr>
          <w:i/>
        </w:rPr>
        <w:t>stakeholders</w:t>
      </w:r>
      <w:r>
        <w:rPr/>
        <w:t>.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312" w:lineRule="auto" w:before="0" w:after="0"/>
        <w:ind w:left="821" w:right="327" w:hanging="360"/>
        <w:jc w:val="left"/>
        <w:rPr>
          <w:b/>
          <w:sz w:val="20"/>
        </w:rPr>
      </w:pPr>
      <w:r>
        <w:rPr>
          <w:b/>
          <w:sz w:val="20"/>
        </w:rPr>
        <w:t>Un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ambicioso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programa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corporativo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pretende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lograr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 reducción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las emisiones y crear valor al cliente.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line="276" w:lineRule="auto"/>
        <w:ind w:left="100" w:right="138"/>
        <w:jc w:val="both"/>
      </w:pPr>
      <w:r>
        <w:rPr>
          <w:b/>
        </w:rPr>
        <w:t>Madrid, 18 de julio de 2022 </w:t>
      </w:r>
      <w:r>
        <w:rPr/>
        <w:t>– La empresa de paquetería GLS avanza un paso más en su</w:t>
      </w:r>
      <w:r>
        <w:rPr>
          <w:spacing w:val="-4"/>
        </w:rPr>
        <w:t> </w:t>
      </w:r>
      <w:r>
        <w:rPr/>
        <w:t>propósito de</w:t>
      </w:r>
      <w:r>
        <w:rPr>
          <w:spacing w:val="-2"/>
        </w:rPr>
        <w:t> </w:t>
      </w:r>
      <w:r>
        <w:rPr/>
        <w:t>conseguir un futuro</w:t>
      </w:r>
      <w:r>
        <w:rPr>
          <w:spacing w:val="-4"/>
        </w:rPr>
        <w:t> </w:t>
      </w:r>
      <w:r>
        <w:rPr/>
        <w:t>más</w:t>
      </w:r>
      <w:r>
        <w:rPr>
          <w:spacing w:val="-2"/>
        </w:rPr>
        <w:t> </w:t>
      </w:r>
      <w:r>
        <w:rPr/>
        <w:t>verde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próximas</w:t>
      </w:r>
      <w:r>
        <w:rPr>
          <w:spacing w:val="-2"/>
        </w:rPr>
        <w:t> </w:t>
      </w:r>
      <w:r>
        <w:rPr/>
        <w:t>generaciones. Con</w:t>
      </w:r>
      <w:r>
        <w:rPr>
          <w:spacing w:val="-4"/>
        </w:rPr>
        <w:t> </w:t>
      </w:r>
      <w:r>
        <w:rPr/>
        <w:t>este motivo, la compañía ha desarrollado </w:t>
      </w:r>
      <w:r>
        <w:rPr>
          <w:b/>
        </w:rPr>
        <w:t>Climate Protect</w:t>
      </w:r>
      <w:r>
        <w:rPr/>
        <w:t>, un ambicioso plan global que abarca una serie de iniciativas dirigidas a la reducción y compensación de las emisiones derivadas de su actividad, cuya meta es alcanzar la neutralidad climática entre 2045.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spacing w:line="276" w:lineRule="auto"/>
        <w:ind w:left="100" w:right="132"/>
        <w:jc w:val="both"/>
      </w:pPr>
      <w:r>
        <w:rPr/>
        <w:t>El compromiso del GLS con la protección del clima y la sostenibilidad en la entrega de paquetes</w:t>
      </w:r>
      <w:r>
        <w:rPr>
          <w:spacing w:val="-9"/>
        </w:rPr>
        <w:t> </w:t>
      </w:r>
      <w:r>
        <w:rPr/>
        <w:t>se</w:t>
      </w:r>
      <w:r>
        <w:rPr>
          <w:spacing w:val="-14"/>
        </w:rPr>
        <w:t> </w:t>
      </w:r>
      <w:r>
        <w:rPr/>
        <w:t>remonta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2008,</w:t>
      </w:r>
      <w:r>
        <w:rPr>
          <w:spacing w:val="-8"/>
        </w:rPr>
        <w:t> </w:t>
      </w:r>
      <w:r>
        <w:rPr/>
        <w:t>año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nació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iniciativa</w:t>
      </w:r>
      <w:r>
        <w:rPr>
          <w:spacing w:val="-10"/>
        </w:rPr>
        <w:t> </w:t>
      </w:r>
      <w:r>
        <w:rPr/>
        <w:t>ambiental</w:t>
      </w:r>
      <w:r>
        <w:rPr>
          <w:spacing w:val="-6"/>
        </w:rPr>
        <w:t> </w:t>
      </w:r>
      <w:r>
        <w:rPr>
          <w:b/>
        </w:rPr>
        <w:t>ThinkGreen</w:t>
      </w:r>
      <w:r>
        <w:rPr/>
        <w:t>,</w:t>
      </w:r>
      <w:r>
        <w:rPr>
          <w:spacing w:val="-13"/>
        </w:rPr>
        <w:t> </w:t>
      </w:r>
      <w:r>
        <w:rPr/>
        <w:t>con el</w:t>
      </w:r>
      <w:r>
        <w:rPr>
          <w:spacing w:val="-3"/>
        </w:rPr>
        <w:t> </w:t>
      </w: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coordinar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fomentar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diferentes actividades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sostenible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compañía. Ahora, con el nuevo programa </w:t>
      </w:r>
      <w:r>
        <w:rPr>
          <w:b/>
        </w:rPr>
        <w:t>Climate Protect</w:t>
      </w:r>
      <w:r>
        <w:rPr/>
        <w:t>, la compañía da respuesta a una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fase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sector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necesidad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profundizar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compromiso medioambiental del Grupo.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00" w:right="142"/>
        <w:jc w:val="both"/>
      </w:pPr>
      <w:r>
        <w:rPr/>
        <w:t>El programa desarrolla principalmente las siguientes medidas con</w:t>
      </w:r>
      <w:r>
        <w:rPr>
          <w:spacing w:val="-1"/>
        </w:rPr>
        <w:t> </w:t>
      </w:r>
      <w:r>
        <w:rPr/>
        <w:t>la ambición</w:t>
      </w:r>
      <w:r>
        <w:rPr>
          <w:spacing w:val="-1"/>
        </w:rPr>
        <w:t> </w:t>
      </w:r>
      <w:r>
        <w:rPr/>
        <w:t>de logar la neutralidad climática en 2045 a partir de la compensación y reducción de emisiones: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891" w:val="left" w:leader="none"/>
          <w:tab w:pos="1892" w:val="left" w:leader="none"/>
        </w:tabs>
        <w:spacing w:line="240" w:lineRule="auto" w:before="0" w:after="0"/>
        <w:ind w:left="1891" w:right="0" w:hanging="361"/>
        <w:jc w:val="left"/>
        <w:rPr>
          <w:sz w:val="20"/>
        </w:rPr>
      </w:pPr>
      <w:r>
        <w:rPr>
          <w:sz w:val="20"/>
        </w:rPr>
        <w:t>100%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energía</w:t>
      </w:r>
      <w:r>
        <w:rPr>
          <w:spacing w:val="-2"/>
          <w:sz w:val="20"/>
        </w:rPr>
        <w:t> </w:t>
      </w:r>
      <w:r>
        <w:rPr>
          <w:sz w:val="20"/>
        </w:rPr>
        <w:t>verde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instalaciones</w:t>
      </w:r>
    </w:p>
    <w:p>
      <w:pPr>
        <w:pStyle w:val="ListParagraph"/>
        <w:numPr>
          <w:ilvl w:val="1"/>
          <w:numId w:val="1"/>
        </w:numPr>
        <w:tabs>
          <w:tab w:pos="1891" w:val="left" w:leader="none"/>
          <w:tab w:pos="1892" w:val="left" w:leader="none"/>
        </w:tabs>
        <w:spacing w:line="240" w:lineRule="auto" w:before="35" w:after="0"/>
        <w:ind w:left="1891" w:right="0" w:hanging="361"/>
        <w:jc w:val="left"/>
        <w:rPr>
          <w:sz w:val="20"/>
        </w:rPr>
      </w:pPr>
      <w:r>
        <w:rPr>
          <w:sz w:val="20"/>
        </w:rPr>
        <w:t>Cambio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flota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vehículos</w:t>
      </w:r>
      <w:r>
        <w:rPr>
          <w:spacing w:val="-2"/>
          <w:sz w:val="20"/>
        </w:rPr>
        <w:t> </w:t>
      </w:r>
      <w:r>
        <w:rPr>
          <w:sz w:val="20"/>
        </w:rPr>
        <w:t>libres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emisiones</w:t>
      </w:r>
    </w:p>
    <w:p>
      <w:pPr>
        <w:pStyle w:val="ListParagraph"/>
        <w:numPr>
          <w:ilvl w:val="1"/>
          <w:numId w:val="1"/>
        </w:numPr>
        <w:tabs>
          <w:tab w:pos="1891" w:val="left" w:leader="none"/>
          <w:tab w:pos="1892" w:val="left" w:leader="none"/>
        </w:tabs>
        <w:spacing w:line="240" w:lineRule="auto" w:before="36" w:after="0"/>
        <w:ind w:left="1891" w:right="0" w:hanging="361"/>
        <w:jc w:val="left"/>
        <w:rPr>
          <w:sz w:val="20"/>
        </w:rPr>
      </w:pPr>
      <w:r>
        <w:rPr>
          <w:sz w:val="20"/>
        </w:rPr>
        <w:t>Edificios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nueva</w:t>
      </w:r>
      <w:r>
        <w:rPr>
          <w:spacing w:val="-2"/>
          <w:sz w:val="20"/>
        </w:rPr>
        <w:t> </w:t>
      </w:r>
      <w:r>
        <w:rPr>
          <w:sz w:val="20"/>
        </w:rPr>
        <w:t>construcción</w:t>
      </w:r>
      <w:r>
        <w:rPr>
          <w:spacing w:val="-5"/>
          <w:sz w:val="20"/>
        </w:rPr>
        <w:t> </w:t>
      </w:r>
      <w:r>
        <w:rPr>
          <w:sz w:val="20"/>
        </w:rPr>
        <w:t>sostenibles</w:t>
      </w:r>
      <w:r>
        <w:rPr>
          <w:spacing w:val="-2"/>
          <w:sz w:val="20"/>
        </w:rPr>
        <w:t> </w:t>
      </w:r>
      <w:r>
        <w:rPr>
          <w:sz w:val="20"/>
        </w:rPr>
        <w:t>bajo</w:t>
      </w:r>
      <w:r>
        <w:rPr>
          <w:spacing w:val="-5"/>
          <w:sz w:val="20"/>
        </w:rPr>
        <w:t> </w:t>
      </w:r>
      <w:r>
        <w:rPr>
          <w:sz w:val="20"/>
        </w:rPr>
        <w:t>norma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BREEAM</w:t>
      </w:r>
    </w:p>
    <w:p>
      <w:pPr>
        <w:pStyle w:val="ListParagraph"/>
        <w:numPr>
          <w:ilvl w:val="1"/>
          <w:numId w:val="1"/>
        </w:numPr>
        <w:tabs>
          <w:tab w:pos="1891" w:val="left" w:leader="none"/>
          <w:tab w:pos="1892" w:val="left" w:leader="none"/>
        </w:tabs>
        <w:spacing w:line="276" w:lineRule="auto" w:before="36" w:after="0"/>
        <w:ind w:left="1891" w:right="134" w:hanging="361"/>
        <w:jc w:val="left"/>
        <w:rPr>
          <w:sz w:val="20"/>
        </w:rPr>
      </w:pPr>
      <w:r>
        <w:rPr>
          <w:sz w:val="20"/>
        </w:rPr>
        <w:t>Cálculo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huella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carbono</w:t>
      </w:r>
      <w:r>
        <w:rPr>
          <w:spacing w:val="25"/>
          <w:sz w:val="20"/>
        </w:rPr>
        <w:t> </w:t>
      </w:r>
      <w:r>
        <w:rPr>
          <w:sz w:val="20"/>
        </w:rPr>
        <w:t>desde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producción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fuel</w:t>
      </w:r>
      <w:r>
        <w:rPr>
          <w:spacing w:val="26"/>
          <w:sz w:val="20"/>
        </w:rPr>
        <w:t> </w:t>
      </w:r>
      <w:r>
        <w:rPr>
          <w:sz w:val="20"/>
        </w:rPr>
        <w:t>hasta</w:t>
      </w:r>
      <w:r>
        <w:rPr>
          <w:spacing w:val="26"/>
          <w:sz w:val="20"/>
        </w:rPr>
        <w:t> </w:t>
      </w:r>
      <w:r>
        <w:rPr>
          <w:sz w:val="20"/>
        </w:rPr>
        <w:t>el consumo (</w:t>
      </w:r>
      <w:r>
        <w:rPr>
          <w:i/>
          <w:sz w:val="20"/>
        </w:rPr>
        <w:t>Well-to-Wheel</w:t>
      </w:r>
      <w:r>
        <w:rPr>
          <w:sz w:val="20"/>
        </w:rPr>
        <w:t>)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6" w:lineRule="auto" w:before="1"/>
        <w:ind w:left="100" w:right="142"/>
        <w:jc w:val="both"/>
      </w:pPr>
      <w:r>
        <w:rPr/>
        <w:t>Un eje prioritario del programa, y que se ha iniciado recientemente, es la compensación de las emisiones producidas por la actividad de la compañía a través de la inversión en proyectos de reforestación o el desarrollo de fuentes sostenibles de energía en diversos países del mundo como Perú, Brasil o India. Estos proyectos están acreditados por su partner global Climate Partner, una multinacional especializada en el cálculo y reducción de emisiones de CO2 que ofrece servicio a más de 4.000 compañías de 35 países y desarrolla más de 100 proyectos de compensación.</w:t>
      </w:r>
    </w:p>
    <w:p>
      <w:pPr>
        <w:spacing w:after="0" w:line="276" w:lineRule="auto"/>
        <w:jc w:val="both"/>
        <w:sectPr>
          <w:type w:val="continuous"/>
          <w:pgSz w:w="11910" w:h="16840"/>
          <w:pgMar w:top="760" w:bottom="280" w:left="1340" w:right="1300"/>
        </w:sectPr>
      </w:pPr>
    </w:p>
    <w:p>
      <w:pPr>
        <w:pStyle w:val="BodyText"/>
        <w:ind w:left="7060"/>
      </w:pPr>
      <w:r>
        <w:rPr/>
        <w:drawing>
          <wp:inline distT="0" distB="0" distL="0" distR="0">
            <wp:extent cx="1350930" cy="457200"/>
            <wp:effectExtent l="0" t="0" r="0" b="0"/>
            <wp:docPr id="3" name="image1.png" descr="Icon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9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76" w:lineRule="auto"/>
        <w:ind w:left="100" w:right="136"/>
        <w:jc w:val="both"/>
      </w:pPr>
      <w:r>
        <w:rPr/>
        <w:t>Además, la protección del medio ambiente se recoge también en el Código de Conducta de la compañía y su sistema de gestión medioambiental está certificado conforme a la norma ISO 14001, que acredita que el Grupo GLS ha establecido procesos destinados a reducir los efectos medioambientales de sus actividades empresariales, tanto en sus compras como en las actividades operativas.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/>
        <w:ind w:left="100" w:right="141"/>
        <w:jc w:val="both"/>
      </w:pPr>
      <w:r>
        <w:rPr/>
        <w:t>Su filial española, GLS Spain, ya ha realizado avances siguiendo la nueva estrategia ambiental del Grupo. Por ejemplo, identificando y evaluando los principales riesgos ambientales, abriendo el primer Parcel Shop sostenible en Madrid y siguiendo los parámetros</w:t>
      </w:r>
      <w:r>
        <w:rPr>
          <w:spacing w:val="-2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BREEAM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gran 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instalaciones</w:t>
      </w:r>
      <w:r>
        <w:rPr>
          <w:spacing w:val="-2"/>
        </w:rPr>
        <w:t> </w:t>
      </w:r>
      <w:r>
        <w:rPr/>
        <w:t>que actualmente están en construcción.</w:t>
      </w:r>
    </w:p>
    <w:p>
      <w:pPr>
        <w:pStyle w:val="BodyText"/>
      </w:pPr>
    </w:p>
    <w:p>
      <w:pPr>
        <w:spacing w:line="276" w:lineRule="auto" w:before="0"/>
        <w:ind w:left="100" w:right="137" w:firstLine="0"/>
        <w:jc w:val="both"/>
        <w:rPr>
          <w:rFonts w:ascii="Times New Roman" w:hAnsi="Times New Roman"/>
          <w:sz w:val="24"/>
        </w:rPr>
      </w:pPr>
      <w:r>
        <w:rPr>
          <w:i/>
          <w:sz w:val="20"/>
        </w:rPr>
        <w:t>“Somos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conscientes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gran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impacto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nuestra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actividad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genera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medio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ambiente.</w:t>
      </w:r>
      <w:r>
        <w:rPr>
          <w:i/>
          <w:sz w:val="20"/>
        </w:rPr>
        <w:t> Por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ello,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programa</w:t>
      </w:r>
      <w:r>
        <w:rPr>
          <w:i/>
          <w:spacing w:val="-4"/>
          <w:sz w:val="20"/>
        </w:rPr>
        <w:t> </w:t>
      </w:r>
      <w:r>
        <w:rPr>
          <w:b/>
          <w:sz w:val="20"/>
        </w:rPr>
        <w:t>Climate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Protect</w:t>
      </w:r>
      <w:r>
        <w:rPr>
          <w:i/>
          <w:sz w:val="20"/>
        </w:rPr>
        <w:t>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promovemos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iniciativas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impliquen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toda</w:t>
      </w:r>
      <w:r>
        <w:rPr>
          <w:i/>
          <w:sz w:val="20"/>
        </w:rPr>
        <w:t> nuestra cadena de valor y garanticen un futuro sostenible y la protección de nuestro entorno natural”</w:t>
      </w:r>
      <w:r>
        <w:rPr>
          <w:sz w:val="20"/>
        </w:rPr>
        <w:t>, afirma Roberto Martínez, Chief Financial Officer de GLS Spain</w:t>
      </w:r>
      <w:r>
        <w:rPr>
          <w:rFonts w:ascii="Times New Roman" w:hAnsi="Times New Roman"/>
          <w:sz w:val="24"/>
        </w:rPr>
        <w:t>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Heading1"/>
        <w:spacing w:before="1"/>
        <w:ind w:left="100" w:firstLine="0"/>
        <w:jc w:val="both"/>
      </w:pPr>
      <w:r>
        <w:rPr/>
        <w:t>Sobre</w:t>
      </w:r>
      <w:r>
        <w:rPr>
          <w:spacing w:val="1"/>
        </w:rPr>
        <w:t> </w:t>
      </w:r>
      <w:r>
        <w:rPr/>
        <w:t>GLS</w:t>
      </w:r>
      <w:r>
        <w:rPr>
          <w:spacing w:val="-2"/>
        </w:rPr>
        <w:t> </w:t>
      </w:r>
      <w:r>
        <w:rPr>
          <w:spacing w:val="-4"/>
        </w:rPr>
        <w:t>Spain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312" w:lineRule="auto"/>
        <w:ind w:left="100" w:right="132"/>
        <w:jc w:val="both"/>
      </w:pPr>
      <w:r>
        <w:rPr/>
        <w:t>GLS Spain es una filial del Grupo GLS, proveedor líder de servicios nacionales e internacionales de paquetería, transporte de mercancías y envíos urgentes en 40 países. Gracias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amplia red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logísticos</w:t>
      </w:r>
      <w:r>
        <w:rPr>
          <w:spacing w:val="-1"/>
        </w:rPr>
        <w:t> </w:t>
      </w:r>
      <w:r>
        <w:rPr/>
        <w:t>y a su</w:t>
      </w:r>
      <w:r>
        <w:rPr>
          <w:spacing w:val="-3"/>
        </w:rPr>
        <w:t> </w:t>
      </w:r>
      <w:r>
        <w:rPr/>
        <w:t>gran</w:t>
      </w:r>
      <w:r>
        <w:rPr>
          <w:spacing w:val="-3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del mercado</w:t>
      </w:r>
      <w:r>
        <w:rPr>
          <w:spacing w:val="-3"/>
        </w:rPr>
        <w:t> </w:t>
      </w:r>
      <w:r>
        <w:rPr/>
        <w:t>local, los</w:t>
      </w:r>
      <w:r>
        <w:rPr>
          <w:spacing w:val="-5"/>
        </w:rPr>
        <w:t> </w:t>
      </w:r>
      <w:r>
        <w:rPr/>
        <w:t>clientes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GLS</w:t>
      </w:r>
      <w:r>
        <w:rPr>
          <w:spacing w:val="-3"/>
        </w:rPr>
        <w:t> </w:t>
      </w:r>
      <w:r>
        <w:rPr/>
        <w:t>reciben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servicio</w:t>
      </w:r>
      <w:r>
        <w:rPr>
          <w:spacing w:val="-7"/>
        </w:rPr>
        <w:t> </w:t>
      </w:r>
      <w:r>
        <w:rPr/>
        <w:t>de alta</w:t>
      </w:r>
      <w:r>
        <w:rPr>
          <w:spacing w:val="-6"/>
        </w:rPr>
        <w:t> </w:t>
      </w:r>
      <w:r>
        <w:rPr/>
        <w:t>calidad,</w:t>
      </w:r>
      <w:r>
        <w:rPr>
          <w:spacing w:val="-4"/>
        </w:rPr>
        <w:t> </w:t>
      </w:r>
      <w:r>
        <w:rPr/>
        <w:t>personalizado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flexible,</w:t>
      </w:r>
      <w:r>
        <w:rPr>
          <w:spacing w:val="-4"/>
        </w:rPr>
        <w:t> </w:t>
      </w:r>
      <w:r>
        <w:rPr/>
        <w:t>no</w:t>
      </w:r>
      <w:r>
        <w:rPr>
          <w:spacing w:val="-7"/>
        </w:rPr>
        <w:t> </w:t>
      </w:r>
      <w:r>
        <w:rPr/>
        <w:t>solo</w:t>
      </w:r>
      <w:r>
        <w:rPr>
          <w:spacing w:val="-7"/>
        </w:rPr>
        <w:t> </w:t>
      </w:r>
      <w:r>
        <w:rPr/>
        <w:t>en Europa sino también más allá de sus fronteras. Como grupo, GLS generó en 2021-2022 unos ingresos récord de 5.000 millones de euros y entregó 870 millones de paquetes.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12" w:lineRule="auto"/>
        <w:ind w:left="100" w:right="139"/>
        <w:jc w:val="both"/>
      </w:pPr>
      <w:r>
        <w:rPr/>
        <w:t>En España, la red de GLS posee cerca de 600 centros propios y agencias, a los que se suma</w:t>
      </w:r>
      <w:r>
        <w:rPr>
          <w:spacing w:val="-18"/>
        </w:rPr>
        <w:t> </w:t>
      </w:r>
      <w:r>
        <w:rPr/>
        <w:t>el</w:t>
      </w:r>
      <w:r>
        <w:rPr>
          <w:spacing w:val="-18"/>
        </w:rPr>
        <w:t> </w:t>
      </w:r>
      <w:r>
        <w:rPr/>
        <w:t>apoyo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4.500</w:t>
      </w:r>
      <w:r>
        <w:rPr>
          <w:spacing w:val="-17"/>
        </w:rPr>
        <w:t> </w:t>
      </w:r>
      <w:r>
        <w:rPr/>
        <w:t>Parcel</w:t>
      </w:r>
      <w:r>
        <w:rPr>
          <w:spacing w:val="-18"/>
        </w:rPr>
        <w:t> </w:t>
      </w:r>
      <w:r>
        <w:rPr/>
        <w:t>Shops,</w:t>
      </w:r>
      <w:r>
        <w:rPr>
          <w:spacing w:val="-18"/>
        </w:rPr>
        <w:t> </w:t>
      </w:r>
      <w:r>
        <w:rPr/>
        <w:t>cerca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5.800</w:t>
      </w:r>
      <w:r>
        <w:rPr>
          <w:spacing w:val="-18"/>
        </w:rPr>
        <w:t> </w:t>
      </w:r>
      <w:r>
        <w:rPr/>
        <w:t>vehículos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entrega</w:t>
      </w:r>
      <w:r>
        <w:rPr>
          <w:spacing w:val="-18"/>
        </w:rPr>
        <w:t> </w:t>
      </w:r>
      <w:r>
        <w:rPr/>
        <w:t>y</w:t>
      </w:r>
      <w:r>
        <w:rPr>
          <w:spacing w:val="-16"/>
        </w:rPr>
        <w:t> </w:t>
      </w:r>
      <w:r>
        <w:rPr/>
        <w:t>450</w:t>
      </w:r>
      <w:r>
        <w:rPr>
          <w:spacing w:val="-15"/>
        </w:rPr>
        <w:t> </w:t>
      </w:r>
      <w:r>
        <w:rPr/>
        <w:t>camiones de</w:t>
      </w:r>
      <w:r>
        <w:rPr>
          <w:spacing w:val="-2"/>
        </w:rPr>
        <w:t> </w:t>
      </w:r>
      <w:r>
        <w:rPr/>
        <w:t>larga</w:t>
      </w:r>
      <w:r>
        <w:rPr>
          <w:spacing w:val="-4"/>
        </w:rPr>
        <w:t> </w:t>
      </w:r>
      <w:r>
        <w:rPr/>
        <w:t>distancia</w:t>
      </w:r>
      <w:r>
        <w:rPr>
          <w:spacing w:val="-3"/>
        </w:rPr>
        <w:t> </w:t>
      </w:r>
      <w:r>
        <w:rPr/>
        <w:t>aproximadamente.</w:t>
      </w:r>
      <w:r>
        <w:rPr>
          <w:spacing w:val="-1"/>
        </w:rPr>
        <w:t> </w:t>
      </w:r>
      <w:r>
        <w:rPr/>
        <w:t>GLS</w:t>
      </w:r>
      <w:r>
        <w:rPr>
          <w:spacing w:val="-5"/>
        </w:rPr>
        <w:t> </w:t>
      </w:r>
      <w:r>
        <w:rPr/>
        <w:t>Spain</w:t>
      </w:r>
      <w:r>
        <w:rPr>
          <w:spacing w:val="-5"/>
        </w:rPr>
        <w:t> </w:t>
      </w:r>
      <w:r>
        <w:rPr/>
        <w:t>cuenta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actualidad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alrededor de 1.600 profesionales.</w:t>
      </w:r>
    </w:p>
    <w:p>
      <w:pPr>
        <w:pStyle w:val="BodyText"/>
        <w:rPr>
          <w:sz w:val="26"/>
        </w:rPr>
      </w:pPr>
    </w:p>
    <w:p>
      <w:pPr>
        <w:pStyle w:val="BodyText"/>
        <w:spacing w:line="312" w:lineRule="auto" w:before="1"/>
        <w:ind w:left="100" w:right="142"/>
        <w:jc w:val="both"/>
      </w:pPr>
      <w:r>
        <w:rPr/>
        <w:t>Desde 2021, GLS Spain es socio signatario del Pacto Mundial de las Naciones Unidas, reforzando</w:t>
      </w:r>
      <w:r>
        <w:rPr>
          <w:spacing w:val="-15"/>
        </w:rPr>
        <w:t> </w:t>
      </w:r>
      <w:r>
        <w:rPr/>
        <w:t>así</w:t>
      </w:r>
      <w:r>
        <w:rPr>
          <w:spacing w:val="-14"/>
        </w:rPr>
        <w:t> </w:t>
      </w:r>
      <w:r>
        <w:rPr/>
        <w:t>su</w:t>
      </w:r>
      <w:r>
        <w:rPr>
          <w:spacing w:val="-15"/>
        </w:rPr>
        <w:t> </w:t>
      </w:r>
      <w:r>
        <w:rPr/>
        <w:t>compromiso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contribuir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Objetivos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Desarrollo</w:t>
      </w:r>
      <w:r>
        <w:rPr>
          <w:spacing w:val="-15"/>
        </w:rPr>
        <w:t> </w:t>
      </w:r>
      <w:r>
        <w:rPr/>
        <w:t>Sostenible</w:t>
      </w:r>
      <w:r>
        <w:rPr>
          <w:spacing w:val="-13"/>
        </w:rPr>
        <w:t> </w:t>
      </w:r>
      <w:r>
        <w:rPr/>
        <w:t>(ODS) en el desarrollo de su actividad.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00"/>
        <w:jc w:val="both"/>
      </w:pPr>
      <w:r>
        <w:rPr/>
        <w:t>Para</w:t>
      </w:r>
      <w:r>
        <w:rPr>
          <w:spacing w:val="-4"/>
        </w:rPr>
        <w:t> </w:t>
      </w:r>
      <w:r>
        <w:rPr/>
        <w:t>obtener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información,</w:t>
      </w:r>
      <w:r>
        <w:rPr>
          <w:spacing w:val="-1"/>
        </w:rPr>
        <w:t> </w:t>
      </w:r>
      <w:r>
        <w:rPr/>
        <w:t>visita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gls-</w:t>
        </w:r>
        <w:r>
          <w:rPr>
            <w:color w:val="0000FF"/>
            <w:spacing w:val="-2"/>
            <w:u w:val="single" w:color="0000FF"/>
          </w:rPr>
          <w:t>spain.es</w:t>
        </w:r>
      </w:hyperlink>
    </w:p>
    <w:sectPr>
      <w:pgSz w:w="11910" w:h="16840"/>
      <w:pgMar w:top="102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1" w:hanging="360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●"/>
      <w:lvlJc w:val="left"/>
      <w:pPr>
        <w:ind w:left="1891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6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4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2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1" w:hanging="360"/>
      <w:outlineLvl w:val="1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00" w:right="68"/>
    </w:pPr>
    <w:rPr>
      <w:rFonts w:ascii="Verdana" w:hAnsi="Verdana" w:eastAsia="Verdana" w:cs="Verdana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91" w:hanging="361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gls-spain.es/es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Salua Murad</dc:creator>
  <dcterms:created xsi:type="dcterms:W3CDTF">2022-07-15T10:07:03Z</dcterms:created>
  <dcterms:modified xsi:type="dcterms:W3CDTF">2022-07-15T10:07:03Z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2022-07-15T00:00:00Z</vt:filetime>
  </property>
</Properties>
</file>