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6697" w14:textId="7C7831D1" w:rsidR="00CC357A" w:rsidRDefault="00836E43">
      <w:pPr>
        <w:widowControl w:val="0"/>
        <w:spacing w:line="312" w:lineRule="auto"/>
        <w:ind w:right="-2"/>
        <w:jc w:val="right"/>
        <w:rPr>
          <w:rFonts w:ascii="Verdana" w:eastAsia="Verdana" w:hAnsi="Verdana" w:cs="Verdana"/>
          <w:b/>
          <w:color w:val="061AB1"/>
          <w:sz w:val="40"/>
          <w:szCs w:val="40"/>
        </w:rPr>
      </w:pPr>
      <w:r w:rsidRPr="004E5B39">
        <w:rPr>
          <w:rFonts w:ascii="Verdana" w:eastAsia="Verdana" w:hAnsi="Verdana" w:cs="Verdana"/>
          <w:b/>
          <w:noProof/>
          <w:color w:val="061AB1"/>
          <w:sz w:val="40"/>
          <w:szCs w:val="40"/>
          <w:lang w:val="en-GB"/>
        </w:rPr>
        <w:drawing>
          <wp:anchor distT="0" distB="0" distL="114300" distR="114300" simplePos="0" relativeHeight="251662336" behindDoc="0" locked="0" layoutInCell="1" hidden="0" allowOverlap="1" wp14:anchorId="38212934" wp14:editId="61E17D6C">
            <wp:simplePos x="0" y="0"/>
            <wp:positionH relativeFrom="page">
              <wp:posOffset>5295900</wp:posOffset>
            </wp:positionH>
            <wp:positionV relativeFrom="page">
              <wp:posOffset>520065</wp:posOffset>
            </wp:positionV>
            <wp:extent cx="1420495" cy="539750"/>
            <wp:effectExtent l="0" t="0" r="0" b="0"/>
            <wp:wrapNone/>
            <wp:docPr id="23"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23" name="image1.png" descr="Icono&#10;&#10;Descripción generada automáticamente"/>
                    <pic:cNvPicPr preferRelativeResize="0"/>
                  </pic:nvPicPr>
                  <pic:blipFill>
                    <a:blip r:embed="rId8"/>
                    <a:srcRect/>
                    <a:stretch>
                      <a:fillRect/>
                    </a:stretch>
                  </pic:blipFill>
                  <pic:spPr>
                    <a:xfrm>
                      <a:off x="0" y="0"/>
                      <a:ext cx="1420495" cy="539750"/>
                    </a:xfrm>
                    <a:prstGeom prst="rect">
                      <a:avLst/>
                    </a:prstGeom>
                    <a:ln/>
                  </pic:spPr>
                </pic:pic>
              </a:graphicData>
            </a:graphic>
          </wp:anchor>
        </w:drawing>
      </w:r>
    </w:p>
    <w:p w14:paraId="6B9A8000" w14:textId="351B82D2" w:rsidR="00CC357A" w:rsidRPr="004E5B39" w:rsidRDefault="007C277E" w:rsidP="004E5B39">
      <w:pPr>
        <w:widowControl w:val="0"/>
        <w:spacing w:line="312" w:lineRule="auto"/>
        <w:ind w:right="-2"/>
        <w:rPr>
          <w:rFonts w:ascii="Verdana" w:eastAsia="Verdana" w:hAnsi="Verdana" w:cs="Verdana"/>
          <w:b/>
          <w:color w:val="061AB1"/>
          <w:sz w:val="40"/>
          <w:szCs w:val="40"/>
          <w:lang w:val="en-GB"/>
        </w:rPr>
      </w:pPr>
      <w:r w:rsidRPr="004E5B39">
        <w:rPr>
          <w:rFonts w:ascii="Verdana" w:eastAsia="Verdana" w:hAnsi="Verdana" w:cs="Verdana"/>
          <w:b/>
          <w:color w:val="061AB1"/>
          <w:sz w:val="40"/>
          <w:szCs w:val="40"/>
          <w:lang w:val="en-GB"/>
        </w:rPr>
        <w:t>GLS Spain reaf</w:t>
      </w:r>
      <w:r w:rsidR="004E5B39">
        <w:rPr>
          <w:rFonts w:ascii="Verdana" w:eastAsia="Verdana" w:hAnsi="Verdana" w:cs="Verdana"/>
          <w:b/>
          <w:color w:val="061AB1"/>
          <w:sz w:val="40"/>
          <w:szCs w:val="40"/>
          <w:lang w:val="en-GB"/>
        </w:rPr>
        <w:t>firms its environmental commitment with the Climate Protect programme</w:t>
      </w:r>
    </w:p>
    <w:p w14:paraId="212D7557" w14:textId="77777777" w:rsidR="00CC357A" w:rsidRPr="004E5B39" w:rsidRDefault="00CC357A">
      <w:pPr>
        <w:widowControl w:val="0"/>
        <w:spacing w:line="240" w:lineRule="auto"/>
        <w:ind w:right="-2"/>
        <w:rPr>
          <w:rFonts w:ascii="Verdana" w:eastAsia="Verdana" w:hAnsi="Verdana" w:cs="Verdana"/>
          <w:b/>
          <w:color w:val="061AB1"/>
          <w:sz w:val="24"/>
          <w:szCs w:val="24"/>
          <w:lang w:val="en-GB"/>
        </w:rPr>
      </w:pPr>
    </w:p>
    <w:p w14:paraId="67FB4F76" w14:textId="77777777" w:rsidR="00CC357A" w:rsidRPr="004E5B39" w:rsidRDefault="00CC357A">
      <w:pPr>
        <w:widowControl w:val="0"/>
        <w:spacing w:line="240" w:lineRule="auto"/>
        <w:ind w:right="-2"/>
        <w:rPr>
          <w:rFonts w:ascii="Verdana" w:eastAsia="Verdana" w:hAnsi="Verdana" w:cs="Verdana"/>
          <w:b/>
          <w:color w:val="061AB1"/>
          <w:sz w:val="24"/>
          <w:szCs w:val="24"/>
          <w:lang w:val="en-GB"/>
        </w:rPr>
      </w:pPr>
    </w:p>
    <w:p w14:paraId="2F245F4C" w14:textId="21B0E495" w:rsidR="00CC357A" w:rsidRPr="004E5B39" w:rsidRDefault="004E5B39">
      <w:pPr>
        <w:numPr>
          <w:ilvl w:val="0"/>
          <w:numId w:val="2"/>
        </w:numPr>
        <w:tabs>
          <w:tab w:val="left" w:pos="284"/>
        </w:tabs>
        <w:spacing w:line="312" w:lineRule="auto"/>
        <w:rPr>
          <w:rFonts w:ascii="Verdana" w:eastAsia="Verdana" w:hAnsi="Verdana" w:cs="Verdana"/>
          <w:b/>
          <w:sz w:val="20"/>
          <w:szCs w:val="20"/>
          <w:lang w:val="en-GB"/>
        </w:rPr>
      </w:pPr>
      <w:r>
        <w:rPr>
          <w:rFonts w:ascii="Verdana" w:eastAsia="Verdana" w:hAnsi="Verdana" w:cs="Verdana"/>
          <w:b/>
          <w:sz w:val="20"/>
          <w:szCs w:val="20"/>
          <w:lang w:val="en-GB"/>
        </w:rPr>
        <w:t xml:space="preserve">The cross-cutting plan of the GLS Group involves </w:t>
      </w:r>
      <w:proofErr w:type="gramStart"/>
      <w:r>
        <w:rPr>
          <w:rFonts w:ascii="Verdana" w:eastAsia="Verdana" w:hAnsi="Verdana" w:cs="Verdana"/>
          <w:b/>
          <w:sz w:val="20"/>
          <w:szCs w:val="20"/>
          <w:lang w:val="en-GB"/>
        </w:rPr>
        <w:t>all of</w:t>
      </w:r>
      <w:proofErr w:type="gramEnd"/>
      <w:r>
        <w:rPr>
          <w:rFonts w:ascii="Verdana" w:eastAsia="Verdana" w:hAnsi="Verdana" w:cs="Verdana"/>
          <w:b/>
          <w:sz w:val="20"/>
          <w:szCs w:val="20"/>
          <w:lang w:val="en-GB"/>
        </w:rPr>
        <w:t xml:space="preserve"> the company’s department</w:t>
      </w:r>
      <w:r w:rsidR="004F4EB5">
        <w:rPr>
          <w:rFonts w:ascii="Verdana" w:eastAsia="Verdana" w:hAnsi="Verdana" w:cs="Verdana"/>
          <w:b/>
          <w:sz w:val="20"/>
          <w:szCs w:val="20"/>
          <w:lang w:val="en-GB"/>
        </w:rPr>
        <w:t>s</w:t>
      </w:r>
      <w:r>
        <w:rPr>
          <w:rFonts w:ascii="Verdana" w:eastAsia="Verdana" w:hAnsi="Verdana" w:cs="Verdana"/>
          <w:b/>
          <w:sz w:val="20"/>
          <w:szCs w:val="20"/>
          <w:lang w:val="en-GB"/>
        </w:rPr>
        <w:t xml:space="preserve"> as well as its major stakeholders.</w:t>
      </w:r>
    </w:p>
    <w:p w14:paraId="2168C300" w14:textId="77777777" w:rsidR="00CC357A" w:rsidRPr="004E5B39" w:rsidRDefault="00CC357A">
      <w:pPr>
        <w:tabs>
          <w:tab w:val="left" w:pos="284"/>
        </w:tabs>
        <w:spacing w:line="312" w:lineRule="auto"/>
        <w:ind w:left="278"/>
        <w:rPr>
          <w:rFonts w:ascii="Verdana" w:eastAsia="Verdana" w:hAnsi="Verdana" w:cs="Verdana"/>
          <w:b/>
          <w:sz w:val="20"/>
          <w:szCs w:val="20"/>
          <w:lang w:val="en-GB"/>
        </w:rPr>
      </w:pPr>
    </w:p>
    <w:p w14:paraId="4B0D890D" w14:textId="135BA2A7" w:rsidR="00CC357A" w:rsidRPr="004E5B39" w:rsidRDefault="004E5B39">
      <w:pPr>
        <w:numPr>
          <w:ilvl w:val="0"/>
          <w:numId w:val="1"/>
        </w:numPr>
        <w:tabs>
          <w:tab w:val="left" w:pos="284"/>
        </w:tabs>
        <w:spacing w:line="312" w:lineRule="auto"/>
        <w:rPr>
          <w:rFonts w:ascii="Verdana" w:eastAsia="Verdana" w:hAnsi="Verdana" w:cs="Verdana"/>
          <w:b/>
          <w:sz w:val="20"/>
          <w:szCs w:val="20"/>
          <w:lang w:val="en-GB"/>
        </w:rPr>
      </w:pPr>
      <w:r>
        <w:rPr>
          <w:rFonts w:ascii="Verdana" w:eastAsia="Verdana" w:hAnsi="Verdana" w:cs="Verdana"/>
          <w:b/>
          <w:sz w:val="20"/>
          <w:szCs w:val="20"/>
          <w:lang w:val="en-GB"/>
        </w:rPr>
        <w:t>A</w:t>
      </w:r>
      <w:r w:rsidR="00FF5953" w:rsidRPr="004E5B39">
        <w:rPr>
          <w:rFonts w:ascii="Verdana" w:eastAsia="Verdana" w:hAnsi="Verdana" w:cs="Verdana"/>
          <w:b/>
          <w:sz w:val="20"/>
          <w:szCs w:val="20"/>
          <w:lang w:val="en-GB"/>
        </w:rPr>
        <w:t>n</w:t>
      </w:r>
      <w:r>
        <w:rPr>
          <w:rFonts w:ascii="Verdana" w:eastAsia="Verdana" w:hAnsi="Verdana" w:cs="Verdana"/>
          <w:b/>
          <w:sz w:val="20"/>
          <w:szCs w:val="20"/>
          <w:lang w:val="en-GB"/>
        </w:rPr>
        <w:t xml:space="preserve"> ambitious corporate programme that aims to succeed in reducing emissions and creating value for the client</w:t>
      </w:r>
      <w:r w:rsidR="007C277E" w:rsidRPr="004E5B39">
        <w:rPr>
          <w:rFonts w:ascii="Verdana" w:eastAsia="Verdana" w:hAnsi="Verdana" w:cs="Verdana"/>
          <w:b/>
          <w:sz w:val="20"/>
          <w:szCs w:val="20"/>
          <w:lang w:val="en-GB"/>
        </w:rPr>
        <w:t>.</w:t>
      </w:r>
    </w:p>
    <w:p w14:paraId="614F9E73" w14:textId="77777777" w:rsidR="00CC357A" w:rsidRPr="004E5B39" w:rsidRDefault="00CC357A">
      <w:pPr>
        <w:spacing w:line="312" w:lineRule="auto"/>
        <w:ind w:left="280"/>
        <w:rPr>
          <w:rFonts w:ascii="Verdana" w:eastAsia="Verdana" w:hAnsi="Verdana" w:cs="Verdana"/>
          <w:sz w:val="20"/>
          <w:szCs w:val="20"/>
          <w:lang w:val="en-GB"/>
        </w:rPr>
      </w:pPr>
    </w:p>
    <w:p w14:paraId="467E7CBD" w14:textId="1987816F" w:rsidR="00CC357A" w:rsidRPr="004E5B39" w:rsidRDefault="00FB1521" w:rsidP="004E5B39">
      <w:pPr>
        <w:jc w:val="both"/>
        <w:rPr>
          <w:rFonts w:ascii="Verdana" w:eastAsia="Verdana" w:hAnsi="Verdana" w:cs="Verdana"/>
          <w:sz w:val="20"/>
          <w:szCs w:val="20"/>
          <w:lang w:val="en-GB"/>
        </w:rPr>
      </w:pPr>
      <w:r w:rsidRPr="004E5B39">
        <w:rPr>
          <w:rFonts w:ascii="Verdana" w:eastAsia="Verdana" w:hAnsi="Verdana" w:cs="Verdana"/>
          <w:b/>
          <w:sz w:val="20"/>
          <w:szCs w:val="20"/>
          <w:lang w:val="en-GB"/>
        </w:rPr>
        <w:t>Madrid,</w:t>
      </w:r>
      <w:r w:rsidR="007C277E" w:rsidRPr="004E5B39">
        <w:rPr>
          <w:rFonts w:ascii="Verdana" w:eastAsia="Verdana" w:hAnsi="Verdana" w:cs="Verdana"/>
          <w:b/>
          <w:sz w:val="20"/>
          <w:szCs w:val="20"/>
          <w:lang w:val="en-GB"/>
        </w:rPr>
        <w:t xml:space="preserve"> </w:t>
      </w:r>
      <w:r w:rsidR="00963B09">
        <w:rPr>
          <w:rFonts w:ascii="Verdana" w:eastAsia="Verdana" w:hAnsi="Verdana" w:cs="Verdana"/>
          <w:b/>
          <w:sz w:val="20"/>
          <w:szCs w:val="20"/>
          <w:lang w:val="en-GB"/>
        </w:rPr>
        <w:t>18</w:t>
      </w:r>
      <w:r w:rsidR="00963B09" w:rsidRPr="00963B09">
        <w:rPr>
          <w:rFonts w:ascii="Verdana" w:eastAsia="Verdana" w:hAnsi="Verdana" w:cs="Verdana"/>
          <w:b/>
          <w:sz w:val="20"/>
          <w:szCs w:val="20"/>
          <w:vertAlign w:val="superscript"/>
          <w:lang w:val="en-GB"/>
        </w:rPr>
        <w:t>th</w:t>
      </w:r>
      <w:r w:rsidR="00963B09">
        <w:rPr>
          <w:rFonts w:ascii="Verdana" w:eastAsia="Verdana" w:hAnsi="Verdana" w:cs="Verdana"/>
          <w:b/>
          <w:sz w:val="20"/>
          <w:szCs w:val="20"/>
          <w:lang w:val="en-GB"/>
        </w:rPr>
        <w:t xml:space="preserve"> Ju</w:t>
      </w:r>
      <w:r w:rsidR="00F14740">
        <w:rPr>
          <w:rFonts w:ascii="Verdana" w:eastAsia="Verdana" w:hAnsi="Verdana" w:cs="Verdana"/>
          <w:b/>
          <w:sz w:val="20"/>
          <w:szCs w:val="20"/>
          <w:lang w:val="en-GB"/>
        </w:rPr>
        <w:t>ly</w:t>
      </w:r>
      <w:r w:rsidR="007C277E" w:rsidRPr="004E5B39">
        <w:rPr>
          <w:rFonts w:ascii="Verdana" w:eastAsia="Verdana" w:hAnsi="Verdana" w:cs="Verdana"/>
          <w:b/>
          <w:sz w:val="20"/>
          <w:szCs w:val="20"/>
          <w:lang w:val="en-GB"/>
        </w:rPr>
        <w:t xml:space="preserve"> 2022</w:t>
      </w:r>
      <w:r w:rsidR="007C277E" w:rsidRPr="004E5B39">
        <w:rPr>
          <w:rFonts w:ascii="Verdana" w:eastAsia="Verdana" w:hAnsi="Verdana" w:cs="Verdana"/>
          <w:sz w:val="20"/>
          <w:szCs w:val="20"/>
          <w:lang w:val="en-GB"/>
        </w:rPr>
        <w:t xml:space="preserve"> – </w:t>
      </w:r>
      <w:r w:rsidR="004E5B39">
        <w:rPr>
          <w:rFonts w:ascii="Verdana" w:eastAsia="Verdana" w:hAnsi="Verdana" w:cs="Verdana"/>
          <w:sz w:val="20"/>
          <w:szCs w:val="20"/>
          <w:lang w:val="en-GB"/>
        </w:rPr>
        <w:t xml:space="preserve">The GLS parcel delivery company has taken another step in its aim to achieve a greener future for the coming generations. </w:t>
      </w:r>
      <w:proofErr w:type="gramStart"/>
      <w:r w:rsidR="004E5B39">
        <w:rPr>
          <w:rFonts w:ascii="Verdana" w:eastAsia="Verdana" w:hAnsi="Verdana" w:cs="Verdana"/>
          <w:sz w:val="20"/>
          <w:szCs w:val="20"/>
          <w:lang w:val="en-GB"/>
        </w:rPr>
        <w:t>This is why</w:t>
      </w:r>
      <w:proofErr w:type="gramEnd"/>
      <w:r w:rsidR="004E5B39">
        <w:rPr>
          <w:rFonts w:ascii="Verdana" w:eastAsia="Verdana" w:hAnsi="Verdana" w:cs="Verdana"/>
          <w:sz w:val="20"/>
          <w:szCs w:val="20"/>
          <w:lang w:val="en-GB"/>
        </w:rPr>
        <w:t xml:space="preserve"> the company is implementing</w:t>
      </w:r>
      <w:r w:rsidR="007C277E" w:rsidRPr="004E5B39">
        <w:rPr>
          <w:rFonts w:ascii="Verdana" w:eastAsia="Verdana" w:hAnsi="Verdana" w:cs="Verdana"/>
          <w:sz w:val="20"/>
          <w:szCs w:val="20"/>
          <w:lang w:val="en-GB"/>
        </w:rPr>
        <w:t xml:space="preserve"> </w:t>
      </w:r>
      <w:r w:rsidR="007C277E" w:rsidRPr="004E5B39">
        <w:rPr>
          <w:rFonts w:ascii="Verdana" w:eastAsia="Verdana" w:hAnsi="Verdana" w:cs="Verdana"/>
          <w:b/>
          <w:sz w:val="20"/>
          <w:szCs w:val="20"/>
          <w:lang w:val="en-GB"/>
        </w:rPr>
        <w:t>Climate Protect</w:t>
      </w:r>
      <w:r w:rsidR="007C277E" w:rsidRPr="004E5B39">
        <w:rPr>
          <w:rFonts w:ascii="Verdana" w:eastAsia="Verdana" w:hAnsi="Verdana" w:cs="Verdana"/>
          <w:sz w:val="20"/>
          <w:szCs w:val="20"/>
          <w:lang w:val="en-GB"/>
        </w:rPr>
        <w:t xml:space="preserve">, </w:t>
      </w:r>
      <w:r w:rsidR="004E5B39">
        <w:rPr>
          <w:rFonts w:ascii="Verdana" w:eastAsia="Verdana" w:hAnsi="Verdana" w:cs="Verdana"/>
          <w:sz w:val="20"/>
          <w:szCs w:val="20"/>
          <w:lang w:val="en-GB"/>
        </w:rPr>
        <w:t>an ambitious global plan that encompasses a series of initiatives aimed at reducing and compensating for emissions derived from its activity. Its goal is to achieve climate neutrality by</w:t>
      </w:r>
      <w:r w:rsidR="007C277E" w:rsidRPr="004E5B39">
        <w:rPr>
          <w:rFonts w:ascii="Verdana" w:eastAsia="Verdana" w:hAnsi="Verdana" w:cs="Verdana"/>
          <w:sz w:val="20"/>
          <w:szCs w:val="20"/>
          <w:lang w:val="en-GB"/>
        </w:rPr>
        <w:t xml:space="preserve"> 2045.</w:t>
      </w:r>
    </w:p>
    <w:p w14:paraId="7D844C21" w14:textId="72B7A93D" w:rsidR="00CC357A" w:rsidRPr="004E5B39" w:rsidRDefault="004E5B39" w:rsidP="008C01A6">
      <w:pPr>
        <w:spacing w:before="240"/>
        <w:jc w:val="both"/>
        <w:rPr>
          <w:rFonts w:ascii="Verdana" w:eastAsia="Verdana" w:hAnsi="Verdana" w:cs="Verdana"/>
          <w:sz w:val="20"/>
          <w:szCs w:val="20"/>
          <w:lang w:val="en-GB"/>
        </w:rPr>
      </w:pPr>
      <w:r>
        <w:rPr>
          <w:rFonts w:ascii="Verdana" w:eastAsia="Verdana" w:hAnsi="Verdana" w:cs="Verdana"/>
          <w:sz w:val="20"/>
          <w:szCs w:val="20"/>
          <w:lang w:val="en-GB"/>
        </w:rPr>
        <w:t xml:space="preserve">GLS’s commitment to climate protection and sustainability in parcel delivery goes back to 2008, the year it launched the </w:t>
      </w:r>
      <w:proofErr w:type="spellStart"/>
      <w:r>
        <w:rPr>
          <w:rFonts w:ascii="Verdana" w:eastAsia="Verdana" w:hAnsi="Verdana" w:cs="Verdana"/>
          <w:b/>
          <w:bCs/>
          <w:sz w:val="20"/>
          <w:szCs w:val="20"/>
          <w:lang w:val="en-GB"/>
        </w:rPr>
        <w:t>ThinkGreen</w:t>
      </w:r>
      <w:proofErr w:type="spellEnd"/>
      <w:r>
        <w:rPr>
          <w:rFonts w:ascii="Verdana" w:eastAsia="Verdana" w:hAnsi="Verdana" w:cs="Verdana"/>
          <w:b/>
          <w:bCs/>
          <w:sz w:val="20"/>
          <w:szCs w:val="20"/>
          <w:lang w:val="en-GB"/>
        </w:rPr>
        <w:t xml:space="preserve"> </w:t>
      </w:r>
      <w:r>
        <w:rPr>
          <w:rFonts w:ascii="Verdana" w:eastAsia="Verdana" w:hAnsi="Verdana" w:cs="Verdana"/>
          <w:sz w:val="20"/>
          <w:szCs w:val="20"/>
          <w:lang w:val="en-GB"/>
        </w:rPr>
        <w:t xml:space="preserve">environmental initiative, seeking to coordinate and encourage </w:t>
      </w:r>
      <w:r w:rsidR="008C01A6">
        <w:rPr>
          <w:rFonts w:ascii="Verdana" w:eastAsia="Verdana" w:hAnsi="Verdana" w:cs="Verdana"/>
          <w:sz w:val="20"/>
          <w:szCs w:val="20"/>
          <w:lang w:val="en-GB"/>
        </w:rPr>
        <w:t xml:space="preserve">the company’s various sustainable activities. Now, with the new </w:t>
      </w:r>
      <w:r w:rsidR="008C01A6">
        <w:rPr>
          <w:rFonts w:ascii="Verdana" w:eastAsia="Verdana" w:hAnsi="Verdana" w:cs="Verdana"/>
          <w:b/>
          <w:bCs/>
          <w:sz w:val="20"/>
          <w:szCs w:val="20"/>
          <w:lang w:val="en-GB"/>
        </w:rPr>
        <w:t xml:space="preserve">Climate Protect </w:t>
      </w:r>
      <w:r w:rsidR="008C01A6">
        <w:rPr>
          <w:rFonts w:ascii="Verdana" w:eastAsia="Verdana" w:hAnsi="Verdana" w:cs="Verdana"/>
          <w:sz w:val="20"/>
          <w:szCs w:val="20"/>
          <w:lang w:val="en-GB"/>
        </w:rPr>
        <w:t>programme, the company is responding to a new development phase in the sector and to the need to broaden the Group’s environmental commitment</w:t>
      </w:r>
      <w:r w:rsidR="007C277E" w:rsidRPr="004E5B39">
        <w:rPr>
          <w:rFonts w:ascii="Verdana" w:eastAsia="Verdana" w:hAnsi="Verdana" w:cs="Verdana"/>
          <w:sz w:val="20"/>
          <w:szCs w:val="20"/>
          <w:lang w:val="en-GB"/>
        </w:rPr>
        <w:t xml:space="preserve">. </w:t>
      </w:r>
    </w:p>
    <w:p w14:paraId="5769764A" w14:textId="77777777" w:rsidR="00CC357A" w:rsidRPr="004E5B39" w:rsidRDefault="00CC357A">
      <w:pPr>
        <w:jc w:val="both"/>
        <w:rPr>
          <w:rFonts w:ascii="Verdana" w:eastAsia="Verdana" w:hAnsi="Verdana" w:cs="Verdana"/>
          <w:sz w:val="20"/>
          <w:szCs w:val="20"/>
          <w:lang w:val="en-GB"/>
        </w:rPr>
      </w:pPr>
    </w:p>
    <w:p w14:paraId="301F7045" w14:textId="3AD78D4A" w:rsidR="00FF5953" w:rsidRPr="004E5B39" w:rsidRDefault="008C01A6" w:rsidP="008C01A6">
      <w:pPr>
        <w:jc w:val="both"/>
        <w:rPr>
          <w:rFonts w:ascii="Verdana" w:eastAsia="Verdana" w:hAnsi="Verdana" w:cs="Verdana"/>
          <w:sz w:val="20"/>
          <w:szCs w:val="20"/>
          <w:lang w:val="en-GB"/>
        </w:rPr>
      </w:pPr>
      <w:r>
        <w:rPr>
          <w:rFonts w:ascii="Verdana" w:eastAsia="Verdana" w:hAnsi="Verdana" w:cs="Verdana"/>
          <w:sz w:val="20"/>
          <w:szCs w:val="20"/>
          <w:lang w:val="en-GB"/>
        </w:rPr>
        <w:t>The programme is mainly implementing the following measures, with the ambition to achieve climate neutrality by 2045 through the compensation and reduction of emissions</w:t>
      </w:r>
      <w:r w:rsidR="00FF5953" w:rsidRPr="004E5B39">
        <w:rPr>
          <w:rFonts w:ascii="Verdana" w:eastAsia="Verdana" w:hAnsi="Verdana" w:cs="Verdana"/>
          <w:sz w:val="20"/>
          <w:szCs w:val="20"/>
          <w:lang w:val="en-GB"/>
        </w:rPr>
        <w:t>:</w:t>
      </w:r>
    </w:p>
    <w:p w14:paraId="07806B3B" w14:textId="77777777" w:rsidR="00CC357A" w:rsidRPr="004E5B39" w:rsidRDefault="00CC357A">
      <w:pPr>
        <w:jc w:val="both"/>
        <w:rPr>
          <w:rFonts w:ascii="Verdana" w:eastAsia="Verdana" w:hAnsi="Verdana" w:cs="Verdana"/>
          <w:sz w:val="20"/>
          <w:szCs w:val="20"/>
          <w:lang w:val="en-GB"/>
        </w:rPr>
      </w:pPr>
    </w:p>
    <w:p w14:paraId="649E59DF" w14:textId="30E05B9B" w:rsidR="00CC357A" w:rsidRPr="004E5B39" w:rsidRDefault="007C277E">
      <w:pPr>
        <w:numPr>
          <w:ilvl w:val="0"/>
          <w:numId w:val="3"/>
        </w:numPr>
        <w:jc w:val="both"/>
        <w:rPr>
          <w:rFonts w:ascii="Verdana" w:eastAsia="Verdana" w:hAnsi="Verdana" w:cs="Verdana"/>
          <w:sz w:val="20"/>
          <w:szCs w:val="20"/>
          <w:lang w:val="en-GB"/>
        </w:rPr>
      </w:pPr>
      <w:r w:rsidRPr="004E5B39">
        <w:rPr>
          <w:rFonts w:ascii="Verdana" w:eastAsia="Verdana" w:hAnsi="Verdana" w:cs="Verdana"/>
          <w:sz w:val="20"/>
          <w:szCs w:val="20"/>
          <w:lang w:val="en-GB"/>
        </w:rPr>
        <w:t>100% us</w:t>
      </w:r>
      <w:r w:rsidR="008C01A6">
        <w:rPr>
          <w:rFonts w:ascii="Verdana" w:eastAsia="Verdana" w:hAnsi="Verdana" w:cs="Verdana"/>
          <w:sz w:val="20"/>
          <w:szCs w:val="20"/>
          <w:lang w:val="en-GB"/>
        </w:rPr>
        <w:t>e of green energy throughout its facilities</w:t>
      </w:r>
    </w:p>
    <w:p w14:paraId="29EABCFE" w14:textId="719EDC61" w:rsidR="00CC357A" w:rsidRPr="004E5B39" w:rsidRDefault="008C01A6">
      <w:pPr>
        <w:numPr>
          <w:ilvl w:val="0"/>
          <w:numId w:val="3"/>
        </w:numPr>
        <w:jc w:val="both"/>
        <w:rPr>
          <w:rFonts w:ascii="Verdana" w:eastAsia="Verdana" w:hAnsi="Verdana" w:cs="Verdana"/>
          <w:sz w:val="20"/>
          <w:szCs w:val="20"/>
          <w:lang w:val="en-GB"/>
        </w:rPr>
      </w:pPr>
      <w:r>
        <w:rPr>
          <w:rFonts w:ascii="Verdana" w:eastAsia="Verdana" w:hAnsi="Verdana" w:cs="Verdana"/>
          <w:sz w:val="20"/>
          <w:szCs w:val="20"/>
          <w:lang w:val="en-GB"/>
        </w:rPr>
        <w:t>Switching its fleet to emissions-free vehicles</w:t>
      </w:r>
    </w:p>
    <w:p w14:paraId="2D613537" w14:textId="1B442B66" w:rsidR="00CC357A" w:rsidRPr="004E5B39" w:rsidRDefault="008C01A6">
      <w:pPr>
        <w:numPr>
          <w:ilvl w:val="0"/>
          <w:numId w:val="3"/>
        </w:numPr>
        <w:jc w:val="both"/>
        <w:rPr>
          <w:rFonts w:ascii="Verdana" w:eastAsia="Verdana" w:hAnsi="Verdana" w:cs="Verdana"/>
          <w:sz w:val="20"/>
          <w:szCs w:val="20"/>
          <w:lang w:val="en-GB"/>
        </w:rPr>
      </w:pPr>
      <w:r>
        <w:rPr>
          <w:rFonts w:ascii="Verdana" w:eastAsia="Verdana" w:hAnsi="Verdana" w:cs="Verdana"/>
          <w:sz w:val="20"/>
          <w:szCs w:val="20"/>
          <w:lang w:val="en-GB"/>
        </w:rPr>
        <w:t>Sustainable new</w:t>
      </w:r>
      <w:r w:rsidR="00163D1D">
        <w:rPr>
          <w:rFonts w:ascii="Verdana" w:eastAsia="Verdana" w:hAnsi="Verdana" w:cs="Verdana"/>
          <w:sz w:val="20"/>
          <w:szCs w:val="20"/>
          <w:lang w:val="en-GB"/>
        </w:rPr>
        <w:t>-</w:t>
      </w:r>
      <w:r>
        <w:rPr>
          <w:rFonts w:ascii="Verdana" w:eastAsia="Verdana" w:hAnsi="Verdana" w:cs="Verdana"/>
          <w:sz w:val="20"/>
          <w:szCs w:val="20"/>
          <w:lang w:val="en-GB"/>
        </w:rPr>
        <w:t>builds under the BREEAM standard</w:t>
      </w:r>
    </w:p>
    <w:p w14:paraId="054349C3" w14:textId="505DEFA3" w:rsidR="00CC357A" w:rsidRPr="004E5B39" w:rsidRDefault="007C277E">
      <w:pPr>
        <w:numPr>
          <w:ilvl w:val="0"/>
          <w:numId w:val="3"/>
        </w:numPr>
        <w:jc w:val="both"/>
        <w:rPr>
          <w:rFonts w:ascii="Verdana" w:eastAsia="Verdana" w:hAnsi="Verdana" w:cs="Verdana"/>
          <w:sz w:val="20"/>
          <w:szCs w:val="20"/>
          <w:lang w:val="en-GB"/>
        </w:rPr>
      </w:pPr>
      <w:r w:rsidRPr="004E5B39">
        <w:rPr>
          <w:rFonts w:ascii="Verdana" w:eastAsia="Verdana" w:hAnsi="Verdana" w:cs="Verdana"/>
          <w:sz w:val="20"/>
          <w:szCs w:val="20"/>
          <w:lang w:val="en-GB"/>
        </w:rPr>
        <w:t>C</w:t>
      </w:r>
      <w:r w:rsidR="008C01A6">
        <w:rPr>
          <w:rFonts w:ascii="Verdana" w:eastAsia="Verdana" w:hAnsi="Verdana" w:cs="Verdana"/>
          <w:sz w:val="20"/>
          <w:szCs w:val="20"/>
          <w:lang w:val="en-GB"/>
        </w:rPr>
        <w:t>alculating its carbon footprint from fuel production to consumption (Well-to-Wheel)</w:t>
      </w:r>
    </w:p>
    <w:p w14:paraId="7449A59A" w14:textId="77777777" w:rsidR="00315C2A" w:rsidRDefault="00315C2A">
      <w:pPr>
        <w:jc w:val="both"/>
        <w:rPr>
          <w:rFonts w:ascii="Verdana" w:eastAsia="Verdana" w:hAnsi="Verdana" w:cs="Verdana"/>
          <w:sz w:val="20"/>
          <w:szCs w:val="20"/>
          <w:lang w:val="en-GB"/>
        </w:rPr>
      </w:pPr>
    </w:p>
    <w:p w14:paraId="040D0EF3" w14:textId="6F52DEBB" w:rsidR="00CC357A" w:rsidRPr="004E5B39" w:rsidRDefault="00315C2A" w:rsidP="005B0C06">
      <w:pPr>
        <w:jc w:val="both"/>
        <w:rPr>
          <w:rFonts w:ascii="Verdana" w:eastAsia="Verdana" w:hAnsi="Verdana" w:cs="Verdana"/>
          <w:sz w:val="20"/>
          <w:szCs w:val="20"/>
          <w:lang w:val="en-GB"/>
        </w:rPr>
      </w:pPr>
      <w:r>
        <w:rPr>
          <w:rFonts w:ascii="Verdana" w:eastAsia="Verdana" w:hAnsi="Verdana" w:cs="Verdana"/>
          <w:sz w:val="20"/>
          <w:szCs w:val="20"/>
          <w:lang w:val="en-GB"/>
        </w:rPr>
        <w:t xml:space="preserve">A major focus of the programme, which was started recently, is compensating for emissions produced by the company’s activity by investing in reforestation projects or developing sustainable energy sources in various countries such as Peru, </w:t>
      </w:r>
      <w:proofErr w:type="gramStart"/>
      <w:r>
        <w:rPr>
          <w:rFonts w:ascii="Verdana" w:eastAsia="Verdana" w:hAnsi="Verdana" w:cs="Verdana"/>
          <w:sz w:val="20"/>
          <w:szCs w:val="20"/>
          <w:lang w:val="en-GB"/>
        </w:rPr>
        <w:t>Brazil</w:t>
      </w:r>
      <w:proofErr w:type="gramEnd"/>
      <w:r>
        <w:rPr>
          <w:rFonts w:ascii="Verdana" w:eastAsia="Verdana" w:hAnsi="Verdana" w:cs="Verdana"/>
          <w:sz w:val="20"/>
          <w:szCs w:val="20"/>
          <w:lang w:val="en-GB"/>
        </w:rPr>
        <w:t xml:space="preserve"> and India.</w:t>
      </w:r>
      <w:r w:rsidR="005B0C06">
        <w:rPr>
          <w:rFonts w:ascii="Verdana" w:eastAsia="Verdana" w:hAnsi="Verdana" w:cs="Verdana"/>
          <w:sz w:val="20"/>
          <w:szCs w:val="20"/>
          <w:lang w:val="en-GB"/>
        </w:rPr>
        <w:t xml:space="preserve"> These projects are accredited by its global Climate Partner, a multinational specialising in calculating and reducing CO2 emissions that </w:t>
      </w:r>
      <w:r w:rsidR="00163D1D">
        <w:rPr>
          <w:rFonts w:ascii="Verdana" w:eastAsia="Verdana" w:hAnsi="Verdana" w:cs="Verdana"/>
          <w:sz w:val="20"/>
          <w:szCs w:val="20"/>
          <w:lang w:val="en-GB"/>
        </w:rPr>
        <w:t xml:space="preserve">provides </w:t>
      </w:r>
      <w:r w:rsidR="005B0C06">
        <w:rPr>
          <w:rFonts w:ascii="Verdana" w:eastAsia="Verdana" w:hAnsi="Verdana" w:cs="Verdana"/>
          <w:sz w:val="20"/>
          <w:szCs w:val="20"/>
          <w:lang w:val="en-GB"/>
        </w:rPr>
        <w:t>services</w:t>
      </w:r>
      <w:r w:rsidR="00163D1D">
        <w:rPr>
          <w:rFonts w:ascii="Verdana" w:eastAsia="Verdana" w:hAnsi="Verdana" w:cs="Verdana"/>
          <w:sz w:val="20"/>
          <w:szCs w:val="20"/>
          <w:lang w:val="en-GB"/>
        </w:rPr>
        <w:t xml:space="preserve"> for</w:t>
      </w:r>
      <w:r w:rsidR="005B0C06">
        <w:rPr>
          <w:rFonts w:ascii="Verdana" w:eastAsia="Verdana" w:hAnsi="Verdana" w:cs="Verdana"/>
          <w:sz w:val="20"/>
          <w:szCs w:val="20"/>
          <w:lang w:val="en-GB"/>
        </w:rPr>
        <w:t xml:space="preserve"> more than 4,000 companies in 35 countries and undertakes more than 100 compensation projects</w:t>
      </w:r>
      <w:r w:rsidR="007C277E" w:rsidRPr="004E5B39">
        <w:rPr>
          <w:rFonts w:ascii="Verdana" w:eastAsia="Verdana" w:hAnsi="Verdana" w:cs="Verdana"/>
          <w:sz w:val="20"/>
          <w:szCs w:val="20"/>
          <w:lang w:val="en-GB"/>
        </w:rPr>
        <w:t>.</w:t>
      </w:r>
    </w:p>
    <w:p w14:paraId="04034298" w14:textId="77777777" w:rsidR="00CC357A" w:rsidRPr="004E5B39" w:rsidRDefault="007C277E">
      <w:pPr>
        <w:jc w:val="both"/>
        <w:rPr>
          <w:sz w:val="20"/>
          <w:szCs w:val="20"/>
          <w:lang w:val="en-GB"/>
        </w:rPr>
      </w:pPr>
      <w:r w:rsidRPr="004E5B39">
        <w:rPr>
          <w:sz w:val="20"/>
          <w:szCs w:val="20"/>
          <w:lang w:val="en-GB"/>
        </w:rPr>
        <w:t xml:space="preserve"> </w:t>
      </w:r>
    </w:p>
    <w:p w14:paraId="0C1E6B2F" w14:textId="77777777" w:rsidR="007C277E" w:rsidRPr="004E5B39" w:rsidRDefault="007C277E">
      <w:pPr>
        <w:spacing w:before="240"/>
        <w:jc w:val="both"/>
        <w:rPr>
          <w:rFonts w:ascii="Verdana" w:eastAsia="Verdana" w:hAnsi="Verdana" w:cs="Verdana"/>
          <w:sz w:val="20"/>
          <w:szCs w:val="20"/>
          <w:lang w:val="en-GB"/>
        </w:rPr>
      </w:pPr>
    </w:p>
    <w:p w14:paraId="060292C4" w14:textId="7C484B28" w:rsidR="007C277E" w:rsidRPr="004E5B39" w:rsidRDefault="007C277E">
      <w:pPr>
        <w:spacing w:before="240"/>
        <w:jc w:val="both"/>
        <w:rPr>
          <w:rFonts w:ascii="Verdana" w:eastAsia="Verdana" w:hAnsi="Verdana" w:cs="Verdana"/>
          <w:sz w:val="20"/>
          <w:szCs w:val="20"/>
          <w:lang w:val="en-GB"/>
        </w:rPr>
      </w:pPr>
    </w:p>
    <w:p w14:paraId="2BC50E85" w14:textId="25AA03C0" w:rsidR="007C277E" w:rsidRPr="004E5B39" w:rsidRDefault="00836E43">
      <w:pPr>
        <w:spacing w:before="240"/>
        <w:jc w:val="both"/>
        <w:rPr>
          <w:rFonts w:ascii="Verdana" w:eastAsia="Verdana" w:hAnsi="Verdana" w:cs="Verdana"/>
          <w:sz w:val="20"/>
          <w:szCs w:val="20"/>
          <w:lang w:val="en-GB"/>
        </w:rPr>
      </w:pPr>
      <w:r w:rsidRPr="004E5B39">
        <w:rPr>
          <w:rFonts w:ascii="Verdana" w:eastAsia="Verdana" w:hAnsi="Verdana" w:cs="Verdana"/>
          <w:b/>
          <w:noProof/>
          <w:color w:val="061AB1"/>
          <w:sz w:val="40"/>
          <w:szCs w:val="40"/>
          <w:lang w:val="en-GB"/>
        </w:rPr>
        <w:lastRenderedPageBreak/>
        <w:drawing>
          <wp:anchor distT="0" distB="0" distL="114300" distR="114300" simplePos="0" relativeHeight="251664384" behindDoc="0" locked="0" layoutInCell="1" hidden="0" allowOverlap="1" wp14:anchorId="065E9FAA" wp14:editId="174F64B9">
            <wp:simplePos x="0" y="0"/>
            <wp:positionH relativeFrom="page">
              <wp:posOffset>5295900</wp:posOffset>
            </wp:positionH>
            <wp:positionV relativeFrom="page">
              <wp:posOffset>494665</wp:posOffset>
            </wp:positionV>
            <wp:extent cx="1420495" cy="539750"/>
            <wp:effectExtent l="0" t="0" r="0" b="0"/>
            <wp:wrapNone/>
            <wp:docPr id="1"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23" name="image1.png" descr="Icono&#10;&#10;Descripción generada automáticamente"/>
                    <pic:cNvPicPr preferRelativeResize="0"/>
                  </pic:nvPicPr>
                  <pic:blipFill>
                    <a:blip r:embed="rId8"/>
                    <a:srcRect/>
                    <a:stretch>
                      <a:fillRect/>
                    </a:stretch>
                  </pic:blipFill>
                  <pic:spPr>
                    <a:xfrm>
                      <a:off x="0" y="0"/>
                      <a:ext cx="1420495" cy="539750"/>
                    </a:xfrm>
                    <a:prstGeom prst="rect">
                      <a:avLst/>
                    </a:prstGeom>
                    <a:ln/>
                  </pic:spPr>
                </pic:pic>
              </a:graphicData>
            </a:graphic>
          </wp:anchor>
        </w:drawing>
      </w:r>
    </w:p>
    <w:p w14:paraId="51B182AB" w14:textId="77777777" w:rsidR="00836E43" w:rsidRDefault="00836E43" w:rsidP="005B0C06">
      <w:pPr>
        <w:spacing w:before="240"/>
        <w:jc w:val="both"/>
        <w:rPr>
          <w:rFonts w:ascii="Verdana" w:eastAsia="Verdana" w:hAnsi="Verdana" w:cs="Verdana"/>
          <w:sz w:val="20"/>
          <w:szCs w:val="20"/>
          <w:lang w:val="en-GB"/>
        </w:rPr>
      </w:pPr>
    </w:p>
    <w:p w14:paraId="1B9A5A29" w14:textId="5FBF872C" w:rsidR="00CC357A" w:rsidRPr="004E5B39" w:rsidRDefault="005B0C06" w:rsidP="005B0C06">
      <w:pPr>
        <w:spacing w:before="240"/>
        <w:jc w:val="both"/>
        <w:rPr>
          <w:rFonts w:ascii="Verdana" w:eastAsia="Verdana" w:hAnsi="Verdana" w:cs="Verdana"/>
          <w:sz w:val="20"/>
          <w:szCs w:val="20"/>
          <w:lang w:val="en-GB"/>
        </w:rPr>
      </w:pPr>
      <w:r>
        <w:rPr>
          <w:rFonts w:ascii="Verdana" w:eastAsia="Verdana" w:hAnsi="Verdana" w:cs="Verdana"/>
          <w:sz w:val="20"/>
          <w:szCs w:val="20"/>
          <w:lang w:val="en-GB"/>
        </w:rPr>
        <w:t xml:space="preserve">In addition, environmental protection is also included in the company’s Code of Conduct and its environmental management system has ISO 14001 certification, accrediting that the GLS Group has established processes that aim to reduce the environmental effects of its business activities, both in their </w:t>
      </w:r>
      <w:r w:rsidR="008E5404">
        <w:rPr>
          <w:rFonts w:ascii="Verdana" w:eastAsia="Verdana" w:hAnsi="Verdana" w:cs="Verdana"/>
          <w:sz w:val="20"/>
          <w:szCs w:val="20"/>
          <w:lang w:val="en-GB"/>
        </w:rPr>
        <w:t>purchasing</w:t>
      </w:r>
      <w:r>
        <w:rPr>
          <w:rFonts w:ascii="Verdana" w:eastAsia="Verdana" w:hAnsi="Verdana" w:cs="Verdana"/>
          <w:sz w:val="20"/>
          <w:szCs w:val="20"/>
          <w:lang w:val="en-GB"/>
        </w:rPr>
        <w:t xml:space="preserve"> and in the</w:t>
      </w:r>
      <w:r w:rsidR="00D038BD">
        <w:rPr>
          <w:rFonts w:ascii="Verdana" w:eastAsia="Verdana" w:hAnsi="Verdana" w:cs="Verdana"/>
          <w:sz w:val="20"/>
          <w:szCs w:val="20"/>
          <w:lang w:val="en-GB"/>
        </w:rPr>
        <w:t>ir</w:t>
      </w:r>
      <w:r>
        <w:rPr>
          <w:rFonts w:ascii="Verdana" w:eastAsia="Verdana" w:hAnsi="Verdana" w:cs="Verdana"/>
          <w:sz w:val="20"/>
          <w:szCs w:val="20"/>
          <w:lang w:val="en-GB"/>
        </w:rPr>
        <w:t xml:space="preserve"> operative activities</w:t>
      </w:r>
      <w:r w:rsidR="007C277E" w:rsidRPr="004E5B39">
        <w:rPr>
          <w:rFonts w:ascii="Verdana" w:eastAsia="Verdana" w:hAnsi="Verdana" w:cs="Verdana"/>
          <w:sz w:val="20"/>
          <w:szCs w:val="20"/>
          <w:lang w:val="en-GB"/>
        </w:rPr>
        <w:t>.</w:t>
      </w:r>
    </w:p>
    <w:p w14:paraId="0B8184AE" w14:textId="32DA3150" w:rsidR="00CC357A" w:rsidRPr="004E5B39" w:rsidRDefault="004C6BFB" w:rsidP="004C6BFB">
      <w:pPr>
        <w:spacing w:before="240" w:after="240"/>
        <w:jc w:val="both"/>
        <w:rPr>
          <w:rFonts w:ascii="Verdana" w:eastAsia="Verdana" w:hAnsi="Verdana" w:cs="Verdana"/>
          <w:sz w:val="20"/>
          <w:szCs w:val="20"/>
          <w:lang w:val="en-GB"/>
        </w:rPr>
      </w:pPr>
      <w:r>
        <w:rPr>
          <w:rFonts w:ascii="Verdana" w:eastAsia="Verdana" w:hAnsi="Verdana" w:cs="Verdana"/>
          <w:sz w:val="20"/>
          <w:szCs w:val="20"/>
          <w:lang w:val="en-GB"/>
        </w:rPr>
        <w:t>Its Spanish subsidiary</w:t>
      </w:r>
      <w:r w:rsidR="007C277E" w:rsidRPr="004E5B39">
        <w:rPr>
          <w:rFonts w:ascii="Verdana" w:eastAsia="Verdana" w:hAnsi="Verdana" w:cs="Verdana"/>
          <w:sz w:val="20"/>
          <w:szCs w:val="20"/>
          <w:lang w:val="en-GB"/>
        </w:rPr>
        <w:t xml:space="preserve">, GLS Spain, </w:t>
      </w:r>
      <w:r>
        <w:rPr>
          <w:rFonts w:ascii="Verdana" w:eastAsia="Verdana" w:hAnsi="Verdana" w:cs="Verdana"/>
          <w:sz w:val="20"/>
          <w:szCs w:val="20"/>
          <w:lang w:val="en-GB"/>
        </w:rPr>
        <w:t xml:space="preserve">has already made strides in following the Group’s new environmental strategy, for example by identifying and assessing the major environmental risks, opening the first sustainable Parcel Shop in </w:t>
      </w:r>
      <w:proofErr w:type="gramStart"/>
      <w:r>
        <w:rPr>
          <w:rFonts w:ascii="Verdana" w:eastAsia="Verdana" w:hAnsi="Verdana" w:cs="Verdana"/>
          <w:sz w:val="20"/>
          <w:szCs w:val="20"/>
          <w:lang w:val="en-GB"/>
        </w:rPr>
        <w:t>Madrid</w:t>
      </w:r>
      <w:proofErr w:type="gramEnd"/>
      <w:r>
        <w:rPr>
          <w:rFonts w:ascii="Verdana" w:eastAsia="Verdana" w:hAnsi="Verdana" w:cs="Verdana"/>
          <w:sz w:val="20"/>
          <w:szCs w:val="20"/>
          <w:lang w:val="en-GB"/>
        </w:rPr>
        <w:t xml:space="preserve"> and following the parameters established by the BREEAM standard in a large part of the facilities currently under construction</w:t>
      </w:r>
      <w:r w:rsidR="007C277E" w:rsidRPr="004E5B39">
        <w:rPr>
          <w:rFonts w:ascii="Verdana" w:eastAsia="Verdana" w:hAnsi="Verdana" w:cs="Verdana"/>
          <w:sz w:val="20"/>
          <w:szCs w:val="20"/>
          <w:lang w:val="en-GB"/>
        </w:rPr>
        <w:t xml:space="preserve">. </w:t>
      </w:r>
    </w:p>
    <w:p w14:paraId="02CBBA04" w14:textId="017D1971" w:rsidR="00CC357A" w:rsidRPr="004E5B39" w:rsidRDefault="007C277E" w:rsidP="004C6BFB">
      <w:pPr>
        <w:spacing w:before="240" w:after="240"/>
        <w:jc w:val="both"/>
        <w:rPr>
          <w:rFonts w:ascii="Verdana" w:eastAsia="Verdana" w:hAnsi="Verdana" w:cs="Verdana"/>
          <w:sz w:val="20"/>
          <w:szCs w:val="20"/>
          <w:lang w:val="en-GB"/>
        </w:rPr>
      </w:pPr>
      <w:r w:rsidRPr="004E5B39">
        <w:rPr>
          <w:rFonts w:ascii="Verdana" w:eastAsia="Verdana" w:hAnsi="Verdana" w:cs="Verdana"/>
          <w:i/>
          <w:sz w:val="20"/>
          <w:szCs w:val="20"/>
          <w:lang w:val="en-GB"/>
        </w:rPr>
        <w:t>“</w:t>
      </w:r>
      <w:r w:rsidR="004C6BFB">
        <w:rPr>
          <w:rFonts w:ascii="Verdana" w:eastAsia="Verdana" w:hAnsi="Verdana" w:cs="Verdana"/>
          <w:i/>
          <w:sz w:val="20"/>
          <w:szCs w:val="20"/>
          <w:lang w:val="en-GB"/>
        </w:rPr>
        <w:t xml:space="preserve">We are aware of the major impact our activity has on the environment. </w:t>
      </w:r>
      <w:proofErr w:type="gramStart"/>
      <w:r w:rsidR="004C6BFB">
        <w:rPr>
          <w:rFonts w:ascii="Verdana" w:eastAsia="Verdana" w:hAnsi="Verdana" w:cs="Verdana"/>
          <w:i/>
          <w:sz w:val="20"/>
          <w:szCs w:val="20"/>
          <w:lang w:val="en-GB"/>
        </w:rPr>
        <w:t>This is why</w:t>
      </w:r>
      <w:proofErr w:type="gramEnd"/>
      <w:r w:rsidR="004C6BFB">
        <w:rPr>
          <w:rFonts w:ascii="Verdana" w:eastAsia="Verdana" w:hAnsi="Verdana" w:cs="Verdana"/>
          <w:i/>
          <w:sz w:val="20"/>
          <w:szCs w:val="20"/>
          <w:lang w:val="en-GB"/>
        </w:rPr>
        <w:t>, through the</w:t>
      </w:r>
      <w:r w:rsidRPr="004E5B39">
        <w:rPr>
          <w:rFonts w:ascii="Verdana" w:eastAsia="Verdana" w:hAnsi="Verdana" w:cs="Verdana"/>
          <w:b/>
          <w:sz w:val="20"/>
          <w:szCs w:val="20"/>
          <w:lang w:val="en-GB"/>
        </w:rPr>
        <w:t xml:space="preserve"> Climate Protect</w:t>
      </w:r>
      <w:r w:rsidR="004C6BFB">
        <w:rPr>
          <w:rFonts w:ascii="Verdana" w:eastAsia="Verdana" w:hAnsi="Verdana" w:cs="Verdana"/>
          <w:i/>
          <w:sz w:val="20"/>
          <w:szCs w:val="20"/>
          <w:lang w:val="en-GB"/>
        </w:rPr>
        <w:t xml:space="preserve"> programme, we promote initiatives that involve our entire value chain and ensure a sustainable future and the protection of our natural environment</w:t>
      </w:r>
      <w:r w:rsidRPr="004E5B39">
        <w:rPr>
          <w:rFonts w:ascii="Verdana" w:eastAsia="Verdana" w:hAnsi="Verdana" w:cs="Verdana"/>
          <w:i/>
          <w:sz w:val="20"/>
          <w:szCs w:val="20"/>
          <w:lang w:val="en-GB"/>
        </w:rPr>
        <w:t>”</w:t>
      </w:r>
      <w:r w:rsidRPr="004E5B39">
        <w:rPr>
          <w:rFonts w:ascii="Verdana" w:eastAsia="Verdana" w:hAnsi="Verdana" w:cs="Verdana"/>
          <w:sz w:val="20"/>
          <w:szCs w:val="20"/>
          <w:lang w:val="en-GB"/>
        </w:rPr>
        <w:t>,</w:t>
      </w:r>
      <w:r w:rsidR="00A31C99" w:rsidRPr="004E5B39">
        <w:rPr>
          <w:rFonts w:ascii="Verdana" w:eastAsia="Verdana" w:hAnsi="Verdana" w:cs="Verdana"/>
          <w:sz w:val="20"/>
          <w:szCs w:val="20"/>
          <w:lang w:val="en-GB"/>
        </w:rPr>
        <w:t xml:space="preserve"> </w:t>
      </w:r>
      <w:r w:rsidR="004C6BFB">
        <w:rPr>
          <w:rFonts w:ascii="Verdana" w:eastAsia="Verdana" w:hAnsi="Verdana" w:cs="Verdana"/>
          <w:sz w:val="20"/>
          <w:szCs w:val="20"/>
          <w:lang w:val="en-GB"/>
        </w:rPr>
        <w:t xml:space="preserve">says </w:t>
      </w:r>
      <w:r w:rsidRPr="004E5B39">
        <w:rPr>
          <w:rFonts w:ascii="Verdana" w:eastAsia="Verdana" w:hAnsi="Verdana" w:cs="Verdana"/>
          <w:sz w:val="20"/>
          <w:szCs w:val="20"/>
          <w:lang w:val="en-GB"/>
        </w:rPr>
        <w:t xml:space="preserve">Roberto Martínez, </w:t>
      </w:r>
      <w:r w:rsidR="004C6BFB">
        <w:rPr>
          <w:rFonts w:ascii="Verdana" w:eastAsia="Verdana" w:hAnsi="Verdana" w:cs="Verdana"/>
          <w:sz w:val="20"/>
          <w:szCs w:val="20"/>
          <w:lang w:val="en-GB"/>
        </w:rPr>
        <w:t xml:space="preserve">GLS Spain </w:t>
      </w:r>
      <w:r w:rsidRPr="004E5B39">
        <w:rPr>
          <w:rFonts w:ascii="Verdana" w:eastAsia="Verdana" w:hAnsi="Verdana" w:cs="Verdana"/>
          <w:sz w:val="20"/>
          <w:szCs w:val="20"/>
          <w:lang w:val="en-GB"/>
        </w:rPr>
        <w:t>Chief Financial Officer</w:t>
      </w:r>
      <w:r w:rsidRPr="004E5B39">
        <w:rPr>
          <w:rFonts w:ascii="Times New Roman" w:eastAsia="Times New Roman" w:hAnsi="Times New Roman" w:cs="Times New Roman"/>
          <w:sz w:val="24"/>
          <w:szCs w:val="24"/>
          <w:lang w:val="en-GB"/>
        </w:rPr>
        <w:t>.</w:t>
      </w:r>
    </w:p>
    <w:p w14:paraId="5CABE4C6" w14:textId="77777777" w:rsidR="00CC357A" w:rsidRPr="00963B09" w:rsidRDefault="00CC357A">
      <w:pPr>
        <w:spacing w:line="312" w:lineRule="auto"/>
        <w:jc w:val="both"/>
        <w:rPr>
          <w:rFonts w:ascii="Verdana" w:eastAsia="Verdana" w:hAnsi="Verdana" w:cs="Verdana"/>
          <w:sz w:val="20"/>
          <w:szCs w:val="20"/>
          <w:lang w:val="en-US"/>
        </w:rPr>
      </w:pPr>
    </w:p>
    <w:p w14:paraId="66228EB1" w14:textId="77777777" w:rsidR="00836E43" w:rsidRDefault="00836E43" w:rsidP="00836E43">
      <w:pPr>
        <w:spacing w:before="240" w:after="240"/>
        <w:jc w:val="both"/>
        <w:rPr>
          <w:rFonts w:ascii="Verdana" w:eastAsia="Verdana" w:hAnsi="Verdana" w:cs="Verdana"/>
          <w:b/>
          <w:bCs/>
          <w:sz w:val="20"/>
          <w:szCs w:val="20"/>
          <w:lang w:val="en-GB"/>
        </w:rPr>
      </w:pPr>
      <w:r w:rsidRPr="00836E43">
        <w:rPr>
          <w:rFonts w:ascii="Verdana" w:eastAsia="Verdana" w:hAnsi="Verdana" w:cs="Verdana"/>
          <w:b/>
          <w:bCs/>
          <w:sz w:val="20"/>
          <w:szCs w:val="20"/>
          <w:lang w:val="en-GB"/>
        </w:rPr>
        <w:t xml:space="preserve">About GLS Group </w:t>
      </w:r>
    </w:p>
    <w:p w14:paraId="7912D82A" w14:textId="77777777" w:rsidR="00836E43" w:rsidRDefault="00836E43" w:rsidP="00836E43">
      <w:pPr>
        <w:spacing w:before="240" w:after="240"/>
        <w:jc w:val="both"/>
        <w:rPr>
          <w:rFonts w:ascii="Verdana" w:eastAsia="Verdana" w:hAnsi="Verdana" w:cs="Verdana"/>
          <w:sz w:val="20"/>
          <w:szCs w:val="20"/>
          <w:lang w:val="en-GB"/>
        </w:rPr>
      </w:pPr>
      <w:r w:rsidRPr="00836E43">
        <w:rPr>
          <w:rFonts w:ascii="Verdana" w:eastAsia="Verdana" w:hAnsi="Verdana" w:cs="Verdana"/>
          <w:sz w:val="20"/>
          <w:szCs w:val="20"/>
          <w:lang w:val="en-GB"/>
        </w:rPr>
        <w:t xml:space="preserve">GLS Group is one of the largest self-reliant parcel services providers in Europe, with a strong local presence in almost all countries across the continent. It also operates through </w:t>
      </w:r>
      <w:proofErr w:type="gramStart"/>
      <w:r w:rsidRPr="00836E43">
        <w:rPr>
          <w:rFonts w:ascii="Verdana" w:eastAsia="Verdana" w:hAnsi="Verdana" w:cs="Verdana"/>
          <w:sz w:val="20"/>
          <w:szCs w:val="20"/>
          <w:lang w:val="en-GB"/>
        </w:rPr>
        <w:t>wholly-owned</w:t>
      </w:r>
      <w:proofErr w:type="gramEnd"/>
      <w:r w:rsidRPr="00836E43">
        <w:rPr>
          <w:rFonts w:ascii="Verdana" w:eastAsia="Verdana" w:hAnsi="Verdana" w:cs="Verdana"/>
          <w:sz w:val="20"/>
          <w:szCs w:val="20"/>
          <w:lang w:val="en-GB"/>
        </w:rPr>
        <w:t xml:space="preserve"> subsidiaries in Canada and on the USA’s West Coast within one GLS network. This allows GLS to seamlessly connect its customers and communities with millions of parcels and stories every day. GLS is proactive regarding network management, connecting its markets flexibly and agilely to respond to their fast-changing and dynamic nature. The company takes pride in providing its customers across </w:t>
      </w:r>
      <w:proofErr w:type="spellStart"/>
      <w:r w:rsidRPr="00836E43">
        <w:rPr>
          <w:rFonts w:ascii="Verdana" w:eastAsia="Verdana" w:hAnsi="Verdana" w:cs="Verdana"/>
          <w:sz w:val="20"/>
          <w:szCs w:val="20"/>
          <w:lang w:val="en-GB"/>
        </w:rPr>
        <w:t>abount</w:t>
      </w:r>
      <w:proofErr w:type="spellEnd"/>
      <w:r w:rsidRPr="00836E43">
        <w:rPr>
          <w:rFonts w:ascii="Verdana" w:eastAsia="Verdana" w:hAnsi="Verdana" w:cs="Verdana"/>
          <w:sz w:val="20"/>
          <w:szCs w:val="20"/>
          <w:lang w:val="en-GB"/>
        </w:rPr>
        <w:t xml:space="preserve"> 40 countries with high-quality service that best suits their needs. The GLS network consists of over 120 hubs and more than 1,600 depots, supported by approximately 37,000 final-mile delivery vehicles and 4,500 long-distance trucks. This offers network resilience, superior flexibility, and extended reach. In 2021/22, GLS generated record revenues of 5 billion euros and delivered 870 million parcels across the markets. </w:t>
      </w:r>
    </w:p>
    <w:p w14:paraId="752DC8B4" w14:textId="62FBCCF9" w:rsidR="00836E43" w:rsidRPr="00836E43" w:rsidRDefault="00836E43" w:rsidP="00836E43">
      <w:pPr>
        <w:spacing w:before="240" w:after="240"/>
        <w:jc w:val="both"/>
        <w:rPr>
          <w:rFonts w:ascii="Verdana" w:eastAsia="Verdana" w:hAnsi="Verdana" w:cs="Verdana"/>
          <w:b/>
          <w:bCs/>
          <w:sz w:val="20"/>
          <w:szCs w:val="20"/>
          <w:lang w:val="en-GB"/>
        </w:rPr>
      </w:pPr>
      <w:r w:rsidRPr="00836E43">
        <w:rPr>
          <w:rFonts w:ascii="Verdana" w:eastAsia="Verdana" w:hAnsi="Verdana" w:cs="Verdana"/>
          <w:sz w:val="20"/>
          <w:szCs w:val="20"/>
          <w:lang w:val="en-GB"/>
        </w:rPr>
        <w:t xml:space="preserve">For more information, visit </w:t>
      </w:r>
      <w:hyperlink r:id="rId9" w:history="1">
        <w:r w:rsidRPr="00836E43">
          <w:rPr>
            <w:rFonts w:ascii="Verdana" w:eastAsia="Verdana" w:hAnsi="Verdana" w:cs="Verdana"/>
            <w:color w:val="0070C0"/>
            <w:sz w:val="20"/>
            <w:szCs w:val="20"/>
            <w:u w:val="single"/>
            <w:lang w:val="en-GB"/>
          </w:rPr>
          <w:t>gls-group.com</w:t>
        </w:r>
      </w:hyperlink>
    </w:p>
    <w:p w14:paraId="2183FA00" w14:textId="0BDA93BF" w:rsidR="00CC357A" w:rsidRPr="00B67867" w:rsidRDefault="00CC357A" w:rsidP="00836E43">
      <w:pPr>
        <w:ind w:right="-1419"/>
        <w:jc w:val="both"/>
        <w:rPr>
          <w:rFonts w:ascii="Verdana" w:eastAsia="Verdana" w:hAnsi="Verdana" w:cs="Verdana"/>
          <w:color w:val="221E1F"/>
          <w:sz w:val="20"/>
          <w:szCs w:val="20"/>
          <w:lang w:val="pt-PT"/>
        </w:rPr>
      </w:pPr>
    </w:p>
    <w:sectPr w:rsidR="00CC357A" w:rsidRPr="00B6786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EE0"/>
    <w:multiLevelType w:val="multilevel"/>
    <w:tmpl w:val="6E7AA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4670CE"/>
    <w:multiLevelType w:val="multilevel"/>
    <w:tmpl w:val="B8729F42"/>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2" w15:restartNumberingAfterBreak="0">
    <w:nsid w:val="70D4332B"/>
    <w:multiLevelType w:val="multilevel"/>
    <w:tmpl w:val="91C82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1726282">
    <w:abstractNumId w:val="0"/>
  </w:num>
  <w:num w:numId="2" w16cid:durableId="1312903451">
    <w:abstractNumId w:val="2"/>
  </w:num>
  <w:num w:numId="3" w16cid:durableId="830415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7A"/>
    <w:rsid w:val="000A02E1"/>
    <w:rsid w:val="00163D1D"/>
    <w:rsid w:val="00315C2A"/>
    <w:rsid w:val="00361075"/>
    <w:rsid w:val="004C6BFB"/>
    <w:rsid w:val="004E5B39"/>
    <w:rsid w:val="004F4EB5"/>
    <w:rsid w:val="00517B4C"/>
    <w:rsid w:val="005A6DC1"/>
    <w:rsid w:val="005B0C06"/>
    <w:rsid w:val="007C277E"/>
    <w:rsid w:val="00836E43"/>
    <w:rsid w:val="008C01A6"/>
    <w:rsid w:val="008E5404"/>
    <w:rsid w:val="00963B09"/>
    <w:rsid w:val="00A31C99"/>
    <w:rsid w:val="00B67867"/>
    <w:rsid w:val="00C91576"/>
    <w:rsid w:val="00CC357A"/>
    <w:rsid w:val="00D038BD"/>
    <w:rsid w:val="00F14740"/>
    <w:rsid w:val="00F450A1"/>
    <w:rsid w:val="00FB1521"/>
    <w:rsid w:val="00FF595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C20F"/>
  <w15:docId w15:val="{FD4C6C9F-76BC-4426-83CA-2E1A5FC2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17B4C"/>
    <w:rPr>
      <w:sz w:val="16"/>
      <w:szCs w:val="16"/>
    </w:rPr>
  </w:style>
  <w:style w:type="paragraph" w:styleId="Textocomentario">
    <w:name w:val="annotation text"/>
    <w:basedOn w:val="Normal"/>
    <w:link w:val="TextocomentarioCar"/>
    <w:uiPriority w:val="99"/>
    <w:semiHidden/>
    <w:unhideWhenUsed/>
    <w:rsid w:val="00517B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7B4C"/>
    <w:rPr>
      <w:sz w:val="20"/>
      <w:szCs w:val="20"/>
    </w:rPr>
  </w:style>
  <w:style w:type="paragraph" w:styleId="Asuntodelcomentario">
    <w:name w:val="annotation subject"/>
    <w:basedOn w:val="Textocomentario"/>
    <w:next w:val="Textocomentario"/>
    <w:link w:val="AsuntodelcomentarioCar"/>
    <w:uiPriority w:val="99"/>
    <w:semiHidden/>
    <w:unhideWhenUsed/>
    <w:rsid w:val="00517B4C"/>
    <w:rPr>
      <w:b/>
      <w:bCs/>
    </w:rPr>
  </w:style>
  <w:style w:type="character" w:customStyle="1" w:styleId="AsuntodelcomentarioCar">
    <w:name w:val="Asunto del comentario Car"/>
    <w:basedOn w:val="TextocomentarioCar"/>
    <w:link w:val="Asuntodelcomentario"/>
    <w:uiPriority w:val="99"/>
    <w:semiHidden/>
    <w:rsid w:val="00517B4C"/>
    <w:rPr>
      <w:b/>
      <w:bCs/>
      <w:sz w:val="20"/>
      <w:szCs w:val="20"/>
    </w:rPr>
  </w:style>
  <w:style w:type="paragraph" w:styleId="Textodeglobo">
    <w:name w:val="Balloon Text"/>
    <w:basedOn w:val="Normal"/>
    <w:link w:val="TextodegloboCar"/>
    <w:uiPriority w:val="99"/>
    <w:semiHidden/>
    <w:unhideWhenUsed/>
    <w:rsid w:val="00517B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B4C"/>
    <w:rPr>
      <w:rFonts w:ascii="Segoe UI" w:hAnsi="Segoe UI" w:cs="Segoe UI"/>
      <w:sz w:val="18"/>
      <w:szCs w:val="18"/>
    </w:rPr>
  </w:style>
  <w:style w:type="paragraph" w:customStyle="1" w:styleId="paragraph">
    <w:name w:val="paragraph"/>
    <w:basedOn w:val="Normal"/>
    <w:rsid w:val="00C9157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normaltextrun">
    <w:name w:val="normaltextrun"/>
    <w:basedOn w:val="Fuentedeprrafopredeter"/>
    <w:rsid w:val="00C91576"/>
  </w:style>
  <w:style w:type="character" w:customStyle="1" w:styleId="eop">
    <w:name w:val="eop"/>
    <w:basedOn w:val="Fuentedeprrafopredeter"/>
    <w:rsid w:val="00C9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453332">
      <w:bodyDiv w:val="1"/>
      <w:marLeft w:val="0"/>
      <w:marRight w:val="0"/>
      <w:marTop w:val="0"/>
      <w:marBottom w:val="0"/>
      <w:divBdr>
        <w:top w:val="none" w:sz="0" w:space="0" w:color="auto"/>
        <w:left w:val="none" w:sz="0" w:space="0" w:color="auto"/>
        <w:bottom w:val="none" w:sz="0" w:space="0" w:color="auto"/>
        <w:right w:val="none" w:sz="0" w:space="0" w:color="auto"/>
      </w:divBdr>
      <w:divsChild>
        <w:div w:id="1406996561">
          <w:marLeft w:val="0"/>
          <w:marRight w:val="0"/>
          <w:marTop w:val="0"/>
          <w:marBottom w:val="0"/>
          <w:divBdr>
            <w:top w:val="none" w:sz="0" w:space="0" w:color="auto"/>
            <w:left w:val="none" w:sz="0" w:space="0" w:color="auto"/>
            <w:bottom w:val="none" w:sz="0" w:space="0" w:color="auto"/>
            <w:right w:val="none" w:sz="0" w:space="0" w:color="auto"/>
          </w:divBdr>
        </w:div>
        <w:div w:id="1868371682">
          <w:marLeft w:val="0"/>
          <w:marRight w:val="0"/>
          <w:marTop w:val="0"/>
          <w:marBottom w:val="0"/>
          <w:divBdr>
            <w:top w:val="none" w:sz="0" w:space="0" w:color="auto"/>
            <w:left w:val="none" w:sz="0" w:space="0" w:color="auto"/>
            <w:bottom w:val="none" w:sz="0" w:space="0" w:color="auto"/>
            <w:right w:val="none" w:sz="0" w:space="0" w:color="auto"/>
          </w:divBdr>
        </w:div>
        <w:div w:id="1740906138">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
        <w:div w:id="2054184010">
          <w:marLeft w:val="0"/>
          <w:marRight w:val="0"/>
          <w:marTop w:val="0"/>
          <w:marBottom w:val="0"/>
          <w:divBdr>
            <w:top w:val="none" w:sz="0" w:space="0" w:color="auto"/>
            <w:left w:val="none" w:sz="0" w:space="0" w:color="auto"/>
            <w:bottom w:val="none" w:sz="0" w:space="0" w:color="auto"/>
            <w:right w:val="none" w:sz="0" w:space="0" w:color="auto"/>
          </w:divBdr>
        </w:div>
        <w:div w:id="449590159">
          <w:marLeft w:val="0"/>
          <w:marRight w:val="0"/>
          <w:marTop w:val="0"/>
          <w:marBottom w:val="0"/>
          <w:divBdr>
            <w:top w:val="none" w:sz="0" w:space="0" w:color="auto"/>
            <w:left w:val="none" w:sz="0" w:space="0" w:color="auto"/>
            <w:bottom w:val="none" w:sz="0" w:space="0" w:color="auto"/>
            <w:right w:val="none" w:sz="0" w:space="0" w:color="auto"/>
          </w:divBdr>
        </w:div>
        <w:div w:id="377433247">
          <w:marLeft w:val="0"/>
          <w:marRight w:val="0"/>
          <w:marTop w:val="0"/>
          <w:marBottom w:val="0"/>
          <w:divBdr>
            <w:top w:val="none" w:sz="0" w:space="0" w:color="auto"/>
            <w:left w:val="none" w:sz="0" w:space="0" w:color="auto"/>
            <w:bottom w:val="none" w:sz="0" w:space="0" w:color="auto"/>
            <w:right w:val="none" w:sz="0" w:space="0" w:color="auto"/>
          </w:divBdr>
        </w:div>
        <w:div w:id="1803693465">
          <w:marLeft w:val="0"/>
          <w:marRight w:val="0"/>
          <w:marTop w:val="0"/>
          <w:marBottom w:val="0"/>
          <w:divBdr>
            <w:top w:val="none" w:sz="0" w:space="0" w:color="auto"/>
            <w:left w:val="none" w:sz="0" w:space="0" w:color="auto"/>
            <w:bottom w:val="none" w:sz="0" w:space="0" w:color="auto"/>
            <w:right w:val="none" w:sz="0" w:space="0" w:color="auto"/>
          </w:divBdr>
        </w:div>
        <w:div w:id="1542592493">
          <w:marLeft w:val="0"/>
          <w:marRight w:val="0"/>
          <w:marTop w:val="0"/>
          <w:marBottom w:val="0"/>
          <w:divBdr>
            <w:top w:val="none" w:sz="0" w:space="0" w:color="auto"/>
            <w:left w:val="none" w:sz="0" w:space="0" w:color="auto"/>
            <w:bottom w:val="none" w:sz="0" w:space="0" w:color="auto"/>
            <w:right w:val="none" w:sz="0" w:space="0" w:color="auto"/>
          </w:divBdr>
        </w:div>
        <w:div w:id="15821796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ls-grou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b03f5a-1b3c-449c-9b43-a9017fd5a9e9" xsi:nil="true"/>
    <lcf76f155ced4ddcb4097134ff3c332f xmlns="9d9e4fdd-9e90-4425-8fa4-9a318ad1f5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9C8F7A1D6F75141B45178DCB4C328BA" ma:contentTypeVersion="15" ma:contentTypeDescription="Crear nuevo documento." ma:contentTypeScope="" ma:versionID="ee6bf1299add068f1295d29a84591bc0">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b732da25be6c5e5a0b9379614992babe"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d58a1b0-536b-43d6-82ba-629be717b7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352c080-9cef-4dbf-8733-c14355187415}" ma:internalName="TaxCatchAll" ma:showField="CatchAllData" ma:web="80b03f5a-1b3c-449c-9b43-a9017fd5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CD910-5C41-4C3B-8575-62EA12732C4C}">
  <ds:schemaRefs>
    <ds:schemaRef ds:uri="http://schemas.microsoft.com/sharepoint/v3/contenttype/forms"/>
  </ds:schemaRefs>
</ds:datastoreItem>
</file>

<file path=customXml/itemProps2.xml><?xml version="1.0" encoding="utf-8"?>
<ds:datastoreItem xmlns:ds="http://schemas.openxmlformats.org/officeDocument/2006/customXml" ds:itemID="{906444B6-E247-4478-B545-4FE5C241BC12}">
  <ds:schemaRefs>
    <ds:schemaRef ds:uri="http://schemas.microsoft.com/office/2006/metadata/properties"/>
    <ds:schemaRef ds:uri="http://schemas.microsoft.com/office/infopath/2007/PartnerControls"/>
    <ds:schemaRef ds:uri="80b03f5a-1b3c-449c-9b43-a9017fd5a9e9"/>
    <ds:schemaRef ds:uri="9d9e4fdd-9e90-4425-8fa4-9a318ad1f544"/>
  </ds:schemaRefs>
</ds:datastoreItem>
</file>

<file path=customXml/itemProps3.xml><?xml version="1.0" encoding="utf-8"?>
<ds:datastoreItem xmlns:ds="http://schemas.openxmlformats.org/officeDocument/2006/customXml" ds:itemID="{D9F02DA8-AEB5-4C1C-B6AC-E856326A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4fdd-9e90-4425-8fa4-9a318ad1f544"/>
    <ds:schemaRef ds:uri="80b03f5a-1b3c-449c-9b43-a9017fd5a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647</Words>
  <Characters>3559</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GLS</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Salua Murad</dc:creator>
  <cp:lastModifiedBy>Beatriz Rico</cp:lastModifiedBy>
  <cp:revision>10</cp:revision>
  <dcterms:created xsi:type="dcterms:W3CDTF">2022-07-14T15:19:00Z</dcterms:created>
  <dcterms:modified xsi:type="dcterms:W3CDTF">2022-07-15T06:16:00Z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0x01010039C8F7A1D6F75141B45178DCB4C328BA</vt:lpwstr>
  </property>
  <property fmtid="{D5CDD505-2E9C-101B-9397-08002B2CF9AE}" pid="3" name="MediaServiceImageTags">
    <vt:lpwstr/>
  </property>
</Properties>
</file>