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1E42" w14:textId="19DB559C" w:rsidR="00671FAE" w:rsidRPr="007451BB" w:rsidRDefault="00671FAE" w:rsidP="62CE1CD5">
      <w:pPr>
        <w:pStyle w:val="commentcontentpara"/>
        <w:spacing w:before="0" w:beforeAutospacing="0" w:after="0" w:afterAutospacing="0" w:line="276" w:lineRule="auto"/>
        <w:jc w:val="both"/>
        <w:rPr>
          <w:rFonts w:ascii="Verdana" w:eastAsia="Verdana" w:hAnsi="Verdana" w:cs="Verdana"/>
          <w:b/>
          <w:bCs/>
          <w:color w:val="1E1AB2"/>
          <w:sz w:val="40"/>
          <w:szCs w:val="40"/>
          <w:lang w:val="en-GB" w:eastAsia="es-ES"/>
        </w:rPr>
      </w:pPr>
      <w:r w:rsidRPr="007451BB">
        <w:rPr>
          <w:rFonts w:ascii="Verdana" w:eastAsia="Verdana" w:hAnsi="Verdana" w:cs="Verdana"/>
          <w:b/>
          <w:bCs/>
          <w:color w:val="1E1AB2"/>
          <w:sz w:val="40"/>
          <w:szCs w:val="40"/>
          <w:lang w:val="en-GB" w:eastAsia="es-ES"/>
        </w:rPr>
        <w:t>GLS Spain present</w:t>
      </w:r>
      <w:r w:rsidR="007451BB" w:rsidRPr="007451BB">
        <w:rPr>
          <w:rFonts w:ascii="Verdana" w:eastAsia="Verdana" w:hAnsi="Verdana" w:cs="Verdana"/>
          <w:b/>
          <w:bCs/>
          <w:color w:val="1E1AB2"/>
          <w:sz w:val="40"/>
          <w:szCs w:val="40"/>
          <w:lang w:val="en-GB" w:eastAsia="es-ES"/>
        </w:rPr>
        <w:t>s its progress and ESG projects in its 2022-2023 Sustainability Report</w:t>
      </w:r>
    </w:p>
    <w:p w14:paraId="25F027BB" w14:textId="1AEF2098" w:rsidR="002D155E" w:rsidRPr="007451BB" w:rsidRDefault="007451BB" w:rsidP="00F87A65">
      <w:pPr>
        <w:shd w:val="clear" w:color="auto" w:fill="FFFFFF" w:themeFill="background1"/>
        <w:spacing w:before="280" w:after="280" w:line="312" w:lineRule="auto"/>
        <w:jc w:val="both"/>
        <w:rPr>
          <w:rFonts w:ascii="Verdana" w:eastAsia="Verdana" w:hAnsi="Verdana" w:cs="Verdana"/>
          <w:b/>
          <w:bCs/>
          <w:lang w:val="en-GB" w:eastAsia="es-ES"/>
        </w:rPr>
      </w:pPr>
      <w:r w:rsidRPr="007451BB">
        <w:rPr>
          <w:rFonts w:ascii="Verdana" w:eastAsia="Verdana" w:hAnsi="Verdana" w:cs="Verdana"/>
          <w:b/>
          <w:bCs/>
          <w:lang w:val="en-GB" w:eastAsia="es-ES"/>
        </w:rPr>
        <w:t xml:space="preserve">In a year in which the business level </w:t>
      </w:r>
      <w:r w:rsidR="006630C1">
        <w:rPr>
          <w:rFonts w:ascii="Verdana" w:eastAsia="Verdana" w:hAnsi="Verdana" w:cs="Verdana"/>
          <w:b/>
          <w:bCs/>
          <w:lang w:val="en-GB" w:eastAsia="es-ES"/>
        </w:rPr>
        <w:t>was</w:t>
      </w:r>
      <w:r w:rsidRPr="007451BB">
        <w:rPr>
          <w:rFonts w:ascii="Verdana" w:eastAsia="Verdana" w:hAnsi="Verdana" w:cs="Verdana"/>
          <w:b/>
          <w:bCs/>
          <w:lang w:val="en-GB" w:eastAsia="es-ES"/>
        </w:rPr>
        <w:t xml:space="preserve"> maintained, GLS Spain has </w:t>
      </w:r>
      <w:r w:rsidR="00103C38">
        <w:rPr>
          <w:rFonts w:ascii="Verdana" w:eastAsia="Verdana" w:hAnsi="Verdana" w:cs="Verdana"/>
          <w:b/>
          <w:bCs/>
          <w:lang w:val="en-GB" w:eastAsia="es-ES"/>
        </w:rPr>
        <w:t>multiplied by 3.5</w:t>
      </w:r>
      <w:r w:rsidRPr="007451BB">
        <w:rPr>
          <w:rFonts w:ascii="Verdana" w:eastAsia="Verdana" w:hAnsi="Verdana" w:cs="Verdana"/>
          <w:b/>
          <w:bCs/>
          <w:lang w:val="en-GB" w:eastAsia="es-ES"/>
        </w:rPr>
        <w:t xml:space="preserve"> the number of deliveries with </w:t>
      </w:r>
      <w:r w:rsidR="00103C38">
        <w:rPr>
          <w:rFonts w:ascii="Verdana" w:eastAsia="Verdana" w:hAnsi="Verdana" w:cs="Verdana"/>
          <w:b/>
          <w:bCs/>
          <w:lang w:val="en-GB" w:eastAsia="es-ES"/>
        </w:rPr>
        <w:t xml:space="preserve">low- and </w:t>
      </w:r>
      <w:r w:rsidRPr="007451BB">
        <w:rPr>
          <w:rFonts w:ascii="Verdana" w:eastAsia="Verdana" w:hAnsi="Verdana" w:cs="Verdana"/>
          <w:b/>
          <w:bCs/>
          <w:lang w:val="en-GB" w:eastAsia="es-ES"/>
        </w:rPr>
        <w:t>zero-emission vehicles and has reduced emissions per parcel by nearly 9%.</w:t>
      </w:r>
      <w:r>
        <w:rPr>
          <w:rFonts w:ascii="Verdana" w:eastAsia="Verdana" w:hAnsi="Verdana" w:cs="Verdana"/>
          <w:b/>
          <w:bCs/>
          <w:lang w:val="en-GB" w:eastAsia="es-ES"/>
        </w:rPr>
        <w:t xml:space="preserve"> </w:t>
      </w:r>
    </w:p>
    <w:p w14:paraId="70B1ABD0" w14:textId="27D83C35" w:rsidR="00B00F23" w:rsidRPr="007451BB" w:rsidRDefault="00671FAE" w:rsidP="0084518C">
      <w:pPr>
        <w:shd w:val="clear" w:color="auto" w:fill="FFFFFF" w:themeFill="background1"/>
        <w:spacing w:before="280" w:after="280" w:line="312" w:lineRule="auto"/>
        <w:jc w:val="both"/>
        <w:rPr>
          <w:rFonts w:ascii="Verdana" w:eastAsia="Verdana" w:hAnsi="Verdana" w:cs="Verdana"/>
          <w:b/>
          <w:bCs/>
          <w:sz w:val="20"/>
          <w:szCs w:val="20"/>
          <w:lang w:val="en-GB"/>
        </w:rPr>
      </w:pPr>
      <w:r w:rsidRPr="007451BB">
        <w:rPr>
          <w:rFonts w:ascii="Verdana" w:eastAsia="Verdana" w:hAnsi="Verdana" w:cs="Verdana"/>
          <w:b/>
          <w:bCs/>
          <w:sz w:val="20"/>
          <w:szCs w:val="20"/>
          <w:lang w:val="en-GB"/>
        </w:rPr>
        <w:t xml:space="preserve">Madrid, </w:t>
      </w:r>
      <w:r w:rsidR="0097312B">
        <w:rPr>
          <w:rFonts w:ascii="Verdana" w:eastAsia="Verdana" w:hAnsi="Verdana" w:cs="Verdana"/>
          <w:b/>
          <w:bCs/>
          <w:sz w:val="20"/>
          <w:szCs w:val="20"/>
          <w:lang w:val="en-GB"/>
        </w:rPr>
        <w:t>October</w:t>
      </w:r>
      <w:r w:rsidRPr="007451BB">
        <w:rPr>
          <w:rFonts w:ascii="Verdana" w:eastAsia="Verdana" w:hAnsi="Verdana" w:cs="Verdana"/>
          <w:b/>
          <w:bCs/>
          <w:sz w:val="20"/>
          <w:szCs w:val="20"/>
          <w:lang w:val="en-GB"/>
        </w:rPr>
        <w:t xml:space="preserve"> </w:t>
      </w:r>
      <w:r w:rsidR="00A014C1">
        <w:rPr>
          <w:rFonts w:ascii="Verdana" w:eastAsia="Verdana" w:hAnsi="Verdana" w:cs="Verdana"/>
          <w:b/>
          <w:bCs/>
          <w:sz w:val="20"/>
          <w:szCs w:val="20"/>
          <w:lang w:val="en-GB"/>
        </w:rPr>
        <w:t>23</w:t>
      </w:r>
      <w:r w:rsidR="00A014C1" w:rsidRPr="00440BAC">
        <w:rPr>
          <w:rFonts w:ascii="Verdana" w:eastAsia="Verdana" w:hAnsi="Verdana" w:cs="Verdana"/>
          <w:b/>
          <w:bCs/>
          <w:sz w:val="20"/>
          <w:szCs w:val="20"/>
          <w:vertAlign w:val="superscript"/>
          <w:lang w:val="en-GB"/>
        </w:rPr>
        <w:t>rd</w:t>
      </w:r>
      <w:r w:rsidR="00440BAC">
        <w:rPr>
          <w:rFonts w:ascii="Verdana" w:eastAsia="Verdana" w:hAnsi="Verdana" w:cs="Verdana"/>
          <w:b/>
          <w:bCs/>
          <w:sz w:val="20"/>
          <w:szCs w:val="20"/>
          <w:lang w:val="en-GB"/>
        </w:rPr>
        <w:t xml:space="preserve">, </w:t>
      </w:r>
      <w:r w:rsidRPr="007451BB">
        <w:rPr>
          <w:rFonts w:ascii="Verdana" w:eastAsia="Verdana" w:hAnsi="Verdana" w:cs="Verdana"/>
          <w:b/>
          <w:bCs/>
          <w:sz w:val="20"/>
          <w:szCs w:val="20"/>
          <w:lang w:val="en-GB"/>
        </w:rPr>
        <w:t>2023 –</w:t>
      </w:r>
      <w:r w:rsidRPr="007451BB">
        <w:rPr>
          <w:rFonts w:ascii="Verdana" w:eastAsia="Verdana" w:hAnsi="Verdana" w:cs="Verdana"/>
          <w:sz w:val="20"/>
          <w:szCs w:val="20"/>
          <w:lang w:val="en-GB"/>
        </w:rPr>
        <w:t xml:space="preserve"> </w:t>
      </w:r>
      <w:r w:rsidR="0097312B" w:rsidRPr="0097312B">
        <w:rPr>
          <w:rFonts w:ascii="Verdana" w:eastAsia="Verdana" w:hAnsi="Verdana" w:cs="Verdana"/>
          <w:sz w:val="20"/>
          <w:szCs w:val="20"/>
          <w:lang w:val="en-GB"/>
        </w:rPr>
        <w:t xml:space="preserve">GLS Spain strengthens its commitment to </w:t>
      </w:r>
      <w:r w:rsidR="006630C1">
        <w:rPr>
          <w:rFonts w:ascii="Verdana" w:eastAsia="Verdana" w:hAnsi="Verdana" w:cs="Verdana"/>
          <w:sz w:val="20"/>
          <w:szCs w:val="20"/>
          <w:lang w:val="en-GB"/>
        </w:rPr>
        <w:t xml:space="preserve">generating </w:t>
      </w:r>
      <w:r w:rsidR="0097312B" w:rsidRPr="0097312B">
        <w:rPr>
          <w:rFonts w:ascii="Verdana" w:eastAsia="Verdana" w:hAnsi="Verdana" w:cs="Verdana"/>
          <w:sz w:val="20"/>
          <w:szCs w:val="20"/>
          <w:lang w:val="en-GB"/>
        </w:rPr>
        <w:t>a positive impact on the environment by presenting a new edition of its Sustainability Report, corresponding to the 2022-2023 fi</w:t>
      </w:r>
      <w:r w:rsidR="00F71311">
        <w:rPr>
          <w:rFonts w:ascii="Verdana" w:eastAsia="Verdana" w:hAnsi="Verdana" w:cs="Verdana"/>
          <w:sz w:val="20"/>
          <w:szCs w:val="20"/>
          <w:lang w:val="en-GB"/>
        </w:rPr>
        <w:t xml:space="preserve">nancial </w:t>
      </w:r>
      <w:r w:rsidR="0097312B" w:rsidRPr="0097312B">
        <w:rPr>
          <w:rFonts w:ascii="Verdana" w:eastAsia="Verdana" w:hAnsi="Verdana" w:cs="Verdana"/>
          <w:sz w:val="20"/>
          <w:szCs w:val="20"/>
          <w:lang w:val="en-GB"/>
        </w:rPr>
        <w:t xml:space="preserve">year (April 2022 to March 2023). The document compiles the actions, initiatives, and measures implemented by the company in the </w:t>
      </w:r>
      <w:r w:rsidR="0097312B" w:rsidRPr="0097312B">
        <w:rPr>
          <w:rFonts w:ascii="Verdana" w:eastAsia="Verdana" w:hAnsi="Verdana" w:cs="Verdana"/>
          <w:b/>
          <w:sz w:val="20"/>
          <w:szCs w:val="20"/>
          <w:lang w:val="en-GB"/>
        </w:rPr>
        <w:t>three main areas of sustainability: environmental, social, and governance (ESG criteria)</w:t>
      </w:r>
      <w:r w:rsidR="0097312B" w:rsidRPr="0097312B">
        <w:rPr>
          <w:rFonts w:ascii="Verdana" w:eastAsia="Verdana" w:hAnsi="Verdana" w:cs="Verdana"/>
          <w:sz w:val="20"/>
          <w:szCs w:val="20"/>
          <w:lang w:val="en-GB"/>
        </w:rPr>
        <w:t>.</w:t>
      </w:r>
      <w:r w:rsidR="0097312B">
        <w:rPr>
          <w:rFonts w:ascii="Verdana" w:eastAsia="Verdana" w:hAnsi="Verdana" w:cs="Verdana"/>
          <w:sz w:val="20"/>
          <w:szCs w:val="20"/>
          <w:lang w:val="en-GB"/>
        </w:rPr>
        <w:t xml:space="preserve"> </w:t>
      </w:r>
    </w:p>
    <w:p w14:paraId="72860B6A" w14:textId="3BA4C971" w:rsidR="00C17AC3" w:rsidRPr="007451BB" w:rsidRDefault="006E68CB" w:rsidP="7478098E">
      <w:pPr>
        <w:shd w:val="clear" w:color="auto" w:fill="FFFFFF" w:themeFill="background1"/>
        <w:spacing w:before="280" w:after="280"/>
        <w:jc w:val="both"/>
        <w:rPr>
          <w:rFonts w:ascii="Verdana" w:eastAsia="Verdana" w:hAnsi="Verdana" w:cs="Verdana"/>
          <w:i/>
          <w:iCs/>
          <w:sz w:val="20"/>
          <w:szCs w:val="20"/>
          <w:lang w:val="en-GB"/>
        </w:rPr>
      </w:pPr>
      <w:r>
        <w:rPr>
          <w:rFonts w:ascii="Verdana" w:eastAsia="Verdana" w:hAnsi="Verdana" w:cs="Verdana"/>
          <w:i/>
          <w:iCs/>
          <w:sz w:val="20"/>
          <w:szCs w:val="20"/>
          <w:lang w:val="en-GB"/>
        </w:rPr>
        <w:t>More sustainable deliveries</w:t>
      </w:r>
    </w:p>
    <w:p w14:paraId="56F934A7" w14:textId="1223540B" w:rsidR="62CE1CD5" w:rsidRPr="007451BB" w:rsidRDefault="00D672F2" w:rsidP="004961BA">
      <w:pPr>
        <w:spacing w:before="100" w:beforeAutospacing="1" w:after="100" w:afterAutospacing="1" w:line="312" w:lineRule="auto"/>
        <w:jc w:val="both"/>
        <w:rPr>
          <w:rFonts w:ascii="Verdana" w:eastAsia="Verdana" w:hAnsi="Verdana" w:cs="Verdana"/>
          <w:sz w:val="20"/>
          <w:szCs w:val="20"/>
          <w:lang w:val="en-GB"/>
        </w:rPr>
      </w:pPr>
      <w:r w:rsidRPr="00D672F2">
        <w:rPr>
          <w:rFonts w:ascii="Verdana" w:eastAsia="Verdana" w:hAnsi="Verdana" w:cs="Verdana"/>
          <w:sz w:val="20"/>
          <w:szCs w:val="20"/>
          <w:lang w:val="en-GB"/>
        </w:rPr>
        <w:t xml:space="preserve">Under the umbrella of the GLS Group's environmental strategy, </w:t>
      </w:r>
      <w:r w:rsidRPr="00D672F2">
        <w:rPr>
          <w:rFonts w:ascii="Verdana" w:eastAsia="Verdana" w:hAnsi="Verdana" w:cs="Verdana"/>
          <w:b/>
          <w:sz w:val="20"/>
          <w:szCs w:val="20"/>
          <w:lang w:val="en-GB"/>
        </w:rPr>
        <w:t>Climate Protect</w:t>
      </w:r>
      <w:r w:rsidRPr="00D672F2">
        <w:rPr>
          <w:rFonts w:ascii="Verdana" w:eastAsia="Verdana" w:hAnsi="Verdana" w:cs="Verdana"/>
          <w:sz w:val="20"/>
          <w:szCs w:val="20"/>
          <w:lang w:val="en-GB"/>
        </w:rPr>
        <w:t>, the company has implemented improvements to move towards its two top priorities: the progressive reduction of emissions and the offsetting of unavoidable emissions through cooperation with Climate Partner.</w:t>
      </w:r>
      <w:r>
        <w:rPr>
          <w:rFonts w:ascii="Verdana" w:eastAsia="Verdana" w:hAnsi="Verdana" w:cs="Verdana"/>
          <w:sz w:val="20"/>
          <w:szCs w:val="20"/>
          <w:lang w:val="en-GB"/>
        </w:rPr>
        <w:t xml:space="preserve"> </w:t>
      </w:r>
    </w:p>
    <w:p w14:paraId="3454825D" w14:textId="6048080E" w:rsidR="62CE1CD5" w:rsidRPr="007451BB" w:rsidRDefault="00D672F2" w:rsidP="00567849">
      <w:pPr>
        <w:spacing w:before="100" w:beforeAutospacing="1" w:after="100" w:afterAutospacing="1" w:line="312" w:lineRule="auto"/>
        <w:jc w:val="both"/>
        <w:rPr>
          <w:rFonts w:ascii="Verdana" w:eastAsia="Verdana" w:hAnsi="Verdana" w:cs="Verdana"/>
          <w:sz w:val="20"/>
          <w:szCs w:val="20"/>
          <w:lang w:val="en-GB"/>
        </w:rPr>
      </w:pPr>
      <w:r w:rsidRPr="00D672F2">
        <w:rPr>
          <w:rFonts w:ascii="Verdana" w:eastAsia="Verdana" w:hAnsi="Verdana" w:cs="Verdana"/>
          <w:sz w:val="20"/>
          <w:szCs w:val="20"/>
          <w:lang w:val="en-GB"/>
        </w:rPr>
        <w:t xml:space="preserve">On the one hand, actions such as the expansion of the electric vehicle fleet, which today accounts for 11.90% of the total, have resulted in </w:t>
      </w:r>
      <w:r w:rsidRPr="00D672F2">
        <w:rPr>
          <w:rFonts w:ascii="Verdana" w:eastAsia="Verdana" w:hAnsi="Verdana" w:cs="Verdana"/>
          <w:b/>
          <w:sz w:val="20"/>
          <w:szCs w:val="20"/>
          <w:lang w:val="en-GB"/>
        </w:rPr>
        <w:t>4,735,358 deliveries</w:t>
      </w:r>
      <w:r w:rsidRPr="00D672F2">
        <w:rPr>
          <w:rFonts w:ascii="Verdana" w:eastAsia="Verdana" w:hAnsi="Verdana" w:cs="Verdana"/>
          <w:sz w:val="20"/>
          <w:szCs w:val="20"/>
          <w:lang w:val="en-GB"/>
        </w:rPr>
        <w:t xml:space="preserve"> with </w:t>
      </w:r>
      <w:r w:rsidR="0050070F">
        <w:rPr>
          <w:rFonts w:ascii="Verdana" w:eastAsia="Verdana" w:hAnsi="Verdana" w:cs="Verdana"/>
          <w:sz w:val="20"/>
          <w:szCs w:val="20"/>
          <w:lang w:val="en-GB"/>
        </w:rPr>
        <w:t xml:space="preserve">low- and </w:t>
      </w:r>
      <w:r w:rsidRPr="00D672F2">
        <w:rPr>
          <w:rFonts w:ascii="Verdana" w:eastAsia="Verdana" w:hAnsi="Verdana" w:cs="Verdana"/>
          <w:sz w:val="20"/>
          <w:szCs w:val="20"/>
          <w:lang w:val="en-GB"/>
        </w:rPr>
        <w:t xml:space="preserve">zero-emission vehicles, 3.5 times more than in the 2021-2022 period. This evolution is particularly relevant in a year in which the business level has remained practically the same as in the previous year, with the delivery of 107 million parcels. In addition, </w:t>
      </w:r>
      <w:r w:rsidR="00840CE9">
        <w:rPr>
          <w:rFonts w:ascii="Verdana" w:eastAsia="Verdana" w:hAnsi="Verdana" w:cs="Verdana"/>
          <w:sz w:val="20"/>
          <w:szCs w:val="20"/>
          <w:lang w:val="en-GB"/>
        </w:rPr>
        <w:t>expanding</w:t>
      </w:r>
      <w:r w:rsidRPr="00D672F2">
        <w:rPr>
          <w:rFonts w:ascii="Verdana" w:eastAsia="Verdana" w:hAnsi="Verdana" w:cs="Verdana"/>
          <w:sz w:val="20"/>
          <w:szCs w:val="20"/>
          <w:lang w:val="en-GB"/>
        </w:rPr>
        <w:t xml:space="preserve"> the Parcel Shops network in shopping cent</w:t>
      </w:r>
      <w:r w:rsidR="00865A2B">
        <w:rPr>
          <w:rFonts w:ascii="Verdana" w:eastAsia="Verdana" w:hAnsi="Verdana" w:cs="Verdana"/>
          <w:sz w:val="20"/>
          <w:szCs w:val="20"/>
          <w:lang w:val="en-GB"/>
        </w:rPr>
        <w:t>re</w:t>
      </w:r>
      <w:r w:rsidR="00840CE9">
        <w:rPr>
          <w:rFonts w:ascii="Verdana" w:eastAsia="Verdana" w:hAnsi="Verdana" w:cs="Verdana"/>
          <w:sz w:val="20"/>
          <w:szCs w:val="20"/>
          <w:lang w:val="en-GB"/>
        </w:rPr>
        <w:t xml:space="preserve">s </w:t>
      </w:r>
      <w:r w:rsidRPr="00D672F2">
        <w:rPr>
          <w:rFonts w:ascii="Verdana" w:eastAsia="Verdana" w:hAnsi="Verdana" w:cs="Verdana"/>
          <w:sz w:val="20"/>
          <w:szCs w:val="20"/>
          <w:lang w:val="en-GB"/>
        </w:rPr>
        <w:t xml:space="preserve">through agreements with El Corte Inglés and Carrefour has </w:t>
      </w:r>
      <w:r w:rsidR="00840CE9">
        <w:rPr>
          <w:rFonts w:ascii="Verdana" w:eastAsia="Verdana" w:hAnsi="Verdana" w:cs="Verdana"/>
          <w:sz w:val="20"/>
          <w:szCs w:val="20"/>
          <w:lang w:val="en-GB"/>
        </w:rPr>
        <w:t>also resulted in</w:t>
      </w:r>
      <w:r w:rsidRPr="00D672F2">
        <w:rPr>
          <w:rFonts w:ascii="Verdana" w:eastAsia="Verdana" w:hAnsi="Verdana" w:cs="Verdana"/>
          <w:sz w:val="20"/>
          <w:szCs w:val="20"/>
          <w:lang w:val="en-GB"/>
        </w:rPr>
        <w:t xml:space="preserve"> a more</w:t>
      </w:r>
      <w:r w:rsidR="00840CE9">
        <w:rPr>
          <w:rFonts w:ascii="Verdana" w:eastAsia="Verdana" w:hAnsi="Verdana" w:cs="Verdana"/>
          <w:sz w:val="20"/>
          <w:szCs w:val="20"/>
          <w:lang w:val="en-GB"/>
        </w:rPr>
        <w:t xml:space="preserve"> efficient last mile, reducing</w:t>
      </w:r>
      <w:r w:rsidRPr="00D672F2">
        <w:rPr>
          <w:rFonts w:ascii="Verdana" w:eastAsia="Verdana" w:hAnsi="Verdana" w:cs="Verdana"/>
          <w:sz w:val="20"/>
          <w:szCs w:val="20"/>
          <w:lang w:val="en-GB"/>
        </w:rPr>
        <w:t xml:space="preserve"> failed home deliveries.</w:t>
      </w:r>
      <w:r>
        <w:rPr>
          <w:rFonts w:ascii="Verdana" w:eastAsia="Verdana" w:hAnsi="Verdana" w:cs="Verdana"/>
          <w:sz w:val="20"/>
          <w:szCs w:val="20"/>
          <w:lang w:val="en-GB"/>
        </w:rPr>
        <w:t xml:space="preserve"> </w:t>
      </w:r>
    </w:p>
    <w:p w14:paraId="4C5AA1BD" w14:textId="0E365CC1" w:rsidR="00166B93" w:rsidRPr="007451BB" w:rsidRDefault="00840CE9" w:rsidP="62CE1CD5">
      <w:pPr>
        <w:spacing w:before="100" w:beforeAutospacing="1" w:after="100" w:afterAutospacing="1" w:line="312" w:lineRule="auto"/>
        <w:jc w:val="both"/>
        <w:rPr>
          <w:rFonts w:ascii="Verdana" w:eastAsia="Verdana" w:hAnsi="Verdana" w:cs="Verdana"/>
          <w:sz w:val="20"/>
          <w:szCs w:val="20"/>
          <w:lang w:val="en-GB"/>
        </w:rPr>
      </w:pPr>
      <w:r>
        <w:rPr>
          <w:rFonts w:ascii="Verdana" w:eastAsia="Verdana" w:hAnsi="Verdana" w:cs="Verdana"/>
          <w:sz w:val="20"/>
          <w:szCs w:val="20"/>
          <w:lang w:val="en-GB"/>
        </w:rPr>
        <w:t>Implementing</w:t>
      </w:r>
      <w:r w:rsidR="00865A2B" w:rsidRPr="00865A2B">
        <w:rPr>
          <w:rFonts w:ascii="Verdana" w:eastAsia="Verdana" w:hAnsi="Verdana" w:cs="Verdana"/>
          <w:sz w:val="20"/>
          <w:szCs w:val="20"/>
          <w:lang w:val="en-GB"/>
        </w:rPr>
        <w:t xml:space="preserve"> digital innovations and advanced technology has also contributed to develop</w:t>
      </w:r>
      <w:r>
        <w:rPr>
          <w:rFonts w:ascii="Verdana" w:eastAsia="Verdana" w:hAnsi="Verdana" w:cs="Verdana"/>
          <w:sz w:val="20"/>
          <w:szCs w:val="20"/>
          <w:lang w:val="en-GB"/>
        </w:rPr>
        <w:t>ing</w:t>
      </w:r>
      <w:r w:rsidR="00865A2B" w:rsidRPr="00865A2B">
        <w:rPr>
          <w:rFonts w:ascii="Verdana" w:eastAsia="Verdana" w:hAnsi="Verdana" w:cs="Verdana"/>
          <w:sz w:val="20"/>
          <w:szCs w:val="20"/>
          <w:lang w:val="en-GB"/>
        </w:rPr>
        <w:t xml:space="preserve"> a more </w:t>
      </w:r>
      <w:r w:rsidR="0050070F">
        <w:rPr>
          <w:rFonts w:ascii="Verdana" w:eastAsia="Verdana" w:hAnsi="Verdana" w:cs="Verdana"/>
          <w:sz w:val="20"/>
          <w:szCs w:val="20"/>
          <w:lang w:val="en-GB"/>
        </w:rPr>
        <w:t>efficient</w:t>
      </w:r>
      <w:r w:rsidR="00865A2B" w:rsidRPr="00865A2B">
        <w:rPr>
          <w:rFonts w:ascii="Verdana" w:eastAsia="Verdana" w:hAnsi="Verdana" w:cs="Verdana"/>
          <w:sz w:val="20"/>
          <w:szCs w:val="20"/>
          <w:lang w:val="en-GB"/>
        </w:rPr>
        <w:t xml:space="preserve"> business model. While boosting productivity levels and </w:t>
      </w:r>
      <w:r>
        <w:rPr>
          <w:rFonts w:ascii="Verdana" w:eastAsia="Verdana" w:hAnsi="Verdana" w:cs="Verdana"/>
          <w:sz w:val="20"/>
          <w:szCs w:val="20"/>
          <w:lang w:val="en-GB"/>
        </w:rPr>
        <w:t>improving the user experience, c</w:t>
      </w:r>
      <w:r w:rsidR="00865A2B" w:rsidRPr="00865A2B">
        <w:rPr>
          <w:rFonts w:ascii="Verdana" w:eastAsia="Verdana" w:hAnsi="Verdana" w:cs="Verdana"/>
          <w:sz w:val="20"/>
          <w:szCs w:val="20"/>
          <w:lang w:val="en-GB"/>
        </w:rPr>
        <w:t>ontinuous</w:t>
      </w:r>
      <w:r>
        <w:rPr>
          <w:rFonts w:ascii="Verdana" w:eastAsia="Verdana" w:hAnsi="Verdana" w:cs="Verdana"/>
          <w:sz w:val="20"/>
          <w:szCs w:val="20"/>
          <w:lang w:val="en-GB"/>
        </w:rPr>
        <w:t>ly</w:t>
      </w:r>
      <w:r w:rsidR="00865A2B" w:rsidRPr="00865A2B">
        <w:rPr>
          <w:rFonts w:ascii="Verdana" w:eastAsia="Verdana" w:hAnsi="Verdana" w:cs="Verdana"/>
          <w:sz w:val="20"/>
          <w:szCs w:val="20"/>
          <w:lang w:val="en-GB"/>
        </w:rPr>
        <w:t xml:space="preserve"> updating digital tools such as the </w:t>
      </w:r>
      <w:r w:rsidR="00865A2B" w:rsidRPr="00865A2B">
        <w:rPr>
          <w:rFonts w:ascii="Verdana" w:eastAsia="Verdana" w:hAnsi="Verdana" w:cs="Verdana"/>
          <w:b/>
          <w:sz w:val="20"/>
          <w:szCs w:val="20"/>
          <w:lang w:val="en-GB"/>
        </w:rPr>
        <w:t>My GLS</w:t>
      </w:r>
      <w:r w:rsidR="00865A2B" w:rsidRPr="00865A2B">
        <w:rPr>
          <w:rFonts w:ascii="Verdana" w:eastAsia="Verdana" w:hAnsi="Verdana" w:cs="Verdana"/>
          <w:sz w:val="20"/>
          <w:szCs w:val="20"/>
          <w:lang w:val="en-GB"/>
        </w:rPr>
        <w:t xml:space="preserve"> app and the </w:t>
      </w:r>
      <w:r w:rsidR="00865A2B" w:rsidRPr="00865A2B">
        <w:rPr>
          <w:rFonts w:ascii="Verdana" w:eastAsia="Verdana" w:hAnsi="Verdana" w:cs="Verdana"/>
          <w:b/>
          <w:sz w:val="20"/>
          <w:szCs w:val="20"/>
          <w:lang w:val="en-GB"/>
        </w:rPr>
        <w:t>Delivery App</w:t>
      </w:r>
      <w:r w:rsidR="00865A2B" w:rsidRPr="00865A2B">
        <w:rPr>
          <w:rFonts w:ascii="Verdana" w:eastAsia="Verdana" w:hAnsi="Verdana" w:cs="Verdana"/>
          <w:sz w:val="20"/>
          <w:szCs w:val="20"/>
          <w:lang w:val="en-GB"/>
        </w:rPr>
        <w:t xml:space="preserve"> </w:t>
      </w:r>
      <w:r w:rsidR="00EB1ADA">
        <w:rPr>
          <w:rFonts w:ascii="Verdana" w:eastAsia="Verdana" w:hAnsi="Verdana" w:cs="Verdana"/>
          <w:sz w:val="20"/>
          <w:szCs w:val="20"/>
          <w:lang w:val="en-GB"/>
        </w:rPr>
        <w:t xml:space="preserve">also </w:t>
      </w:r>
      <w:r w:rsidR="00865A2B" w:rsidRPr="00865A2B">
        <w:rPr>
          <w:rFonts w:ascii="Verdana" w:eastAsia="Verdana" w:hAnsi="Verdana" w:cs="Verdana"/>
          <w:sz w:val="20"/>
          <w:szCs w:val="20"/>
          <w:lang w:val="en-GB"/>
        </w:rPr>
        <w:t>enables route optimisation, re</w:t>
      </w:r>
      <w:r>
        <w:rPr>
          <w:rFonts w:ascii="Verdana" w:eastAsia="Verdana" w:hAnsi="Verdana" w:cs="Verdana"/>
          <w:sz w:val="20"/>
          <w:szCs w:val="20"/>
          <w:lang w:val="en-GB"/>
        </w:rPr>
        <w:t>ducing</w:t>
      </w:r>
      <w:r w:rsidR="00865A2B" w:rsidRPr="00865A2B">
        <w:rPr>
          <w:rFonts w:ascii="Verdana" w:eastAsia="Verdana" w:hAnsi="Verdana" w:cs="Verdana"/>
          <w:sz w:val="20"/>
          <w:szCs w:val="20"/>
          <w:lang w:val="en-GB"/>
        </w:rPr>
        <w:t xml:space="preserve"> the use of resources and associated emissions.</w:t>
      </w:r>
      <w:r w:rsidR="00865A2B">
        <w:rPr>
          <w:rFonts w:ascii="Verdana" w:eastAsia="Verdana" w:hAnsi="Verdana" w:cs="Verdana"/>
          <w:sz w:val="20"/>
          <w:szCs w:val="20"/>
          <w:lang w:val="en-GB"/>
        </w:rPr>
        <w:t xml:space="preserve"> </w:t>
      </w:r>
    </w:p>
    <w:p w14:paraId="3253E00F" w14:textId="4C74D3E9" w:rsidR="62CE1CD5" w:rsidRPr="007451BB" w:rsidRDefault="00865A2B" w:rsidP="00190897">
      <w:pPr>
        <w:spacing w:before="100" w:beforeAutospacing="1" w:after="100" w:afterAutospacing="1" w:line="312" w:lineRule="auto"/>
        <w:jc w:val="both"/>
        <w:rPr>
          <w:rFonts w:ascii="Verdana" w:eastAsia="Verdana" w:hAnsi="Verdana" w:cs="Verdana"/>
          <w:sz w:val="20"/>
          <w:szCs w:val="20"/>
          <w:lang w:val="en-GB"/>
        </w:rPr>
      </w:pPr>
      <w:r w:rsidRPr="00865A2B">
        <w:rPr>
          <w:rFonts w:ascii="Verdana" w:eastAsia="Verdana" w:hAnsi="Verdana" w:cs="Verdana"/>
          <w:sz w:val="20"/>
          <w:szCs w:val="20"/>
          <w:lang w:val="en-GB"/>
        </w:rPr>
        <w:t xml:space="preserve">In turn, </w:t>
      </w:r>
      <w:r w:rsidR="00840CE9">
        <w:rPr>
          <w:rFonts w:ascii="Verdana" w:eastAsia="Verdana" w:hAnsi="Verdana" w:cs="Verdana"/>
          <w:b/>
          <w:sz w:val="20"/>
          <w:szCs w:val="20"/>
          <w:lang w:val="en-GB"/>
        </w:rPr>
        <w:t>energy effic</w:t>
      </w:r>
      <w:r w:rsidRPr="00865A2B">
        <w:rPr>
          <w:rFonts w:ascii="Verdana" w:eastAsia="Verdana" w:hAnsi="Verdana" w:cs="Verdana"/>
          <w:b/>
          <w:sz w:val="20"/>
          <w:szCs w:val="20"/>
          <w:lang w:val="en-GB"/>
        </w:rPr>
        <w:t>iency</w:t>
      </w:r>
      <w:r w:rsidRPr="00865A2B">
        <w:rPr>
          <w:rFonts w:ascii="Verdana" w:eastAsia="Verdana" w:hAnsi="Verdana" w:cs="Verdana"/>
          <w:sz w:val="20"/>
          <w:szCs w:val="20"/>
          <w:lang w:val="en-GB"/>
        </w:rPr>
        <w:t xml:space="preserve"> has increased, both in existing infrastructures and in the new facilities in Getxo (Bilbao), Urnieta (San Sebastián), Monforte del Cid (Alicante)</w:t>
      </w:r>
      <w:r w:rsidR="00840CE9">
        <w:rPr>
          <w:rFonts w:ascii="Verdana" w:eastAsia="Verdana" w:hAnsi="Verdana" w:cs="Verdana"/>
          <w:sz w:val="20"/>
          <w:szCs w:val="20"/>
          <w:lang w:val="en-GB"/>
        </w:rPr>
        <w:t>,</w:t>
      </w:r>
      <w:r w:rsidRPr="00865A2B">
        <w:rPr>
          <w:rFonts w:ascii="Verdana" w:eastAsia="Verdana" w:hAnsi="Verdana" w:cs="Verdana"/>
          <w:sz w:val="20"/>
          <w:szCs w:val="20"/>
          <w:lang w:val="en-GB"/>
        </w:rPr>
        <w:t xml:space="preserve"> and the </w:t>
      </w:r>
      <w:r w:rsidRPr="00865A2B">
        <w:rPr>
          <w:rFonts w:ascii="Verdana" w:eastAsia="Verdana" w:hAnsi="Verdana" w:cs="Verdana"/>
          <w:sz w:val="20"/>
          <w:szCs w:val="20"/>
          <w:lang w:val="en-GB"/>
        </w:rPr>
        <w:lastRenderedPageBreak/>
        <w:t xml:space="preserve">new GLS Spain headquarters in Madrid. This </w:t>
      </w:r>
      <w:r w:rsidR="00840CE9">
        <w:rPr>
          <w:rFonts w:ascii="Verdana" w:eastAsia="Verdana" w:hAnsi="Verdana" w:cs="Verdana"/>
          <w:sz w:val="20"/>
          <w:szCs w:val="20"/>
          <w:lang w:val="en-GB"/>
        </w:rPr>
        <w:t>“</w:t>
      </w:r>
      <w:r w:rsidRPr="00865A2B">
        <w:rPr>
          <w:rFonts w:ascii="Verdana" w:eastAsia="Verdana" w:hAnsi="Verdana" w:cs="Verdana"/>
          <w:sz w:val="20"/>
          <w:szCs w:val="20"/>
          <w:lang w:val="en-GB"/>
        </w:rPr>
        <w:t xml:space="preserve">KM </w:t>
      </w:r>
      <w:r w:rsidR="00840CE9">
        <w:rPr>
          <w:rFonts w:ascii="Verdana" w:eastAsia="Verdana" w:hAnsi="Verdana" w:cs="Verdana"/>
          <w:sz w:val="20"/>
          <w:szCs w:val="20"/>
          <w:lang w:val="en-GB"/>
        </w:rPr>
        <w:t>0”</w:t>
      </w:r>
      <w:r w:rsidRPr="00865A2B">
        <w:rPr>
          <w:rFonts w:ascii="Verdana" w:eastAsia="Verdana" w:hAnsi="Verdana" w:cs="Verdana"/>
          <w:sz w:val="20"/>
          <w:szCs w:val="20"/>
          <w:lang w:val="en-GB"/>
        </w:rPr>
        <w:t xml:space="preserve"> hub enables central operations to be optimised and consolidated in </w:t>
      </w:r>
      <w:r w:rsidR="00840CE9">
        <w:rPr>
          <w:rFonts w:ascii="Verdana" w:eastAsia="Verdana" w:hAnsi="Verdana" w:cs="Verdana"/>
          <w:sz w:val="20"/>
          <w:szCs w:val="20"/>
          <w:lang w:val="en-GB"/>
        </w:rPr>
        <w:t>one</w:t>
      </w:r>
      <w:r w:rsidRPr="00865A2B">
        <w:rPr>
          <w:rFonts w:ascii="Verdana" w:eastAsia="Verdana" w:hAnsi="Verdana" w:cs="Verdana"/>
          <w:sz w:val="20"/>
          <w:szCs w:val="20"/>
          <w:lang w:val="en-GB"/>
        </w:rPr>
        <w:t xml:space="preserve"> single warehouse.</w:t>
      </w:r>
      <w:r>
        <w:rPr>
          <w:rFonts w:ascii="Verdana" w:eastAsia="Verdana" w:hAnsi="Verdana" w:cs="Verdana"/>
          <w:sz w:val="20"/>
          <w:szCs w:val="20"/>
          <w:lang w:val="en-GB"/>
        </w:rPr>
        <w:t xml:space="preserve"> </w:t>
      </w:r>
    </w:p>
    <w:p w14:paraId="67DE81B6" w14:textId="61F41490" w:rsidR="004A27CA" w:rsidRPr="007451BB" w:rsidRDefault="00865A2B" w:rsidP="006F5828">
      <w:pPr>
        <w:spacing w:before="100" w:beforeAutospacing="1" w:after="100" w:afterAutospacing="1" w:line="312" w:lineRule="auto"/>
        <w:jc w:val="both"/>
        <w:rPr>
          <w:rFonts w:ascii="Verdana" w:eastAsia="Verdana" w:hAnsi="Verdana" w:cs="Verdana"/>
          <w:sz w:val="20"/>
          <w:szCs w:val="20"/>
          <w:lang w:val="en-GB"/>
        </w:rPr>
      </w:pPr>
      <w:r w:rsidRPr="00865A2B">
        <w:rPr>
          <w:rFonts w:ascii="Verdana" w:eastAsia="Verdana" w:hAnsi="Verdana" w:cs="Verdana"/>
          <w:sz w:val="20"/>
          <w:szCs w:val="20"/>
          <w:lang w:val="en-GB"/>
        </w:rPr>
        <w:t xml:space="preserve">As a result, </w:t>
      </w:r>
      <w:r w:rsidRPr="00865A2B">
        <w:rPr>
          <w:rFonts w:ascii="Verdana" w:eastAsia="Verdana" w:hAnsi="Verdana" w:cs="Verdana"/>
          <w:b/>
          <w:sz w:val="20"/>
          <w:szCs w:val="20"/>
          <w:lang w:val="en-GB"/>
        </w:rPr>
        <w:t>GLS Spain has achieved an 8.78% reduction in emissions per parcel</w:t>
      </w:r>
      <w:r w:rsidRPr="00865A2B">
        <w:rPr>
          <w:rFonts w:ascii="Verdana" w:eastAsia="Verdana" w:hAnsi="Verdana" w:cs="Verdana"/>
          <w:sz w:val="20"/>
          <w:szCs w:val="20"/>
          <w:lang w:val="en-GB"/>
        </w:rPr>
        <w:t xml:space="preserve"> compared to the previous financial year.</w:t>
      </w:r>
      <w:r>
        <w:rPr>
          <w:rFonts w:ascii="Verdana" w:eastAsia="Verdana" w:hAnsi="Verdana" w:cs="Verdana"/>
          <w:sz w:val="20"/>
          <w:szCs w:val="20"/>
          <w:lang w:val="en-GB"/>
        </w:rPr>
        <w:t xml:space="preserve"> </w:t>
      </w:r>
    </w:p>
    <w:p w14:paraId="003671D2" w14:textId="77777777" w:rsidR="00567849" w:rsidRPr="007451BB" w:rsidRDefault="00567849" w:rsidP="7478098E">
      <w:pPr>
        <w:shd w:val="clear" w:color="auto" w:fill="FFFFFF" w:themeFill="background1"/>
        <w:spacing w:before="280" w:after="280"/>
        <w:jc w:val="both"/>
        <w:rPr>
          <w:rFonts w:ascii="Verdana" w:eastAsia="Verdana" w:hAnsi="Verdana" w:cs="Verdana"/>
          <w:i/>
          <w:iCs/>
          <w:sz w:val="20"/>
          <w:szCs w:val="20"/>
          <w:lang w:val="en-GB"/>
        </w:rPr>
      </w:pPr>
    </w:p>
    <w:p w14:paraId="1A9620EA" w14:textId="330992EC" w:rsidR="00C17AC3" w:rsidRPr="007451BB" w:rsidRDefault="00865A2B" w:rsidP="7478098E">
      <w:pPr>
        <w:shd w:val="clear" w:color="auto" w:fill="FFFFFF" w:themeFill="background1"/>
        <w:spacing w:before="280" w:after="280"/>
        <w:jc w:val="both"/>
        <w:rPr>
          <w:rFonts w:ascii="Verdana" w:eastAsia="Verdana" w:hAnsi="Verdana" w:cs="Verdana"/>
          <w:i/>
          <w:iCs/>
          <w:sz w:val="20"/>
          <w:szCs w:val="20"/>
          <w:lang w:val="en-GB"/>
        </w:rPr>
      </w:pPr>
      <w:r>
        <w:rPr>
          <w:rFonts w:ascii="Verdana" w:eastAsia="Verdana" w:hAnsi="Verdana" w:cs="Verdana"/>
          <w:i/>
          <w:iCs/>
          <w:sz w:val="20"/>
          <w:szCs w:val="20"/>
          <w:lang w:val="en-GB"/>
        </w:rPr>
        <w:t>ESG commitment throughout the value chain</w:t>
      </w:r>
    </w:p>
    <w:p w14:paraId="21FE2BA8" w14:textId="5BC4C2BA" w:rsidR="62CE1CD5" w:rsidRPr="007451BB" w:rsidRDefault="00615FDE" w:rsidP="00567849">
      <w:pPr>
        <w:spacing w:before="100" w:beforeAutospacing="1" w:after="100" w:afterAutospacing="1" w:line="312" w:lineRule="auto"/>
        <w:jc w:val="both"/>
        <w:rPr>
          <w:rFonts w:ascii="Verdana" w:eastAsia="Verdana" w:hAnsi="Verdana" w:cs="Verdana"/>
          <w:sz w:val="20"/>
          <w:szCs w:val="20"/>
          <w:lang w:val="en-GB"/>
        </w:rPr>
      </w:pPr>
      <w:r w:rsidRPr="00615FDE">
        <w:rPr>
          <w:rFonts w:ascii="Verdana" w:eastAsia="Verdana" w:hAnsi="Verdana" w:cs="Verdana"/>
          <w:sz w:val="20"/>
          <w:szCs w:val="20"/>
          <w:lang w:val="en-GB"/>
        </w:rPr>
        <w:t xml:space="preserve">The company has updated its Corporate Social Responsibility (CSR) strategy and enhanced its sustainability management model by </w:t>
      </w:r>
      <w:r w:rsidRPr="00615FDE">
        <w:rPr>
          <w:rFonts w:ascii="Verdana" w:eastAsia="Verdana" w:hAnsi="Verdana" w:cs="Verdana"/>
          <w:b/>
          <w:sz w:val="20"/>
          <w:szCs w:val="20"/>
          <w:lang w:val="en-GB"/>
        </w:rPr>
        <w:t>creating the ESG Committee</w:t>
      </w:r>
      <w:r w:rsidRPr="00615FDE">
        <w:rPr>
          <w:rFonts w:ascii="Verdana" w:eastAsia="Verdana" w:hAnsi="Verdana" w:cs="Verdana"/>
          <w:sz w:val="20"/>
          <w:szCs w:val="20"/>
          <w:lang w:val="en-GB"/>
        </w:rPr>
        <w:t xml:space="preserve">, which is responsible for defining, among others, an Action Plan to ensure the implementation of ESG criteria throughout the entire value chain. This milestone represents a significant step towards </w:t>
      </w:r>
      <w:r w:rsidR="00840CE9">
        <w:rPr>
          <w:rFonts w:ascii="Verdana" w:eastAsia="Verdana" w:hAnsi="Verdana" w:cs="Verdana"/>
          <w:sz w:val="20"/>
          <w:szCs w:val="20"/>
          <w:lang w:val="en-GB"/>
        </w:rPr>
        <w:t xml:space="preserve">the company’s </w:t>
      </w:r>
      <w:r w:rsidRPr="00615FDE">
        <w:rPr>
          <w:rFonts w:ascii="Verdana" w:eastAsia="Verdana" w:hAnsi="Verdana" w:cs="Verdana"/>
          <w:sz w:val="20"/>
          <w:szCs w:val="20"/>
          <w:lang w:val="en-GB"/>
        </w:rPr>
        <w:t>contribution to the Sustainable Development Goals (SDGs).</w:t>
      </w:r>
      <w:r>
        <w:rPr>
          <w:rFonts w:ascii="Verdana" w:eastAsia="Verdana" w:hAnsi="Verdana" w:cs="Verdana"/>
          <w:sz w:val="20"/>
          <w:szCs w:val="20"/>
          <w:lang w:val="en-GB"/>
        </w:rPr>
        <w:t xml:space="preserve"> </w:t>
      </w:r>
    </w:p>
    <w:p w14:paraId="222E16FA" w14:textId="1957CC32" w:rsidR="006F5828" w:rsidRPr="007451BB" w:rsidRDefault="00615FDE" w:rsidP="62CE1CD5">
      <w:pPr>
        <w:spacing w:before="100" w:beforeAutospacing="1" w:after="100" w:afterAutospacing="1" w:line="312" w:lineRule="auto"/>
        <w:jc w:val="both"/>
        <w:rPr>
          <w:rFonts w:ascii="Verdana" w:eastAsia="Verdana" w:hAnsi="Verdana" w:cs="Verdana"/>
          <w:sz w:val="20"/>
          <w:szCs w:val="20"/>
          <w:lang w:val="en-GB"/>
        </w:rPr>
      </w:pPr>
      <w:r w:rsidRPr="00615FDE">
        <w:rPr>
          <w:rFonts w:ascii="Verdana" w:eastAsia="Verdana" w:hAnsi="Verdana" w:cs="Verdana"/>
          <w:sz w:val="20"/>
          <w:szCs w:val="20"/>
          <w:lang w:val="en-GB"/>
        </w:rPr>
        <w:t xml:space="preserve">At the same time, specific measures </w:t>
      </w:r>
      <w:r w:rsidR="00416855">
        <w:rPr>
          <w:rFonts w:ascii="Verdana" w:eastAsia="Verdana" w:hAnsi="Verdana" w:cs="Verdana"/>
          <w:sz w:val="20"/>
          <w:szCs w:val="20"/>
          <w:lang w:val="en-GB"/>
        </w:rPr>
        <w:t>were</w:t>
      </w:r>
      <w:r w:rsidRPr="00615FDE">
        <w:rPr>
          <w:rFonts w:ascii="Verdana" w:eastAsia="Verdana" w:hAnsi="Verdana" w:cs="Verdana"/>
          <w:sz w:val="20"/>
          <w:szCs w:val="20"/>
          <w:lang w:val="en-GB"/>
        </w:rPr>
        <w:t xml:space="preserve"> activated to ensure safe and sustainable operations, improving the effectiveness of internal control processes and compliance risk management. These measures include updating the responsible procurement management model by including ESG criteria in the supply chain assessment. This ensures that the company's agencies, subcontractors, and leading suppliers operate under these criteria.</w:t>
      </w:r>
      <w:r>
        <w:rPr>
          <w:rFonts w:ascii="Verdana" w:eastAsia="Verdana" w:hAnsi="Verdana" w:cs="Verdana"/>
          <w:sz w:val="20"/>
          <w:szCs w:val="20"/>
          <w:lang w:val="en-GB"/>
        </w:rPr>
        <w:t xml:space="preserve"> </w:t>
      </w:r>
    </w:p>
    <w:p w14:paraId="5CB8A111" w14:textId="77777777" w:rsidR="00567849" w:rsidRPr="007451BB" w:rsidRDefault="00567849" w:rsidP="62CE1CD5">
      <w:pPr>
        <w:spacing w:before="100" w:beforeAutospacing="1" w:after="100" w:afterAutospacing="1" w:line="312" w:lineRule="auto"/>
        <w:jc w:val="both"/>
        <w:rPr>
          <w:rFonts w:ascii="Verdana" w:eastAsia="Verdana" w:hAnsi="Verdana" w:cs="Verdana"/>
          <w:sz w:val="20"/>
          <w:szCs w:val="20"/>
          <w:lang w:val="en-GB"/>
        </w:rPr>
      </w:pPr>
    </w:p>
    <w:p w14:paraId="51F78812" w14:textId="7BF6ADD5" w:rsidR="00C17AC3" w:rsidRPr="007451BB" w:rsidRDefault="00615FDE" w:rsidP="7478098E">
      <w:pPr>
        <w:shd w:val="clear" w:color="auto" w:fill="FFFFFF" w:themeFill="background1"/>
        <w:spacing w:before="280" w:after="280"/>
        <w:jc w:val="both"/>
        <w:rPr>
          <w:rFonts w:ascii="Verdana" w:eastAsia="Verdana" w:hAnsi="Verdana" w:cs="Verdana"/>
          <w:i/>
          <w:iCs/>
          <w:sz w:val="20"/>
          <w:szCs w:val="20"/>
          <w:lang w:val="en-GB"/>
        </w:rPr>
      </w:pPr>
      <w:r>
        <w:rPr>
          <w:rFonts w:ascii="Verdana" w:eastAsia="Verdana" w:hAnsi="Verdana" w:cs="Verdana"/>
          <w:i/>
          <w:iCs/>
          <w:sz w:val="20"/>
          <w:szCs w:val="20"/>
          <w:lang w:val="en-GB"/>
        </w:rPr>
        <w:t>Quality employment and local action</w:t>
      </w:r>
      <w:r w:rsidR="001C120F">
        <w:rPr>
          <w:rFonts w:ascii="Verdana" w:eastAsia="Verdana" w:hAnsi="Verdana" w:cs="Verdana"/>
          <w:i/>
          <w:iCs/>
          <w:sz w:val="20"/>
          <w:szCs w:val="20"/>
          <w:lang w:val="en-GB"/>
        </w:rPr>
        <w:t>s</w:t>
      </w:r>
    </w:p>
    <w:p w14:paraId="0164EA38" w14:textId="6D4D08F6" w:rsidR="62CE1CD5" w:rsidRPr="007451BB" w:rsidRDefault="00615FDE" w:rsidP="00567849">
      <w:pPr>
        <w:spacing w:before="100" w:beforeAutospacing="1" w:after="100" w:afterAutospacing="1" w:line="312" w:lineRule="auto"/>
        <w:jc w:val="both"/>
        <w:rPr>
          <w:rFonts w:ascii="Verdana" w:eastAsia="Verdana" w:hAnsi="Verdana" w:cs="Verdana"/>
          <w:sz w:val="20"/>
          <w:szCs w:val="20"/>
          <w:lang w:val="en-GB"/>
        </w:rPr>
      </w:pPr>
      <w:r w:rsidRPr="00615FDE">
        <w:rPr>
          <w:rFonts w:ascii="Verdana" w:eastAsia="Verdana" w:hAnsi="Verdana" w:cs="Verdana"/>
          <w:sz w:val="20"/>
          <w:szCs w:val="20"/>
          <w:lang w:val="en-GB"/>
        </w:rPr>
        <w:t xml:space="preserve">In the social sphere, GLS Spain has developed new actions and policies aimed at </w:t>
      </w:r>
      <w:r w:rsidRPr="007B412E">
        <w:rPr>
          <w:rFonts w:ascii="Verdana" w:eastAsia="Verdana" w:hAnsi="Verdana" w:cs="Verdana"/>
          <w:b/>
          <w:sz w:val="20"/>
          <w:szCs w:val="20"/>
          <w:lang w:val="en-GB"/>
        </w:rPr>
        <w:t>improving the working conditions of its workforce</w:t>
      </w:r>
      <w:r w:rsidRPr="00615FDE">
        <w:rPr>
          <w:rFonts w:ascii="Verdana" w:eastAsia="Verdana" w:hAnsi="Verdana" w:cs="Verdana"/>
          <w:sz w:val="20"/>
          <w:szCs w:val="20"/>
          <w:lang w:val="en-GB"/>
        </w:rPr>
        <w:t xml:space="preserve"> (98.85% of which is permanent), guaranteeing equal opportunities, and fighting discrimination in the workplace. In this regard, </w:t>
      </w:r>
      <w:r w:rsidRPr="00D615A9">
        <w:rPr>
          <w:rFonts w:ascii="Verdana" w:eastAsia="Verdana" w:hAnsi="Verdana" w:cs="Verdana"/>
          <w:b/>
          <w:sz w:val="20"/>
          <w:szCs w:val="20"/>
          <w:lang w:val="en-GB"/>
        </w:rPr>
        <w:t>the Health &amp; Safety Campaign</w:t>
      </w:r>
      <w:r w:rsidRPr="00615FDE">
        <w:rPr>
          <w:rFonts w:ascii="Verdana" w:eastAsia="Verdana" w:hAnsi="Verdana" w:cs="Verdana"/>
          <w:sz w:val="20"/>
          <w:szCs w:val="20"/>
          <w:lang w:val="en-GB"/>
        </w:rPr>
        <w:t>, with initiatives focused on promoting health and safety at work</w:t>
      </w:r>
      <w:r w:rsidR="00D615A9">
        <w:rPr>
          <w:rFonts w:ascii="Verdana" w:eastAsia="Verdana" w:hAnsi="Verdana" w:cs="Verdana"/>
          <w:sz w:val="20"/>
          <w:szCs w:val="20"/>
          <w:lang w:val="en-GB"/>
        </w:rPr>
        <w:t>,</w:t>
      </w:r>
      <w:r w:rsidRPr="00615FDE">
        <w:rPr>
          <w:rFonts w:ascii="Verdana" w:eastAsia="Verdana" w:hAnsi="Verdana" w:cs="Verdana"/>
          <w:sz w:val="20"/>
          <w:szCs w:val="20"/>
          <w:lang w:val="en-GB"/>
        </w:rPr>
        <w:t xml:space="preserve"> and </w:t>
      </w:r>
      <w:r w:rsidR="00D615A9">
        <w:rPr>
          <w:rFonts w:ascii="Verdana" w:eastAsia="Verdana" w:hAnsi="Verdana" w:cs="Verdana"/>
          <w:sz w:val="20"/>
          <w:szCs w:val="20"/>
          <w:lang w:val="en-GB"/>
        </w:rPr>
        <w:t>the update of</w:t>
      </w:r>
      <w:r w:rsidRPr="00615FDE">
        <w:rPr>
          <w:rFonts w:ascii="Verdana" w:eastAsia="Verdana" w:hAnsi="Verdana" w:cs="Verdana"/>
          <w:sz w:val="20"/>
          <w:szCs w:val="20"/>
          <w:lang w:val="en-GB"/>
        </w:rPr>
        <w:t xml:space="preserve"> the Equality Plan</w:t>
      </w:r>
      <w:r w:rsidR="00D615A9">
        <w:rPr>
          <w:rFonts w:ascii="Verdana" w:eastAsia="Verdana" w:hAnsi="Verdana" w:cs="Verdana"/>
          <w:sz w:val="20"/>
          <w:szCs w:val="20"/>
          <w:lang w:val="en-GB"/>
        </w:rPr>
        <w:t xml:space="preserve"> are some of the highlights</w:t>
      </w:r>
      <w:r w:rsidRPr="00615FDE">
        <w:rPr>
          <w:rFonts w:ascii="Verdana" w:eastAsia="Verdana" w:hAnsi="Verdana" w:cs="Verdana"/>
          <w:sz w:val="20"/>
          <w:szCs w:val="20"/>
          <w:lang w:val="en-GB"/>
        </w:rPr>
        <w:t>.</w:t>
      </w:r>
      <w:r w:rsidR="007B412E">
        <w:rPr>
          <w:rFonts w:ascii="Verdana" w:eastAsia="Verdana" w:hAnsi="Verdana" w:cs="Verdana"/>
          <w:sz w:val="20"/>
          <w:szCs w:val="20"/>
          <w:lang w:val="en-GB"/>
        </w:rPr>
        <w:t xml:space="preserve"> </w:t>
      </w:r>
    </w:p>
    <w:p w14:paraId="771C4501" w14:textId="49CB1FE1" w:rsidR="62CE1CD5" w:rsidRPr="007451BB" w:rsidRDefault="007B412E" w:rsidP="00567849">
      <w:pPr>
        <w:spacing w:before="100" w:beforeAutospacing="1" w:after="100" w:afterAutospacing="1" w:line="312" w:lineRule="auto"/>
        <w:jc w:val="both"/>
        <w:rPr>
          <w:rFonts w:ascii="Verdana" w:eastAsia="Verdana" w:hAnsi="Verdana" w:cs="Verdana"/>
          <w:sz w:val="20"/>
          <w:szCs w:val="20"/>
          <w:lang w:val="en-GB"/>
        </w:rPr>
      </w:pPr>
      <w:r w:rsidRPr="007B412E">
        <w:rPr>
          <w:rFonts w:ascii="Verdana" w:eastAsia="Verdana" w:hAnsi="Verdana" w:cs="Verdana"/>
          <w:sz w:val="20"/>
          <w:szCs w:val="20"/>
          <w:lang w:val="en-GB"/>
        </w:rPr>
        <w:t>Similarly, through collaboration with 14 Special Employment Centres, such as the Novaterra Work Enclave in Valencia, GLS Spain promotes inclusion by providing professional opportunities for people with some degree of physical and mental disability.</w:t>
      </w:r>
      <w:r>
        <w:rPr>
          <w:rFonts w:ascii="Verdana" w:eastAsia="Verdana" w:hAnsi="Verdana" w:cs="Verdana"/>
          <w:sz w:val="20"/>
          <w:szCs w:val="20"/>
          <w:lang w:val="en-GB"/>
        </w:rPr>
        <w:t xml:space="preserve"> </w:t>
      </w:r>
    </w:p>
    <w:p w14:paraId="6AD15F01" w14:textId="27AC811C" w:rsidR="00671FAE" w:rsidRPr="007451BB" w:rsidRDefault="007B412E" w:rsidP="62CE1CD5">
      <w:pPr>
        <w:spacing w:before="100" w:beforeAutospacing="1" w:after="100" w:afterAutospacing="1" w:line="312" w:lineRule="auto"/>
        <w:jc w:val="both"/>
        <w:rPr>
          <w:rFonts w:ascii="Verdana" w:eastAsia="Verdana" w:hAnsi="Verdana" w:cs="Verdana"/>
          <w:sz w:val="20"/>
          <w:szCs w:val="20"/>
          <w:lang w:val="en-GB"/>
        </w:rPr>
      </w:pPr>
      <w:r w:rsidRPr="007B412E">
        <w:rPr>
          <w:rFonts w:ascii="Verdana" w:eastAsia="Verdana" w:hAnsi="Verdana" w:cs="Verdana"/>
          <w:sz w:val="20"/>
          <w:szCs w:val="20"/>
          <w:lang w:val="en-GB"/>
        </w:rPr>
        <w:t xml:space="preserve">Support for local communities is also expressed through initiatives such as </w:t>
      </w:r>
      <w:r w:rsidRPr="007B412E">
        <w:rPr>
          <w:rFonts w:ascii="Verdana" w:eastAsia="Verdana" w:hAnsi="Verdana" w:cs="Verdana"/>
          <w:b/>
          <w:sz w:val="20"/>
          <w:szCs w:val="20"/>
          <w:lang w:val="en-GB"/>
        </w:rPr>
        <w:t>Transporte Solidario (Solidarity Transport)</w:t>
      </w:r>
      <w:r w:rsidRPr="007B412E">
        <w:rPr>
          <w:rFonts w:ascii="Verdana" w:eastAsia="Verdana" w:hAnsi="Verdana" w:cs="Verdana"/>
          <w:sz w:val="20"/>
          <w:szCs w:val="20"/>
          <w:lang w:val="en-GB"/>
        </w:rPr>
        <w:t>, which supports non-profit foundations by delivering health materials, food, and other basic necessities to vulnerable groups.</w:t>
      </w:r>
      <w:r>
        <w:rPr>
          <w:rFonts w:ascii="Verdana" w:eastAsia="Verdana" w:hAnsi="Verdana" w:cs="Verdana"/>
          <w:sz w:val="20"/>
          <w:szCs w:val="20"/>
          <w:lang w:val="en-GB"/>
        </w:rPr>
        <w:t xml:space="preserve"> </w:t>
      </w:r>
    </w:p>
    <w:p w14:paraId="02C5B013" w14:textId="5BF7F11C" w:rsidR="0021116A" w:rsidRPr="007451BB" w:rsidRDefault="007B412E" w:rsidP="0084518C">
      <w:pPr>
        <w:shd w:val="clear" w:color="auto" w:fill="FFFFFF" w:themeFill="background1"/>
        <w:spacing w:before="280" w:after="280" w:line="312" w:lineRule="auto"/>
        <w:jc w:val="both"/>
        <w:rPr>
          <w:rFonts w:ascii="Verdana" w:eastAsia="Verdana" w:hAnsi="Verdana" w:cs="Verdana"/>
          <w:sz w:val="20"/>
          <w:szCs w:val="20"/>
          <w:lang w:val="en-GB"/>
        </w:rPr>
      </w:pPr>
      <w:r w:rsidRPr="007B412E">
        <w:rPr>
          <w:rFonts w:ascii="Verdana" w:eastAsia="Verdana" w:hAnsi="Verdana" w:cs="Verdana"/>
          <w:i/>
          <w:iCs/>
          <w:sz w:val="20"/>
          <w:szCs w:val="20"/>
          <w:lang w:val="en-GB"/>
        </w:rPr>
        <w:t>"The milestones and indicators included in this new edition of our Sustainability Report show that we continue to progress in develop</w:t>
      </w:r>
      <w:r w:rsidR="00E150CD">
        <w:rPr>
          <w:rFonts w:ascii="Verdana" w:eastAsia="Verdana" w:hAnsi="Verdana" w:cs="Verdana"/>
          <w:i/>
          <w:iCs/>
          <w:sz w:val="20"/>
          <w:szCs w:val="20"/>
          <w:lang w:val="en-GB"/>
        </w:rPr>
        <w:t>ing</w:t>
      </w:r>
      <w:r w:rsidRPr="007B412E">
        <w:rPr>
          <w:rFonts w:ascii="Verdana" w:eastAsia="Verdana" w:hAnsi="Verdana" w:cs="Verdana"/>
          <w:i/>
          <w:iCs/>
          <w:sz w:val="20"/>
          <w:szCs w:val="20"/>
          <w:lang w:val="en-GB"/>
        </w:rPr>
        <w:t xml:space="preserve"> initiatives to reduce our environmental </w:t>
      </w:r>
      <w:r w:rsidRPr="007B412E">
        <w:rPr>
          <w:rFonts w:ascii="Verdana" w:eastAsia="Verdana" w:hAnsi="Verdana" w:cs="Verdana"/>
          <w:i/>
          <w:iCs/>
          <w:sz w:val="20"/>
          <w:szCs w:val="20"/>
          <w:lang w:val="en-GB"/>
        </w:rPr>
        <w:lastRenderedPageBreak/>
        <w:t xml:space="preserve">impact, improve working conditions for our staff, and support our local communities. The hard work of our team, the involvement of our network of agencies and offices, and the trust of our clients allow us to </w:t>
      </w:r>
      <w:r w:rsidR="00D615A9">
        <w:rPr>
          <w:rFonts w:ascii="Verdana" w:eastAsia="Verdana" w:hAnsi="Verdana" w:cs="Verdana"/>
          <w:i/>
          <w:iCs/>
          <w:sz w:val="20"/>
          <w:szCs w:val="20"/>
          <w:lang w:val="en-GB"/>
        </w:rPr>
        <w:t xml:space="preserve">move </w:t>
      </w:r>
      <w:r w:rsidR="00E150CD">
        <w:rPr>
          <w:rFonts w:ascii="Verdana" w:eastAsia="Verdana" w:hAnsi="Verdana" w:cs="Verdana"/>
          <w:i/>
          <w:iCs/>
          <w:sz w:val="20"/>
          <w:szCs w:val="20"/>
          <w:lang w:val="en-GB"/>
        </w:rPr>
        <w:t>towards our</w:t>
      </w:r>
      <w:r w:rsidRPr="007B412E">
        <w:rPr>
          <w:rFonts w:ascii="Verdana" w:eastAsia="Verdana" w:hAnsi="Verdana" w:cs="Verdana"/>
          <w:i/>
          <w:iCs/>
          <w:sz w:val="20"/>
          <w:szCs w:val="20"/>
          <w:lang w:val="en-GB"/>
        </w:rPr>
        <w:t xml:space="preserve"> goal of contributing to a more sustainable and equitable future for all," </w:t>
      </w:r>
      <w:r w:rsidRPr="007B412E">
        <w:rPr>
          <w:rFonts w:ascii="Verdana" w:eastAsia="Verdana" w:hAnsi="Verdana" w:cs="Verdana"/>
          <w:iCs/>
          <w:sz w:val="20"/>
          <w:szCs w:val="20"/>
          <w:lang w:val="en-GB"/>
        </w:rPr>
        <w:t>says Luis Doncel, Group Region MD Iberia.</w:t>
      </w:r>
      <w:r>
        <w:rPr>
          <w:rFonts w:ascii="Verdana" w:eastAsia="Verdana" w:hAnsi="Verdana" w:cs="Verdana"/>
          <w:iCs/>
          <w:sz w:val="20"/>
          <w:szCs w:val="20"/>
          <w:lang w:val="en-GB"/>
        </w:rPr>
        <w:t xml:space="preserve"> </w:t>
      </w:r>
    </w:p>
    <w:p w14:paraId="68C46044" w14:textId="703880A1" w:rsidR="00B00F23" w:rsidRPr="007451BB" w:rsidRDefault="007B412E" w:rsidP="00B00F23">
      <w:pPr>
        <w:shd w:val="clear" w:color="auto" w:fill="FFFFFF" w:themeFill="background1"/>
        <w:spacing w:before="280" w:after="280" w:line="312" w:lineRule="auto"/>
        <w:jc w:val="both"/>
        <w:rPr>
          <w:rFonts w:ascii="Verdana" w:eastAsia="Verdana" w:hAnsi="Verdana" w:cs="Verdana"/>
          <w:sz w:val="20"/>
          <w:szCs w:val="20"/>
          <w:lang w:val="en-GB"/>
        </w:rPr>
      </w:pPr>
      <w:r w:rsidRPr="007B412E">
        <w:rPr>
          <w:rFonts w:ascii="Verdana" w:eastAsia="Verdana" w:hAnsi="Verdana" w:cs="Verdana"/>
          <w:sz w:val="20"/>
          <w:szCs w:val="20"/>
          <w:lang w:val="en-GB"/>
        </w:rPr>
        <w:t xml:space="preserve">The 2022-2023 Sustainability Report summarises the contents of the Non-Financial Information Statement (NFS) for the 2022-2023 financial year, prepared following Law 11/2018 requirements on non-financial information and diversity and the Global Reporting Initiative (GRI) standards. </w:t>
      </w:r>
      <w:r w:rsidR="00E150CD">
        <w:rPr>
          <w:rFonts w:ascii="Verdana" w:eastAsia="Verdana" w:hAnsi="Verdana" w:cs="Verdana"/>
          <w:sz w:val="20"/>
          <w:szCs w:val="20"/>
          <w:lang w:val="en-GB"/>
        </w:rPr>
        <w:t>T</w:t>
      </w:r>
      <w:r w:rsidRPr="007B412E">
        <w:rPr>
          <w:rFonts w:ascii="Verdana" w:eastAsia="Verdana" w:hAnsi="Verdana" w:cs="Verdana"/>
          <w:sz w:val="20"/>
          <w:szCs w:val="20"/>
          <w:lang w:val="en-GB"/>
        </w:rPr>
        <w:t xml:space="preserve">he main stakeholders </w:t>
      </w:r>
      <w:r w:rsidR="00E150CD">
        <w:rPr>
          <w:rFonts w:ascii="Verdana" w:eastAsia="Verdana" w:hAnsi="Verdana" w:cs="Verdana"/>
          <w:sz w:val="20"/>
          <w:szCs w:val="20"/>
          <w:lang w:val="en-GB"/>
        </w:rPr>
        <w:t>were</w:t>
      </w:r>
      <w:r w:rsidRPr="007B412E">
        <w:rPr>
          <w:rFonts w:ascii="Verdana" w:eastAsia="Verdana" w:hAnsi="Verdana" w:cs="Verdana"/>
          <w:sz w:val="20"/>
          <w:szCs w:val="20"/>
          <w:lang w:val="en-GB"/>
        </w:rPr>
        <w:t xml:space="preserve"> consulted on the most relevant issues for the company</w:t>
      </w:r>
      <w:r w:rsidR="00E150CD">
        <w:rPr>
          <w:rFonts w:ascii="Verdana" w:eastAsia="Verdana" w:hAnsi="Verdana" w:cs="Verdana"/>
          <w:sz w:val="20"/>
          <w:szCs w:val="20"/>
          <w:lang w:val="en-GB"/>
        </w:rPr>
        <w:t xml:space="preserve"> while developing the contents of both reports</w:t>
      </w:r>
      <w:r w:rsidR="00EB1ADA">
        <w:rPr>
          <w:rFonts w:ascii="Verdana" w:eastAsia="Verdana" w:hAnsi="Verdana" w:cs="Verdana"/>
          <w:sz w:val="20"/>
          <w:szCs w:val="20"/>
          <w:lang w:val="en-GB"/>
        </w:rPr>
        <w:t>,</w:t>
      </w:r>
      <w:r w:rsidRPr="007B412E">
        <w:rPr>
          <w:rFonts w:ascii="Verdana" w:eastAsia="Verdana" w:hAnsi="Verdana" w:cs="Verdana"/>
          <w:sz w:val="20"/>
          <w:szCs w:val="20"/>
          <w:lang w:val="en-GB"/>
        </w:rPr>
        <w:t xml:space="preserve"> and their assessments have been included in a materiality matrix.</w:t>
      </w:r>
      <w:r>
        <w:rPr>
          <w:rFonts w:ascii="Verdana" w:eastAsia="Verdana" w:hAnsi="Verdana" w:cs="Verdana"/>
          <w:sz w:val="20"/>
          <w:szCs w:val="20"/>
          <w:lang w:val="en-GB"/>
        </w:rPr>
        <w:t xml:space="preserve"> </w:t>
      </w:r>
    </w:p>
    <w:p w14:paraId="61C3D608" w14:textId="61A6EB5E" w:rsidR="006345D8" w:rsidRDefault="007B412E" w:rsidP="00440BAC">
      <w:pPr>
        <w:shd w:val="clear" w:color="auto" w:fill="FFFFFF" w:themeFill="background1"/>
        <w:spacing w:before="280" w:after="280" w:line="312" w:lineRule="auto"/>
        <w:jc w:val="both"/>
        <w:rPr>
          <w:rFonts w:ascii="Verdana" w:eastAsia="Verdana" w:hAnsi="Verdana" w:cs="Verdana"/>
          <w:b/>
          <w:bCs/>
          <w:sz w:val="20"/>
          <w:szCs w:val="20"/>
          <w:lang w:val="en-GB"/>
        </w:rPr>
      </w:pPr>
      <w:r w:rsidRPr="007B412E">
        <w:rPr>
          <w:rFonts w:ascii="Verdana" w:eastAsia="Verdana" w:hAnsi="Verdana" w:cs="Verdana"/>
          <w:b/>
          <w:bCs/>
          <w:sz w:val="20"/>
          <w:szCs w:val="20"/>
          <w:lang w:val="en-GB"/>
        </w:rPr>
        <w:t xml:space="preserve">The full version of the 2022-2023 Sustainability Report </w:t>
      </w:r>
      <w:r>
        <w:rPr>
          <w:rFonts w:ascii="Verdana" w:eastAsia="Verdana" w:hAnsi="Verdana" w:cs="Verdana"/>
          <w:b/>
          <w:bCs/>
          <w:sz w:val="20"/>
          <w:szCs w:val="20"/>
          <w:lang w:val="en-GB"/>
        </w:rPr>
        <w:t xml:space="preserve">is available </w:t>
      </w:r>
      <w:hyperlink r:id="rId10" w:history="1">
        <w:r w:rsidR="005D2DB3">
          <w:rPr>
            <w:rStyle w:val="Hipervnculo"/>
            <w:rFonts w:ascii="Verdana" w:eastAsia="Verdana" w:hAnsi="Verdana" w:cs="Verdana"/>
            <w:b/>
            <w:bCs/>
            <w:sz w:val="20"/>
            <w:szCs w:val="20"/>
            <w:lang w:val="en-GB"/>
          </w:rPr>
          <w:t>at this link</w:t>
        </w:r>
      </w:hyperlink>
      <w:r w:rsidR="00440BAC">
        <w:rPr>
          <w:rFonts w:ascii="Verdana" w:eastAsia="Verdana" w:hAnsi="Verdana" w:cs="Verdana"/>
          <w:b/>
          <w:bCs/>
          <w:sz w:val="20"/>
          <w:szCs w:val="20"/>
          <w:lang w:val="en-GB"/>
        </w:rPr>
        <w:t>.</w:t>
      </w:r>
    </w:p>
    <w:p w14:paraId="04D925FF" w14:textId="77777777" w:rsidR="00440BAC" w:rsidRPr="00440BAC" w:rsidRDefault="00440BAC" w:rsidP="00440BAC">
      <w:pPr>
        <w:shd w:val="clear" w:color="auto" w:fill="FFFFFF" w:themeFill="background1"/>
        <w:spacing w:before="280" w:after="280" w:line="312" w:lineRule="auto"/>
        <w:jc w:val="both"/>
        <w:rPr>
          <w:rFonts w:ascii="Verdana" w:eastAsia="Verdana" w:hAnsi="Verdana" w:cs="Verdana"/>
          <w:sz w:val="20"/>
          <w:szCs w:val="20"/>
          <w:lang w:val="en-GB"/>
        </w:rPr>
      </w:pPr>
    </w:p>
    <w:p w14:paraId="408B5B2A" w14:textId="06A3B208" w:rsidR="00D850D0" w:rsidRDefault="00FB4337" w:rsidP="00FB4337">
      <w:pPr>
        <w:spacing w:line="312" w:lineRule="auto"/>
        <w:contextualSpacing/>
        <w:jc w:val="both"/>
        <w:rPr>
          <w:rFonts w:ascii="Verdana" w:eastAsia="Verdana" w:hAnsi="Verdana" w:cs="Verdana"/>
          <w:b/>
          <w:bCs/>
          <w:color w:val="000000" w:themeColor="text1"/>
          <w:sz w:val="20"/>
          <w:szCs w:val="20"/>
          <w:lang w:val="en-GB"/>
        </w:rPr>
      </w:pPr>
      <w:r>
        <w:rPr>
          <w:rFonts w:ascii="Verdana" w:eastAsia="Verdana" w:hAnsi="Verdana" w:cs="Verdana"/>
          <w:b/>
          <w:bCs/>
          <w:color w:val="000000" w:themeColor="text1"/>
          <w:sz w:val="20"/>
          <w:szCs w:val="20"/>
          <w:lang w:val="en-GB"/>
        </w:rPr>
        <w:t>About GLS Group</w:t>
      </w:r>
    </w:p>
    <w:p w14:paraId="774E38EE" w14:textId="77777777" w:rsidR="00D850D0" w:rsidRPr="00D850D0" w:rsidRDefault="00D850D0" w:rsidP="00FB4337">
      <w:pPr>
        <w:spacing w:line="312" w:lineRule="auto"/>
        <w:contextualSpacing/>
        <w:jc w:val="both"/>
        <w:rPr>
          <w:rFonts w:ascii="Verdana" w:eastAsia="Verdana" w:hAnsi="Verdana" w:cs="Verdana"/>
          <w:b/>
          <w:bCs/>
          <w:color w:val="000000" w:themeColor="text1"/>
          <w:sz w:val="20"/>
          <w:szCs w:val="20"/>
          <w:lang w:val="en-GB"/>
        </w:rPr>
      </w:pPr>
    </w:p>
    <w:p w14:paraId="3D1D7697" w14:textId="77777777" w:rsidR="00FB4337" w:rsidRDefault="00FB4337" w:rsidP="00FB4337">
      <w:pPr>
        <w:spacing w:line="312" w:lineRule="auto"/>
        <w:contextualSpacing/>
        <w:jc w:val="both"/>
        <w:rPr>
          <w:rFonts w:ascii="Verdana" w:eastAsia="Verdana" w:hAnsi="Verdana" w:cs="Verdana"/>
          <w:color w:val="000000" w:themeColor="text1"/>
          <w:sz w:val="20"/>
          <w:szCs w:val="20"/>
          <w:lang w:val="en-GB"/>
        </w:rPr>
      </w:pPr>
      <w:r w:rsidRPr="00116702">
        <w:rPr>
          <w:rFonts w:ascii="Verdana" w:eastAsia="Verdana" w:hAnsi="Verdana" w:cs="Verdana"/>
          <w:color w:val="000000" w:themeColor="text1"/>
          <w:sz w:val="20"/>
          <w:szCs w:val="20"/>
          <w:lang w:val="en-GB"/>
        </w:rPr>
        <w:t xml:space="preserve">The GLS Group is one of Europe's largest independent parcel service providers, with a strong local presence in almost every country on the continent. It also operates through wholly owned subsidiaries in Canada and on the west coast of the US within a single GLS network. This allows the Group to seamlessly connect its customers and communities with millions of parcels and stories every day. </w:t>
      </w:r>
    </w:p>
    <w:p w14:paraId="044E06AF" w14:textId="77777777" w:rsidR="00D850D0" w:rsidRPr="00854CA0" w:rsidRDefault="00D850D0" w:rsidP="00FB4337">
      <w:pPr>
        <w:spacing w:line="312" w:lineRule="auto"/>
        <w:contextualSpacing/>
        <w:jc w:val="both"/>
        <w:rPr>
          <w:rFonts w:ascii="Verdana" w:eastAsia="Verdana" w:hAnsi="Verdana" w:cs="Verdana"/>
          <w:color w:val="000000" w:themeColor="text1"/>
          <w:sz w:val="20"/>
          <w:szCs w:val="20"/>
          <w:lang w:val="en-GB"/>
        </w:rPr>
      </w:pPr>
    </w:p>
    <w:p w14:paraId="2E5B6266" w14:textId="77777777" w:rsidR="00FB4337" w:rsidRDefault="00FB4337" w:rsidP="00FB4337">
      <w:pPr>
        <w:spacing w:line="312" w:lineRule="auto"/>
        <w:jc w:val="both"/>
        <w:rPr>
          <w:rFonts w:ascii="Verdana" w:eastAsia="Verdana" w:hAnsi="Verdana" w:cs="Verdana"/>
          <w:color w:val="000000" w:themeColor="text1"/>
          <w:sz w:val="20"/>
          <w:szCs w:val="20"/>
          <w:lang w:val="en-GB"/>
        </w:rPr>
      </w:pPr>
      <w:r w:rsidRPr="00116702">
        <w:rPr>
          <w:rFonts w:ascii="Verdana" w:eastAsia="Verdana" w:hAnsi="Verdana" w:cs="Verdana"/>
          <w:color w:val="000000" w:themeColor="text1"/>
          <w:sz w:val="20"/>
          <w:szCs w:val="20"/>
          <w:lang w:val="en-GB"/>
        </w:rPr>
        <w:t xml:space="preserve">GLS proactively manages its network, flexibly connecting its markets to respond to their changing and dynamic nature. The company prides itself on offering its customers high-quality service that suits their needs in more than 40 countries. The GLS network </w:t>
      </w:r>
      <w:r>
        <w:rPr>
          <w:rFonts w:ascii="Verdana" w:eastAsia="Verdana" w:hAnsi="Verdana" w:cs="Verdana"/>
          <w:color w:val="000000" w:themeColor="text1"/>
          <w:sz w:val="20"/>
          <w:szCs w:val="20"/>
          <w:lang w:val="en-GB"/>
        </w:rPr>
        <w:t>comprises</w:t>
      </w:r>
      <w:r w:rsidRPr="00116702">
        <w:rPr>
          <w:rFonts w:ascii="Verdana" w:eastAsia="Verdana" w:hAnsi="Verdana" w:cs="Verdana"/>
          <w:color w:val="000000" w:themeColor="text1"/>
          <w:sz w:val="20"/>
          <w:szCs w:val="20"/>
          <w:lang w:val="en-GB"/>
        </w:rPr>
        <w:t xml:space="preserve"> </w:t>
      </w:r>
      <w:r>
        <w:rPr>
          <w:rFonts w:ascii="Verdana" w:eastAsia="Verdana" w:hAnsi="Verdana" w:cs="Verdana"/>
          <w:color w:val="000000" w:themeColor="text1"/>
          <w:sz w:val="20"/>
          <w:szCs w:val="20"/>
          <w:lang w:val="en-GB"/>
        </w:rPr>
        <w:t>over</w:t>
      </w:r>
      <w:r w:rsidRPr="00116702">
        <w:rPr>
          <w:rFonts w:ascii="Verdana" w:eastAsia="Verdana" w:hAnsi="Verdana" w:cs="Verdana"/>
          <w:color w:val="000000" w:themeColor="text1"/>
          <w:sz w:val="20"/>
          <w:szCs w:val="20"/>
          <w:lang w:val="en-GB"/>
        </w:rPr>
        <w:t xml:space="preserve"> 120 hubs and over 1,600 depots, supported by </w:t>
      </w:r>
      <w:r>
        <w:rPr>
          <w:rFonts w:ascii="Verdana" w:eastAsia="Verdana" w:hAnsi="Verdana" w:cs="Verdana"/>
          <w:color w:val="000000" w:themeColor="text1"/>
          <w:sz w:val="20"/>
          <w:szCs w:val="20"/>
          <w:lang w:val="en-GB"/>
        </w:rPr>
        <w:t>over</w:t>
      </w:r>
      <w:r w:rsidRPr="00116702">
        <w:rPr>
          <w:rFonts w:ascii="Verdana" w:eastAsia="Verdana" w:hAnsi="Verdana" w:cs="Verdana"/>
          <w:color w:val="000000" w:themeColor="text1"/>
          <w:sz w:val="20"/>
          <w:szCs w:val="20"/>
          <w:lang w:val="en-GB"/>
        </w:rPr>
        <w:t xml:space="preserve"> 35,000 last-mile delivery vehicles and 4,700 long-haul trucks. This offers network resilience, </w:t>
      </w:r>
      <w:r>
        <w:rPr>
          <w:rFonts w:ascii="Verdana" w:eastAsia="Verdana" w:hAnsi="Verdana" w:cs="Verdana"/>
          <w:color w:val="000000" w:themeColor="text1"/>
          <w:sz w:val="20"/>
          <w:szCs w:val="20"/>
          <w:lang w:val="en-GB"/>
        </w:rPr>
        <w:t>enhanced</w:t>
      </w:r>
      <w:r w:rsidRPr="00116702">
        <w:rPr>
          <w:rFonts w:ascii="Verdana" w:eastAsia="Verdana" w:hAnsi="Verdana" w:cs="Verdana"/>
          <w:color w:val="000000" w:themeColor="text1"/>
          <w:sz w:val="20"/>
          <w:szCs w:val="20"/>
          <w:lang w:val="en-GB"/>
        </w:rPr>
        <w:t xml:space="preserve"> flexibility, and greater reach. In 2022/23, GLS generated record revenues of EUR 5.4 billion and delivered 862 million parcels across all markets.</w:t>
      </w:r>
      <w:r>
        <w:rPr>
          <w:rFonts w:ascii="Verdana" w:eastAsia="Verdana" w:hAnsi="Verdana" w:cs="Verdana"/>
          <w:color w:val="000000" w:themeColor="text1"/>
          <w:sz w:val="20"/>
          <w:szCs w:val="20"/>
          <w:lang w:val="en-GB"/>
        </w:rPr>
        <w:t xml:space="preserve"> </w:t>
      </w:r>
    </w:p>
    <w:p w14:paraId="347C1A1F" w14:textId="77777777" w:rsidR="00D850D0" w:rsidRPr="00854CA0" w:rsidRDefault="00D850D0" w:rsidP="00FB4337">
      <w:pPr>
        <w:spacing w:line="312" w:lineRule="auto"/>
        <w:jc w:val="both"/>
        <w:rPr>
          <w:rFonts w:ascii="Verdana" w:eastAsia="Verdana" w:hAnsi="Verdana" w:cs="Verdana"/>
          <w:color w:val="000000" w:themeColor="text1"/>
          <w:sz w:val="20"/>
          <w:szCs w:val="20"/>
          <w:lang w:val="en-GB"/>
        </w:rPr>
      </w:pPr>
    </w:p>
    <w:p w14:paraId="02DAB5A1" w14:textId="77777777" w:rsidR="00FB4337" w:rsidRPr="00854CA0" w:rsidRDefault="00FB4337" w:rsidP="00FB4337">
      <w:pPr>
        <w:spacing w:line="312" w:lineRule="auto"/>
        <w:jc w:val="both"/>
        <w:rPr>
          <w:rFonts w:ascii="Verdana" w:eastAsia="Verdana" w:hAnsi="Verdana" w:cs="Verdana"/>
          <w:color w:val="000000" w:themeColor="text1"/>
          <w:sz w:val="20"/>
          <w:szCs w:val="20"/>
          <w:lang w:val="en-GB"/>
        </w:rPr>
      </w:pPr>
      <w:r>
        <w:rPr>
          <w:rFonts w:ascii="Verdana" w:eastAsia="Verdana" w:hAnsi="Verdana" w:cs="Verdana"/>
          <w:color w:val="000000" w:themeColor="text1"/>
          <w:sz w:val="20"/>
          <w:szCs w:val="20"/>
          <w:lang w:val="en-GB"/>
        </w:rPr>
        <w:t>For more information, visit</w:t>
      </w:r>
      <w:r w:rsidRPr="00854CA0">
        <w:rPr>
          <w:rFonts w:ascii="Verdana" w:eastAsia="Verdana" w:hAnsi="Verdana" w:cs="Verdana"/>
          <w:color w:val="000000" w:themeColor="text1"/>
          <w:sz w:val="20"/>
          <w:szCs w:val="20"/>
          <w:lang w:val="en-GB"/>
        </w:rPr>
        <w:t xml:space="preserve"> </w:t>
      </w:r>
      <w:hyperlink r:id="rId11">
        <w:r w:rsidRPr="00854CA0">
          <w:rPr>
            <w:rStyle w:val="Hipervnculo"/>
            <w:rFonts w:ascii="Verdana" w:eastAsia="Verdana" w:hAnsi="Verdana" w:cs="Verdana"/>
            <w:sz w:val="20"/>
            <w:szCs w:val="20"/>
            <w:lang w:val="en-GB"/>
          </w:rPr>
          <w:t>gls-group.com</w:t>
        </w:r>
      </w:hyperlink>
    </w:p>
    <w:p w14:paraId="32A02451" w14:textId="01728F01" w:rsidR="0065084A" w:rsidRPr="007451BB" w:rsidRDefault="0065084A" w:rsidP="00FB4337">
      <w:pPr>
        <w:spacing w:after="160" w:line="312" w:lineRule="auto"/>
        <w:ind w:right="-2"/>
        <w:jc w:val="both"/>
        <w:rPr>
          <w:rFonts w:ascii="Verdana" w:eastAsia="Verdana" w:hAnsi="Verdana" w:cs="Verdana"/>
          <w:color w:val="221E1F"/>
          <w:sz w:val="20"/>
          <w:szCs w:val="20"/>
          <w:lang w:val="en-GB"/>
        </w:rPr>
      </w:pPr>
    </w:p>
    <w:sectPr w:rsidR="0065084A" w:rsidRPr="007451BB" w:rsidSect="0065084A">
      <w:headerReference w:type="default" r:id="rId12"/>
      <w:pgSz w:w="11909" w:h="16834"/>
      <w:pgMar w:top="2127" w:right="1440" w:bottom="1440" w:left="1440"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6675" w14:textId="77777777" w:rsidR="00E765DD" w:rsidRDefault="00E765DD" w:rsidP="00610D96">
      <w:pPr>
        <w:spacing w:line="240" w:lineRule="auto"/>
      </w:pPr>
      <w:r>
        <w:separator/>
      </w:r>
    </w:p>
  </w:endnote>
  <w:endnote w:type="continuationSeparator" w:id="0">
    <w:p w14:paraId="3234CEC8" w14:textId="77777777" w:rsidR="00E765DD" w:rsidRDefault="00E765DD" w:rsidP="00610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7A74" w14:textId="77777777" w:rsidR="00E765DD" w:rsidRDefault="00E765DD" w:rsidP="00610D96">
      <w:pPr>
        <w:spacing w:line="240" w:lineRule="auto"/>
      </w:pPr>
      <w:r>
        <w:separator/>
      </w:r>
    </w:p>
  </w:footnote>
  <w:footnote w:type="continuationSeparator" w:id="0">
    <w:p w14:paraId="598D89CB" w14:textId="77777777" w:rsidR="00E765DD" w:rsidRDefault="00E765DD" w:rsidP="00610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3C3B" w14:textId="77777777" w:rsidR="00E75A6A" w:rsidRDefault="00E75A6A" w:rsidP="00E75A6A">
    <w:pPr>
      <w:pBdr>
        <w:top w:val="nil"/>
        <w:left w:val="nil"/>
        <w:bottom w:val="nil"/>
        <w:right w:val="nil"/>
        <w:between w:val="nil"/>
      </w:pBdr>
      <w:tabs>
        <w:tab w:val="center" w:pos="4252"/>
        <w:tab w:val="right" w:pos="8504"/>
      </w:tabs>
      <w:spacing w:line="240" w:lineRule="auto"/>
      <w:rPr>
        <w:color w:val="000000"/>
      </w:rPr>
    </w:pPr>
    <w:r>
      <w:rPr>
        <w:noProof/>
        <w:lang w:val="en-US" w:eastAsia="en-US"/>
      </w:rPr>
      <w:drawing>
        <wp:anchor distT="0" distB="0" distL="114300" distR="114300" simplePos="0" relativeHeight="251659264" behindDoc="0" locked="0" layoutInCell="1" hidden="0" allowOverlap="1" wp14:anchorId="048A6B98" wp14:editId="4D4E569F">
          <wp:simplePos x="0" y="0"/>
          <wp:positionH relativeFrom="column">
            <wp:posOffset>4581625</wp:posOffset>
          </wp:positionH>
          <wp:positionV relativeFrom="paragraph">
            <wp:posOffset>-212390</wp:posOffset>
          </wp:positionV>
          <wp:extent cx="1421053" cy="540000"/>
          <wp:effectExtent l="0" t="0" r="0" b="0"/>
          <wp:wrapNone/>
          <wp:docPr id="8"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784400"/>
    <w:multiLevelType w:val="multilevel"/>
    <w:tmpl w:val="021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B1C84"/>
    <w:multiLevelType w:val="hybridMultilevel"/>
    <w:tmpl w:val="74DE0B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6"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51411A"/>
    <w:multiLevelType w:val="hybridMultilevel"/>
    <w:tmpl w:val="0DCA5EE8"/>
    <w:lvl w:ilvl="0" w:tplc="853A6D14">
      <w:start w:val="1"/>
      <w:numFmt w:val="bullet"/>
      <w:lvlText w:val=""/>
      <w:lvlJc w:val="left"/>
      <w:pPr>
        <w:ind w:left="720" w:hanging="360"/>
      </w:pPr>
      <w:rPr>
        <w:rFonts w:ascii="Symbol" w:hAnsi="Symbol" w:hint="default"/>
      </w:rPr>
    </w:lvl>
    <w:lvl w:ilvl="1" w:tplc="39C6E43A">
      <w:start w:val="1"/>
      <w:numFmt w:val="bullet"/>
      <w:lvlText w:val="o"/>
      <w:lvlJc w:val="left"/>
      <w:pPr>
        <w:ind w:left="1440" w:hanging="360"/>
      </w:pPr>
      <w:rPr>
        <w:rFonts w:ascii="Courier New" w:hAnsi="Courier New" w:hint="default"/>
      </w:rPr>
    </w:lvl>
    <w:lvl w:ilvl="2" w:tplc="42C628F4">
      <w:start w:val="1"/>
      <w:numFmt w:val="bullet"/>
      <w:lvlText w:val=""/>
      <w:lvlJc w:val="left"/>
      <w:pPr>
        <w:ind w:left="2160" w:hanging="360"/>
      </w:pPr>
      <w:rPr>
        <w:rFonts w:ascii="Wingdings" w:hAnsi="Wingdings" w:hint="default"/>
      </w:rPr>
    </w:lvl>
    <w:lvl w:ilvl="3" w:tplc="6DFCF350">
      <w:start w:val="1"/>
      <w:numFmt w:val="bullet"/>
      <w:lvlText w:val=""/>
      <w:lvlJc w:val="left"/>
      <w:pPr>
        <w:ind w:left="2880" w:hanging="360"/>
      </w:pPr>
      <w:rPr>
        <w:rFonts w:ascii="Symbol" w:hAnsi="Symbol" w:hint="default"/>
      </w:rPr>
    </w:lvl>
    <w:lvl w:ilvl="4" w:tplc="DE8099B8">
      <w:start w:val="1"/>
      <w:numFmt w:val="bullet"/>
      <w:lvlText w:val="o"/>
      <w:lvlJc w:val="left"/>
      <w:pPr>
        <w:ind w:left="3600" w:hanging="360"/>
      </w:pPr>
      <w:rPr>
        <w:rFonts w:ascii="Courier New" w:hAnsi="Courier New" w:hint="default"/>
      </w:rPr>
    </w:lvl>
    <w:lvl w:ilvl="5" w:tplc="C27A3920">
      <w:start w:val="1"/>
      <w:numFmt w:val="bullet"/>
      <w:lvlText w:val=""/>
      <w:lvlJc w:val="left"/>
      <w:pPr>
        <w:ind w:left="4320" w:hanging="360"/>
      </w:pPr>
      <w:rPr>
        <w:rFonts w:ascii="Wingdings" w:hAnsi="Wingdings" w:hint="default"/>
      </w:rPr>
    </w:lvl>
    <w:lvl w:ilvl="6" w:tplc="E0E2C84C">
      <w:start w:val="1"/>
      <w:numFmt w:val="bullet"/>
      <w:lvlText w:val=""/>
      <w:lvlJc w:val="left"/>
      <w:pPr>
        <w:ind w:left="5040" w:hanging="360"/>
      </w:pPr>
      <w:rPr>
        <w:rFonts w:ascii="Symbol" w:hAnsi="Symbol" w:hint="default"/>
      </w:rPr>
    </w:lvl>
    <w:lvl w:ilvl="7" w:tplc="B4CEDB86">
      <w:start w:val="1"/>
      <w:numFmt w:val="bullet"/>
      <w:lvlText w:val="o"/>
      <w:lvlJc w:val="left"/>
      <w:pPr>
        <w:ind w:left="5760" w:hanging="360"/>
      </w:pPr>
      <w:rPr>
        <w:rFonts w:ascii="Courier New" w:hAnsi="Courier New" w:hint="default"/>
      </w:rPr>
    </w:lvl>
    <w:lvl w:ilvl="8" w:tplc="28F4A4CE">
      <w:start w:val="1"/>
      <w:numFmt w:val="bullet"/>
      <w:lvlText w:val=""/>
      <w:lvlJc w:val="left"/>
      <w:pPr>
        <w:ind w:left="6480" w:hanging="360"/>
      </w:pPr>
      <w:rPr>
        <w:rFonts w:ascii="Wingdings" w:hAnsi="Wingdings" w:hint="default"/>
      </w:rPr>
    </w:lvl>
  </w:abstractNum>
  <w:num w:numId="1" w16cid:durableId="2040860552">
    <w:abstractNumId w:val="0"/>
  </w:num>
  <w:num w:numId="2" w16cid:durableId="675503611">
    <w:abstractNumId w:val="6"/>
  </w:num>
  <w:num w:numId="3" w16cid:durableId="931819936">
    <w:abstractNumId w:val="5"/>
  </w:num>
  <w:num w:numId="4" w16cid:durableId="127822204">
    <w:abstractNumId w:val="1"/>
  </w:num>
  <w:num w:numId="5" w16cid:durableId="1575044705">
    <w:abstractNumId w:val="2"/>
  </w:num>
  <w:num w:numId="6" w16cid:durableId="1123111117">
    <w:abstractNumId w:val="7"/>
  </w:num>
  <w:num w:numId="7" w16cid:durableId="230307828">
    <w:abstractNumId w:val="3"/>
  </w:num>
  <w:num w:numId="8" w16cid:durableId="1084957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13CF4"/>
    <w:rsid w:val="00024C62"/>
    <w:rsid w:val="000349CE"/>
    <w:rsid w:val="000479F3"/>
    <w:rsid w:val="00054E86"/>
    <w:rsid w:val="000639CE"/>
    <w:rsid w:val="00084876"/>
    <w:rsid w:val="00085FEF"/>
    <w:rsid w:val="00091FBF"/>
    <w:rsid w:val="00092083"/>
    <w:rsid w:val="000E11B5"/>
    <w:rsid w:val="000F6D35"/>
    <w:rsid w:val="00101BE8"/>
    <w:rsid w:val="00103A8C"/>
    <w:rsid w:val="00103C38"/>
    <w:rsid w:val="00110467"/>
    <w:rsid w:val="00111311"/>
    <w:rsid w:val="0012410D"/>
    <w:rsid w:val="00135F6F"/>
    <w:rsid w:val="00152059"/>
    <w:rsid w:val="00153D48"/>
    <w:rsid w:val="0015596B"/>
    <w:rsid w:val="00163198"/>
    <w:rsid w:val="001645AE"/>
    <w:rsid w:val="00166B93"/>
    <w:rsid w:val="00172E6A"/>
    <w:rsid w:val="00176DDF"/>
    <w:rsid w:val="001878BB"/>
    <w:rsid w:val="00190897"/>
    <w:rsid w:val="00191A9C"/>
    <w:rsid w:val="001961CE"/>
    <w:rsid w:val="0019719C"/>
    <w:rsid w:val="001A63C0"/>
    <w:rsid w:val="001A7E2F"/>
    <w:rsid w:val="001C0E28"/>
    <w:rsid w:val="001C120F"/>
    <w:rsid w:val="001C135D"/>
    <w:rsid w:val="001E5E86"/>
    <w:rsid w:val="001F018F"/>
    <w:rsid w:val="00201A20"/>
    <w:rsid w:val="00205A37"/>
    <w:rsid w:val="0021116A"/>
    <w:rsid w:val="002206B2"/>
    <w:rsid w:val="002239A2"/>
    <w:rsid w:val="00227648"/>
    <w:rsid w:val="0023172A"/>
    <w:rsid w:val="00241453"/>
    <w:rsid w:val="00241994"/>
    <w:rsid w:val="00245FFD"/>
    <w:rsid w:val="00252651"/>
    <w:rsid w:val="00260C00"/>
    <w:rsid w:val="00264465"/>
    <w:rsid w:val="0028280C"/>
    <w:rsid w:val="0028644C"/>
    <w:rsid w:val="002906CB"/>
    <w:rsid w:val="002A6FF7"/>
    <w:rsid w:val="002D155E"/>
    <w:rsid w:val="002F0D89"/>
    <w:rsid w:val="002F6C1D"/>
    <w:rsid w:val="0030491E"/>
    <w:rsid w:val="00337A7C"/>
    <w:rsid w:val="00342504"/>
    <w:rsid w:val="00344AAF"/>
    <w:rsid w:val="0035214B"/>
    <w:rsid w:val="00352E1E"/>
    <w:rsid w:val="00361075"/>
    <w:rsid w:val="0037217C"/>
    <w:rsid w:val="003A2D6D"/>
    <w:rsid w:val="003B4DD0"/>
    <w:rsid w:val="003D11E0"/>
    <w:rsid w:val="003D132B"/>
    <w:rsid w:val="003D7BA9"/>
    <w:rsid w:val="003E1065"/>
    <w:rsid w:val="003E7D33"/>
    <w:rsid w:val="00416855"/>
    <w:rsid w:val="004212E1"/>
    <w:rsid w:val="00440BAC"/>
    <w:rsid w:val="00462B42"/>
    <w:rsid w:val="00462B77"/>
    <w:rsid w:val="0047442A"/>
    <w:rsid w:val="00487F90"/>
    <w:rsid w:val="00491765"/>
    <w:rsid w:val="004930D8"/>
    <w:rsid w:val="004961BA"/>
    <w:rsid w:val="004A27CA"/>
    <w:rsid w:val="004A44F7"/>
    <w:rsid w:val="004B1925"/>
    <w:rsid w:val="004B2EBE"/>
    <w:rsid w:val="004B7696"/>
    <w:rsid w:val="004C6615"/>
    <w:rsid w:val="0050070F"/>
    <w:rsid w:val="00501C7F"/>
    <w:rsid w:val="00517B4C"/>
    <w:rsid w:val="00530B68"/>
    <w:rsid w:val="00536F39"/>
    <w:rsid w:val="00537908"/>
    <w:rsid w:val="00547D09"/>
    <w:rsid w:val="0055337C"/>
    <w:rsid w:val="00554366"/>
    <w:rsid w:val="005545E9"/>
    <w:rsid w:val="00556C45"/>
    <w:rsid w:val="00567849"/>
    <w:rsid w:val="00582387"/>
    <w:rsid w:val="00590214"/>
    <w:rsid w:val="005A0715"/>
    <w:rsid w:val="005A6DC1"/>
    <w:rsid w:val="005A784C"/>
    <w:rsid w:val="005B2E79"/>
    <w:rsid w:val="005C479E"/>
    <w:rsid w:val="005C776B"/>
    <w:rsid w:val="005D2DB3"/>
    <w:rsid w:val="005D7248"/>
    <w:rsid w:val="005D7A2A"/>
    <w:rsid w:val="005F05FE"/>
    <w:rsid w:val="005F4107"/>
    <w:rsid w:val="00610D96"/>
    <w:rsid w:val="00613DB5"/>
    <w:rsid w:val="00615FDE"/>
    <w:rsid w:val="00622A78"/>
    <w:rsid w:val="0062559B"/>
    <w:rsid w:val="006345D8"/>
    <w:rsid w:val="0065084A"/>
    <w:rsid w:val="006520E6"/>
    <w:rsid w:val="006630C1"/>
    <w:rsid w:val="00671FAE"/>
    <w:rsid w:val="00674DC5"/>
    <w:rsid w:val="00675061"/>
    <w:rsid w:val="006774EF"/>
    <w:rsid w:val="00677BE7"/>
    <w:rsid w:val="006822C7"/>
    <w:rsid w:val="006A4FF7"/>
    <w:rsid w:val="006B1E19"/>
    <w:rsid w:val="006B2753"/>
    <w:rsid w:val="006B7127"/>
    <w:rsid w:val="006B7B8C"/>
    <w:rsid w:val="006C1B09"/>
    <w:rsid w:val="006D0952"/>
    <w:rsid w:val="006E1EAF"/>
    <w:rsid w:val="006E68CB"/>
    <w:rsid w:val="006E6F68"/>
    <w:rsid w:val="006F5828"/>
    <w:rsid w:val="006F6665"/>
    <w:rsid w:val="007229DA"/>
    <w:rsid w:val="007234E9"/>
    <w:rsid w:val="00726A1C"/>
    <w:rsid w:val="007320F0"/>
    <w:rsid w:val="007336A0"/>
    <w:rsid w:val="0073787D"/>
    <w:rsid w:val="00742BDE"/>
    <w:rsid w:val="007451BB"/>
    <w:rsid w:val="007501D2"/>
    <w:rsid w:val="00766F45"/>
    <w:rsid w:val="007845A0"/>
    <w:rsid w:val="007926FA"/>
    <w:rsid w:val="007B3D18"/>
    <w:rsid w:val="007B412E"/>
    <w:rsid w:val="007B70B7"/>
    <w:rsid w:val="007B769B"/>
    <w:rsid w:val="007C277E"/>
    <w:rsid w:val="007C2B14"/>
    <w:rsid w:val="007C615B"/>
    <w:rsid w:val="007C62A4"/>
    <w:rsid w:val="007D1128"/>
    <w:rsid w:val="008202A6"/>
    <w:rsid w:val="00831872"/>
    <w:rsid w:val="00840CE9"/>
    <w:rsid w:val="0084518C"/>
    <w:rsid w:val="00850414"/>
    <w:rsid w:val="0085107C"/>
    <w:rsid w:val="00854196"/>
    <w:rsid w:val="00863049"/>
    <w:rsid w:val="00865A2B"/>
    <w:rsid w:val="00865D21"/>
    <w:rsid w:val="00872AD6"/>
    <w:rsid w:val="008A1454"/>
    <w:rsid w:val="008C6353"/>
    <w:rsid w:val="008E3F7B"/>
    <w:rsid w:val="0090243C"/>
    <w:rsid w:val="009111E7"/>
    <w:rsid w:val="009123D6"/>
    <w:rsid w:val="009238A0"/>
    <w:rsid w:val="0092636D"/>
    <w:rsid w:val="009344DE"/>
    <w:rsid w:val="00936810"/>
    <w:rsid w:val="00940DAC"/>
    <w:rsid w:val="00942FCD"/>
    <w:rsid w:val="0097312B"/>
    <w:rsid w:val="0098064E"/>
    <w:rsid w:val="009832DC"/>
    <w:rsid w:val="009960D2"/>
    <w:rsid w:val="009A4036"/>
    <w:rsid w:val="009A8952"/>
    <w:rsid w:val="009B51BA"/>
    <w:rsid w:val="009B5EC8"/>
    <w:rsid w:val="009D2307"/>
    <w:rsid w:val="009F62A2"/>
    <w:rsid w:val="00A006E3"/>
    <w:rsid w:val="00A014C1"/>
    <w:rsid w:val="00A018F9"/>
    <w:rsid w:val="00A01FD0"/>
    <w:rsid w:val="00A03273"/>
    <w:rsid w:val="00A101A0"/>
    <w:rsid w:val="00A16877"/>
    <w:rsid w:val="00A17227"/>
    <w:rsid w:val="00A223CC"/>
    <w:rsid w:val="00A31C99"/>
    <w:rsid w:val="00A4255C"/>
    <w:rsid w:val="00A672AF"/>
    <w:rsid w:val="00A710A0"/>
    <w:rsid w:val="00A73E8F"/>
    <w:rsid w:val="00A83351"/>
    <w:rsid w:val="00A8544C"/>
    <w:rsid w:val="00A916BC"/>
    <w:rsid w:val="00A935F5"/>
    <w:rsid w:val="00AC2E30"/>
    <w:rsid w:val="00AD5A44"/>
    <w:rsid w:val="00AD6246"/>
    <w:rsid w:val="00AE11C2"/>
    <w:rsid w:val="00AE6E21"/>
    <w:rsid w:val="00AE6E60"/>
    <w:rsid w:val="00B00F23"/>
    <w:rsid w:val="00B12BA4"/>
    <w:rsid w:val="00B2572E"/>
    <w:rsid w:val="00B32468"/>
    <w:rsid w:val="00B53F21"/>
    <w:rsid w:val="00B653D9"/>
    <w:rsid w:val="00B67867"/>
    <w:rsid w:val="00B67931"/>
    <w:rsid w:val="00B67E56"/>
    <w:rsid w:val="00B82359"/>
    <w:rsid w:val="00BA4494"/>
    <w:rsid w:val="00BA7A20"/>
    <w:rsid w:val="00BB120A"/>
    <w:rsid w:val="00BC6D13"/>
    <w:rsid w:val="00BD541B"/>
    <w:rsid w:val="00BE086F"/>
    <w:rsid w:val="00BE123E"/>
    <w:rsid w:val="00BF77E1"/>
    <w:rsid w:val="00C15F05"/>
    <w:rsid w:val="00C17AC3"/>
    <w:rsid w:val="00C2621A"/>
    <w:rsid w:val="00C854D5"/>
    <w:rsid w:val="00C91576"/>
    <w:rsid w:val="00C919D7"/>
    <w:rsid w:val="00CB5BA8"/>
    <w:rsid w:val="00CC038C"/>
    <w:rsid w:val="00CC12E9"/>
    <w:rsid w:val="00CC357A"/>
    <w:rsid w:val="00CC557A"/>
    <w:rsid w:val="00CC569E"/>
    <w:rsid w:val="00CC7E4D"/>
    <w:rsid w:val="00CD6773"/>
    <w:rsid w:val="00CD6F3A"/>
    <w:rsid w:val="00D02588"/>
    <w:rsid w:val="00D045E7"/>
    <w:rsid w:val="00D07966"/>
    <w:rsid w:val="00D3252F"/>
    <w:rsid w:val="00D36A7F"/>
    <w:rsid w:val="00D3765E"/>
    <w:rsid w:val="00D40817"/>
    <w:rsid w:val="00D411B3"/>
    <w:rsid w:val="00D52581"/>
    <w:rsid w:val="00D615A9"/>
    <w:rsid w:val="00D670EF"/>
    <w:rsid w:val="00D672F2"/>
    <w:rsid w:val="00D76A0C"/>
    <w:rsid w:val="00D850D0"/>
    <w:rsid w:val="00D85758"/>
    <w:rsid w:val="00DA4498"/>
    <w:rsid w:val="00DC0F7B"/>
    <w:rsid w:val="00DC1D4B"/>
    <w:rsid w:val="00DE3FA1"/>
    <w:rsid w:val="00DE4E37"/>
    <w:rsid w:val="00DF3310"/>
    <w:rsid w:val="00DF613A"/>
    <w:rsid w:val="00E06271"/>
    <w:rsid w:val="00E14C7D"/>
    <w:rsid w:val="00E150CD"/>
    <w:rsid w:val="00E16665"/>
    <w:rsid w:val="00E207A1"/>
    <w:rsid w:val="00E36A36"/>
    <w:rsid w:val="00E43634"/>
    <w:rsid w:val="00E47477"/>
    <w:rsid w:val="00E75A6A"/>
    <w:rsid w:val="00E765DD"/>
    <w:rsid w:val="00E859F4"/>
    <w:rsid w:val="00E85F46"/>
    <w:rsid w:val="00EA089E"/>
    <w:rsid w:val="00EA1E3E"/>
    <w:rsid w:val="00EA73F1"/>
    <w:rsid w:val="00EB1ADA"/>
    <w:rsid w:val="00EB36F2"/>
    <w:rsid w:val="00EB3A53"/>
    <w:rsid w:val="00EC2710"/>
    <w:rsid w:val="00EC473F"/>
    <w:rsid w:val="00ED4E21"/>
    <w:rsid w:val="00EE5EEA"/>
    <w:rsid w:val="00EE5FCE"/>
    <w:rsid w:val="00F03B88"/>
    <w:rsid w:val="00F05524"/>
    <w:rsid w:val="00F10BB2"/>
    <w:rsid w:val="00F16EF5"/>
    <w:rsid w:val="00F16F39"/>
    <w:rsid w:val="00F27F3C"/>
    <w:rsid w:val="00F36760"/>
    <w:rsid w:val="00F41DB2"/>
    <w:rsid w:val="00F450A1"/>
    <w:rsid w:val="00F602F9"/>
    <w:rsid w:val="00F71311"/>
    <w:rsid w:val="00F73141"/>
    <w:rsid w:val="00F77286"/>
    <w:rsid w:val="00F83655"/>
    <w:rsid w:val="00F83DBE"/>
    <w:rsid w:val="00F87A65"/>
    <w:rsid w:val="00F93776"/>
    <w:rsid w:val="00F9435C"/>
    <w:rsid w:val="00FB1521"/>
    <w:rsid w:val="00FB15CC"/>
    <w:rsid w:val="00FB4337"/>
    <w:rsid w:val="00FC03DE"/>
    <w:rsid w:val="00FD0803"/>
    <w:rsid w:val="00FD4093"/>
    <w:rsid w:val="00FE4BC7"/>
    <w:rsid w:val="00FE5A9D"/>
    <w:rsid w:val="00FF1BB4"/>
    <w:rsid w:val="00FF5953"/>
    <w:rsid w:val="0106C091"/>
    <w:rsid w:val="0126D742"/>
    <w:rsid w:val="01A0BF12"/>
    <w:rsid w:val="01E04151"/>
    <w:rsid w:val="022AD5C0"/>
    <w:rsid w:val="03090037"/>
    <w:rsid w:val="03213FD7"/>
    <w:rsid w:val="03326D69"/>
    <w:rsid w:val="039578BD"/>
    <w:rsid w:val="03B4BE30"/>
    <w:rsid w:val="03E8C2BB"/>
    <w:rsid w:val="0404F5CB"/>
    <w:rsid w:val="04AB4F1F"/>
    <w:rsid w:val="05040134"/>
    <w:rsid w:val="0509FC84"/>
    <w:rsid w:val="05A04BB3"/>
    <w:rsid w:val="06965A4B"/>
    <w:rsid w:val="06A0927E"/>
    <w:rsid w:val="07109272"/>
    <w:rsid w:val="0914D1AB"/>
    <w:rsid w:val="09382A47"/>
    <w:rsid w:val="0987E769"/>
    <w:rsid w:val="09BAAC0B"/>
    <w:rsid w:val="0A82CF2B"/>
    <w:rsid w:val="0B132D77"/>
    <w:rsid w:val="0C7804F0"/>
    <w:rsid w:val="0C855CC7"/>
    <w:rsid w:val="0CC57AF9"/>
    <w:rsid w:val="0D65729B"/>
    <w:rsid w:val="0DE299D3"/>
    <w:rsid w:val="0DE54964"/>
    <w:rsid w:val="0E26471E"/>
    <w:rsid w:val="0EE0F7D3"/>
    <w:rsid w:val="0EF6E469"/>
    <w:rsid w:val="0F271745"/>
    <w:rsid w:val="0F7C5468"/>
    <w:rsid w:val="102DE7C0"/>
    <w:rsid w:val="1110045E"/>
    <w:rsid w:val="1160F715"/>
    <w:rsid w:val="12546B03"/>
    <w:rsid w:val="126F1A88"/>
    <w:rsid w:val="12984567"/>
    <w:rsid w:val="12C0A242"/>
    <w:rsid w:val="12CB805F"/>
    <w:rsid w:val="12FCC776"/>
    <w:rsid w:val="1334BC7D"/>
    <w:rsid w:val="139C4648"/>
    <w:rsid w:val="139F184E"/>
    <w:rsid w:val="13A9553D"/>
    <w:rsid w:val="13DD310C"/>
    <w:rsid w:val="14237BF3"/>
    <w:rsid w:val="14966CC8"/>
    <w:rsid w:val="153707F4"/>
    <w:rsid w:val="153F04FE"/>
    <w:rsid w:val="158DADA9"/>
    <w:rsid w:val="16323D29"/>
    <w:rsid w:val="1641DCE2"/>
    <w:rsid w:val="16EB06C5"/>
    <w:rsid w:val="16FA7A81"/>
    <w:rsid w:val="17343BCC"/>
    <w:rsid w:val="17CCAC5C"/>
    <w:rsid w:val="18849E52"/>
    <w:rsid w:val="188A5B99"/>
    <w:rsid w:val="18B0A22F"/>
    <w:rsid w:val="1902E38A"/>
    <w:rsid w:val="1A4C7290"/>
    <w:rsid w:val="1C3FBAB9"/>
    <w:rsid w:val="1C6C4649"/>
    <w:rsid w:val="1D331FB9"/>
    <w:rsid w:val="1D6FFED3"/>
    <w:rsid w:val="1DCD9D85"/>
    <w:rsid w:val="1E009262"/>
    <w:rsid w:val="1EF34AD8"/>
    <w:rsid w:val="1EFC0C17"/>
    <w:rsid w:val="1F8DE52E"/>
    <w:rsid w:val="1FCE7E78"/>
    <w:rsid w:val="206EAFE8"/>
    <w:rsid w:val="212D0F57"/>
    <w:rsid w:val="21847C27"/>
    <w:rsid w:val="21BC047C"/>
    <w:rsid w:val="21F733C2"/>
    <w:rsid w:val="223E0007"/>
    <w:rsid w:val="22D62F32"/>
    <w:rsid w:val="23029DFC"/>
    <w:rsid w:val="231F438B"/>
    <w:rsid w:val="2400B9E6"/>
    <w:rsid w:val="244869CB"/>
    <w:rsid w:val="246FE449"/>
    <w:rsid w:val="24BF2C7E"/>
    <w:rsid w:val="258A5D60"/>
    <w:rsid w:val="25E43A2C"/>
    <w:rsid w:val="269F8281"/>
    <w:rsid w:val="26C8ECA1"/>
    <w:rsid w:val="26FDB8BC"/>
    <w:rsid w:val="289C62C5"/>
    <w:rsid w:val="28B4CDE2"/>
    <w:rsid w:val="296347D1"/>
    <w:rsid w:val="29926609"/>
    <w:rsid w:val="29A1608F"/>
    <w:rsid w:val="29B46AE7"/>
    <w:rsid w:val="2A7F2401"/>
    <w:rsid w:val="2AC15BEA"/>
    <w:rsid w:val="2AFF1832"/>
    <w:rsid w:val="2B0DFE7A"/>
    <w:rsid w:val="2D42C6D0"/>
    <w:rsid w:val="2E240AF7"/>
    <w:rsid w:val="2E74D1B2"/>
    <w:rsid w:val="2EC58CC8"/>
    <w:rsid w:val="2F27C190"/>
    <w:rsid w:val="2F3CCDB1"/>
    <w:rsid w:val="2FD08BBF"/>
    <w:rsid w:val="2FF8FC6D"/>
    <w:rsid w:val="3076BB4D"/>
    <w:rsid w:val="313982F0"/>
    <w:rsid w:val="3210B383"/>
    <w:rsid w:val="3230698B"/>
    <w:rsid w:val="32962EB3"/>
    <w:rsid w:val="333D54DB"/>
    <w:rsid w:val="33AE5C0F"/>
    <w:rsid w:val="35036ACF"/>
    <w:rsid w:val="354A2C70"/>
    <w:rsid w:val="3648D694"/>
    <w:rsid w:val="364B7B8A"/>
    <w:rsid w:val="367FE397"/>
    <w:rsid w:val="376A58F1"/>
    <w:rsid w:val="37F91300"/>
    <w:rsid w:val="38913D57"/>
    <w:rsid w:val="389AF58F"/>
    <w:rsid w:val="38B79A6D"/>
    <w:rsid w:val="394DB2FA"/>
    <w:rsid w:val="39A36FDA"/>
    <w:rsid w:val="3A370359"/>
    <w:rsid w:val="3AB2B762"/>
    <w:rsid w:val="3B15BB60"/>
    <w:rsid w:val="3C903E4D"/>
    <w:rsid w:val="3CC2120B"/>
    <w:rsid w:val="3CC776BA"/>
    <w:rsid w:val="3CE41B67"/>
    <w:rsid w:val="3CEFCEB2"/>
    <w:rsid w:val="3E5DB8A0"/>
    <w:rsid w:val="3FB70AD9"/>
    <w:rsid w:val="3FD32CE6"/>
    <w:rsid w:val="404D65EF"/>
    <w:rsid w:val="4152DB3A"/>
    <w:rsid w:val="41533FE1"/>
    <w:rsid w:val="4153811B"/>
    <w:rsid w:val="418301D0"/>
    <w:rsid w:val="41C33FD5"/>
    <w:rsid w:val="424D2393"/>
    <w:rsid w:val="4254A378"/>
    <w:rsid w:val="4272A28F"/>
    <w:rsid w:val="42FFD071"/>
    <w:rsid w:val="44C02B0D"/>
    <w:rsid w:val="44FA5D48"/>
    <w:rsid w:val="4528B1C1"/>
    <w:rsid w:val="45996332"/>
    <w:rsid w:val="45AADB8B"/>
    <w:rsid w:val="47642ADF"/>
    <w:rsid w:val="4793CB2D"/>
    <w:rsid w:val="47B5FD8D"/>
    <w:rsid w:val="48072B97"/>
    <w:rsid w:val="48C86013"/>
    <w:rsid w:val="49290CAF"/>
    <w:rsid w:val="49428F1B"/>
    <w:rsid w:val="4970B367"/>
    <w:rsid w:val="4981D875"/>
    <w:rsid w:val="498BB3EF"/>
    <w:rsid w:val="49ABCAA0"/>
    <w:rsid w:val="4A2F78D7"/>
    <w:rsid w:val="4ADE5F7C"/>
    <w:rsid w:val="4AE64624"/>
    <w:rsid w:val="4B6CDDCE"/>
    <w:rsid w:val="4BAEB42B"/>
    <w:rsid w:val="4BC6A6FD"/>
    <w:rsid w:val="4CF0E5B8"/>
    <w:rsid w:val="4D8A6089"/>
    <w:rsid w:val="4DDFE37B"/>
    <w:rsid w:val="4DFC7DD2"/>
    <w:rsid w:val="4E661366"/>
    <w:rsid w:val="4EE0EFA1"/>
    <w:rsid w:val="4FA9FBFE"/>
    <w:rsid w:val="4FAE8F02"/>
    <w:rsid w:val="5018CE54"/>
    <w:rsid w:val="501DDB4E"/>
    <w:rsid w:val="504360EF"/>
    <w:rsid w:val="504580C4"/>
    <w:rsid w:val="50E4EA8C"/>
    <w:rsid w:val="518ADB7B"/>
    <w:rsid w:val="520CDAC7"/>
    <w:rsid w:val="528B8494"/>
    <w:rsid w:val="52A9120C"/>
    <w:rsid w:val="52F52052"/>
    <w:rsid w:val="5307C289"/>
    <w:rsid w:val="5326ABDC"/>
    <w:rsid w:val="53329635"/>
    <w:rsid w:val="53329C00"/>
    <w:rsid w:val="54031225"/>
    <w:rsid w:val="54388D53"/>
    <w:rsid w:val="54A5E6BE"/>
    <w:rsid w:val="57E5CD1C"/>
    <w:rsid w:val="582192E8"/>
    <w:rsid w:val="585092A9"/>
    <w:rsid w:val="58D1AA10"/>
    <w:rsid w:val="58D3DB2D"/>
    <w:rsid w:val="592CB39D"/>
    <w:rsid w:val="59DE9560"/>
    <w:rsid w:val="59EC4556"/>
    <w:rsid w:val="59FB4061"/>
    <w:rsid w:val="5B1D6DDE"/>
    <w:rsid w:val="5B6044C9"/>
    <w:rsid w:val="5BA0877E"/>
    <w:rsid w:val="5CB40012"/>
    <w:rsid w:val="5CBB2227"/>
    <w:rsid w:val="5DD1F0EE"/>
    <w:rsid w:val="5EB9E8D6"/>
    <w:rsid w:val="5FFFDE66"/>
    <w:rsid w:val="6073F8A1"/>
    <w:rsid w:val="60A4C4A6"/>
    <w:rsid w:val="60AEB77C"/>
    <w:rsid w:val="61BBC578"/>
    <w:rsid w:val="61FA30A2"/>
    <w:rsid w:val="62CE1CD5"/>
    <w:rsid w:val="63AB9963"/>
    <w:rsid w:val="642D846E"/>
    <w:rsid w:val="64BE8206"/>
    <w:rsid w:val="64EC77E6"/>
    <w:rsid w:val="650572C5"/>
    <w:rsid w:val="657F70F0"/>
    <w:rsid w:val="6640EF85"/>
    <w:rsid w:val="66E33A25"/>
    <w:rsid w:val="671120C8"/>
    <w:rsid w:val="676A9D92"/>
    <w:rsid w:val="6811B846"/>
    <w:rsid w:val="6841F189"/>
    <w:rsid w:val="6985B080"/>
    <w:rsid w:val="69BDFEC7"/>
    <w:rsid w:val="6A03B108"/>
    <w:rsid w:val="6B269A58"/>
    <w:rsid w:val="6B497F61"/>
    <w:rsid w:val="6BA23447"/>
    <w:rsid w:val="6C088515"/>
    <w:rsid w:val="6CF10336"/>
    <w:rsid w:val="6D14EA70"/>
    <w:rsid w:val="6D70043E"/>
    <w:rsid w:val="6DA9FC9F"/>
    <w:rsid w:val="6E12B882"/>
    <w:rsid w:val="6E84ACF3"/>
    <w:rsid w:val="6E9DE19E"/>
    <w:rsid w:val="6F2475DF"/>
    <w:rsid w:val="6F692A9C"/>
    <w:rsid w:val="6F94940B"/>
    <w:rsid w:val="70443DF6"/>
    <w:rsid w:val="70596F6B"/>
    <w:rsid w:val="711E7C7B"/>
    <w:rsid w:val="722DDA52"/>
    <w:rsid w:val="7233862C"/>
    <w:rsid w:val="727D6DC2"/>
    <w:rsid w:val="7347FA15"/>
    <w:rsid w:val="7478098E"/>
    <w:rsid w:val="754A9BA8"/>
    <w:rsid w:val="75807CC2"/>
    <w:rsid w:val="75C7AA0D"/>
    <w:rsid w:val="760C0910"/>
    <w:rsid w:val="76BF5476"/>
    <w:rsid w:val="7704F166"/>
    <w:rsid w:val="7754A98B"/>
    <w:rsid w:val="78BD2F0A"/>
    <w:rsid w:val="78D242C9"/>
    <w:rsid w:val="7914D708"/>
    <w:rsid w:val="7A657456"/>
    <w:rsid w:val="7AB0A769"/>
    <w:rsid w:val="7AB55CE9"/>
    <w:rsid w:val="7AD02007"/>
    <w:rsid w:val="7B610CAB"/>
    <w:rsid w:val="7B9D5673"/>
    <w:rsid w:val="7BBA023B"/>
    <w:rsid w:val="7C1AE0F3"/>
    <w:rsid w:val="7C4AE06D"/>
    <w:rsid w:val="7C6572A9"/>
    <w:rsid w:val="7CA3A3E2"/>
    <w:rsid w:val="7CE755A8"/>
    <w:rsid w:val="7D2ECD15"/>
    <w:rsid w:val="7D4FDE37"/>
    <w:rsid w:val="7E6556A3"/>
    <w:rsid w:val="7E958568"/>
    <w:rsid w:val="7ECA9D76"/>
    <w:rsid w:val="7EFEB8F0"/>
    <w:rsid w:val="7F10EA93"/>
    <w:rsid w:val="7F6AF02F"/>
    <w:rsid w:val="7F8B06E0"/>
    <w:rsid w:val="7FA138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79E"/>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customStyle="1" w:styleId="Mencinsinresolver1">
    <w:name w:val="Mención sin resolver1"/>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customStyle="1" w:styleId="Mencionar1">
    <w:name w:val="Mencionar1"/>
    <w:basedOn w:val="Fuentedeprrafopredeter"/>
    <w:uiPriority w:val="99"/>
    <w:unhideWhenUsed/>
    <w:rPr>
      <w:color w:val="2B579A"/>
      <w:shd w:val="clear" w:color="auto" w:fill="E6E6E6"/>
    </w:rPr>
  </w:style>
  <w:style w:type="character" w:styleId="Textoennegrita">
    <w:name w:val="Strong"/>
    <w:basedOn w:val="Fuentedeprrafopredeter"/>
    <w:uiPriority w:val="22"/>
    <w:qFormat/>
    <w:rsid w:val="00DF3310"/>
    <w:rPr>
      <w:b/>
      <w:bCs/>
    </w:rPr>
  </w:style>
  <w:style w:type="character" w:styleId="nfasis">
    <w:name w:val="Emphasis"/>
    <w:basedOn w:val="Fuentedeprrafopredeter"/>
    <w:uiPriority w:val="20"/>
    <w:qFormat/>
    <w:rsid w:val="00DF3310"/>
    <w:rPr>
      <w:i/>
      <w:iCs/>
    </w:rPr>
  </w:style>
  <w:style w:type="paragraph" w:styleId="Revisin">
    <w:name w:val="Revision"/>
    <w:hidden/>
    <w:uiPriority w:val="99"/>
    <w:semiHidden/>
    <w:rsid w:val="00F602F9"/>
    <w:pPr>
      <w:spacing w:line="240" w:lineRule="auto"/>
    </w:pPr>
  </w:style>
  <w:style w:type="paragraph" w:styleId="HTMLconformatoprevio">
    <w:name w:val="HTML Preformatted"/>
    <w:basedOn w:val="Normal"/>
    <w:link w:val="HTMLconformatoprevioCar"/>
    <w:uiPriority w:val="99"/>
    <w:semiHidden/>
    <w:unhideWhenUsed/>
    <w:rsid w:val="009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9F62A2"/>
    <w:rPr>
      <w:rFonts w:ascii="Courier New" w:eastAsia="Times New Roman" w:hAnsi="Courier New" w:cs="Courier New"/>
      <w:sz w:val="20"/>
      <w:szCs w:val="20"/>
      <w:lang w:val="es-ES" w:eastAsia="es-ES_tradnl"/>
    </w:rPr>
  </w:style>
  <w:style w:type="character" w:customStyle="1" w:styleId="y2iqfc">
    <w:name w:val="y2iqfc"/>
    <w:basedOn w:val="Fuentedeprrafopredeter"/>
    <w:rsid w:val="009F62A2"/>
  </w:style>
  <w:style w:type="paragraph" w:customStyle="1" w:styleId="commentcontentpara">
    <w:name w:val="commentcontentpara"/>
    <w:basedOn w:val="Normal"/>
    <w:rsid w:val="00671FAE"/>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styleId="Mencinsinresolver">
    <w:name w:val="Unresolved Mention"/>
    <w:basedOn w:val="Fuentedeprrafopredeter"/>
    <w:uiPriority w:val="99"/>
    <w:semiHidden/>
    <w:unhideWhenUsed/>
    <w:rsid w:val="004C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125">
      <w:bodyDiv w:val="1"/>
      <w:marLeft w:val="0"/>
      <w:marRight w:val="0"/>
      <w:marTop w:val="0"/>
      <w:marBottom w:val="0"/>
      <w:divBdr>
        <w:top w:val="none" w:sz="0" w:space="0" w:color="auto"/>
        <w:left w:val="none" w:sz="0" w:space="0" w:color="auto"/>
        <w:bottom w:val="none" w:sz="0" w:space="0" w:color="auto"/>
        <w:right w:val="none" w:sz="0" w:space="0" w:color="auto"/>
      </w:divBdr>
    </w:div>
    <w:div w:id="392891409">
      <w:bodyDiv w:val="1"/>
      <w:marLeft w:val="0"/>
      <w:marRight w:val="0"/>
      <w:marTop w:val="0"/>
      <w:marBottom w:val="0"/>
      <w:divBdr>
        <w:top w:val="none" w:sz="0" w:space="0" w:color="auto"/>
        <w:left w:val="none" w:sz="0" w:space="0" w:color="auto"/>
        <w:bottom w:val="none" w:sz="0" w:space="0" w:color="auto"/>
        <w:right w:val="none" w:sz="0" w:space="0" w:color="auto"/>
      </w:divBdr>
    </w:div>
    <w:div w:id="834997798">
      <w:bodyDiv w:val="1"/>
      <w:marLeft w:val="0"/>
      <w:marRight w:val="0"/>
      <w:marTop w:val="0"/>
      <w:marBottom w:val="0"/>
      <w:divBdr>
        <w:top w:val="none" w:sz="0" w:space="0" w:color="auto"/>
        <w:left w:val="none" w:sz="0" w:space="0" w:color="auto"/>
        <w:bottom w:val="none" w:sz="0" w:space="0" w:color="auto"/>
        <w:right w:val="none" w:sz="0" w:space="0" w:color="auto"/>
      </w:divBdr>
    </w:div>
    <w:div w:id="1042902574">
      <w:bodyDiv w:val="1"/>
      <w:marLeft w:val="0"/>
      <w:marRight w:val="0"/>
      <w:marTop w:val="0"/>
      <w:marBottom w:val="0"/>
      <w:divBdr>
        <w:top w:val="none" w:sz="0" w:space="0" w:color="auto"/>
        <w:left w:val="none" w:sz="0" w:space="0" w:color="auto"/>
        <w:bottom w:val="none" w:sz="0" w:space="0" w:color="auto"/>
        <w:right w:val="none" w:sz="0" w:space="0" w:color="auto"/>
      </w:divBdr>
      <w:divsChild>
        <w:div w:id="444346633">
          <w:marLeft w:val="0"/>
          <w:marRight w:val="0"/>
          <w:marTop w:val="0"/>
          <w:marBottom w:val="0"/>
          <w:divBdr>
            <w:top w:val="none" w:sz="0" w:space="0" w:color="auto"/>
            <w:left w:val="none" w:sz="0" w:space="0" w:color="auto"/>
            <w:bottom w:val="none" w:sz="0" w:space="0" w:color="auto"/>
            <w:right w:val="none" w:sz="0" w:space="0" w:color="auto"/>
          </w:divBdr>
        </w:div>
      </w:divsChild>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sChild>
        <w:div w:id="83964456">
          <w:marLeft w:val="0"/>
          <w:marRight w:val="0"/>
          <w:marTop w:val="0"/>
          <w:marBottom w:val="0"/>
          <w:divBdr>
            <w:top w:val="none" w:sz="0" w:space="0" w:color="auto"/>
            <w:left w:val="none" w:sz="0" w:space="0" w:color="auto"/>
            <w:bottom w:val="none" w:sz="0" w:space="0" w:color="auto"/>
            <w:right w:val="none" w:sz="0" w:space="0" w:color="auto"/>
          </w:divBdr>
        </w:div>
      </w:divsChild>
    </w:div>
    <w:div w:id="1571842607">
      <w:bodyDiv w:val="1"/>
      <w:marLeft w:val="0"/>
      <w:marRight w:val="0"/>
      <w:marTop w:val="0"/>
      <w:marBottom w:val="0"/>
      <w:divBdr>
        <w:top w:val="none" w:sz="0" w:space="0" w:color="auto"/>
        <w:left w:val="none" w:sz="0" w:space="0" w:color="auto"/>
        <w:bottom w:val="none" w:sz="0" w:space="0" w:color="auto"/>
        <w:right w:val="none" w:sz="0" w:space="0" w:color="auto"/>
      </w:divBdr>
    </w:div>
    <w:div w:id="1681810533">
      <w:bodyDiv w:val="1"/>
      <w:marLeft w:val="0"/>
      <w:marRight w:val="0"/>
      <w:marTop w:val="0"/>
      <w:marBottom w:val="0"/>
      <w:divBdr>
        <w:top w:val="none" w:sz="0" w:space="0" w:color="auto"/>
        <w:left w:val="none" w:sz="0" w:space="0" w:color="auto"/>
        <w:bottom w:val="none" w:sz="0" w:space="0" w:color="auto"/>
        <w:right w:val="none" w:sz="0" w:space="0" w:color="auto"/>
      </w:divBdr>
      <w:divsChild>
        <w:div w:id="1345747472">
          <w:marLeft w:val="0"/>
          <w:marRight w:val="0"/>
          <w:marTop w:val="0"/>
          <w:marBottom w:val="0"/>
          <w:divBdr>
            <w:top w:val="none" w:sz="0" w:space="0" w:color="auto"/>
            <w:left w:val="none" w:sz="0" w:space="0" w:color="auto"/>
            <w:bottom w:val="none" w:sz="0" w:space="0" w:color="auto"/>
            <w:right w:val="none" w:sz="0" w:space="0" w:color="auto"/>
          </w:divBdr>
        </w:div>
      </w:divsChild>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 w:id="1886064563">
      <w:bodyDiv w:val="1"/>
      <w:marLeft w:val="0"/>
      <w:marRight w:val="0"/>
      <w:marTop w:val="0"/>
      <w:marBottom w:val="0"/>
      <w:divBdr>
        <w:top w:val="none" w:sz="0" w:space="0" w:color="auto"/>
        <w:left w:val="none" w:sz="0" w:space="0" w:color="auto"/>
        <w:bottom w:val="none" w:sz="0" w:space="0" w:color="auto"/>
        <w:right w:val="none" w:sz="0" w:space="0" w:color="auto"/>
      </w:divBdr>
    </w:div>
    <w:div w:id="1933584090">
      <w:bodyDiv w:val="1"/>
      <w:marLeft w:val="0"/>
      <w:marRight w:val="0"/>
      <w:marTop w:val="0"/>
      <w:marBottom w:val="0"/>
      <w:divBdr>
        <w:top w:val="none" w:sz="0" w:space="0" w:color="auto"/>
        <w:left w:val="none" w:sz="0" w:space="0" w:color="auto"/>
        <w:bottom w:val="none" w:sz="0" w:space="0" w:color="auto"/>
        <w:right w:val="none" w:sz="0" w:space="0" w:color="auto"/>
      </w:divBdr>
    </w:div>
    <w:div w:id="194499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s-group.com/"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storage.googleapis.com/wp-es-pro-media/2023/10/eecd57b7-2023_10_23_memo_sost_2022_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SharedWithUsers xmlns="80b03f5a-1b3c-449c-9b43-a9017fd5a9e9">
      <UserInfo>
        <DisplayName>Nina Garcia Sabates</DisplayName>
        <AccountId>11</AccountId>
        <AccountType/>
      </UserInfo>
    </SharedWithUsers>
    <TaxCatchAll xmlns="80b03f5a-1b3c-449c-9b43-a9017fd5a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7" ma:contentTypeDescription="Crear nuevo documento." ma:contentTypeScope="" ma:versionID="6702dfd58e1b5dedcca636e32fef3a95">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0fe788b4d9756001a335eb1019f8e387"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4438d240-bec2-4ddd-adf7-959b8d9d5570"/>
    <ds:schemaRef ds:uri="ae2a9081-422b-43ef-8f84-1f0bcdef1888"/>
  </ds:schemaRefs>
</ds:datastoreItem>
</file>

<file path=customXml/itemProps2.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3.xml><?xml version="1.0" encoding="utf-8"?>
<ds:datastoreItem xmlns:ds="http://schemas.openxmlformats.org/officeDocument/2006/customXml" ds:itemID="{D383BC45-B7D3-439C-8AE6-276E25DFF324}"/>
</file>

<file path=docProps/app.xml><?xml version="1.0" encoding="utf-8"?>
<Properties xmlns="http://schemas.openxmlformats.org/officeDocument/2006/extended-properties" xmlns:vt="http://schemas.openxmlformats.org/officeDocument/2006/docPropsVTypes">
  <Template>Normal.dotm</Template>
  <TotalTime>6</TotalTime>
  <Pages>3</Pages>
  <Words>1014</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GLS</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Salua Murad</dc:creator>
  <cp:lastModifiedBy>Beatriz Rico</cp:lastModifiedBy>
  <cp:revision>10</cp:revision>
  <dcterms:created xsi:type="dcterms:W3CDTF">2023-10-20T14:23:00Z</dcterms:created>
  <dcterms:modified xsi:type="dcterms:W3CDTF">2023-10-23T08:36:00Z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y fmtid="{D5CDD505-2E9C-101B-9397-08002B2CF9AE}" pid="4" name="GrammarlyDocumentId">
    <vt:lpwstr>f89b73a10d7afd58f06d3dc6f6cf1898e45f1b85f449f3a6f222d52ac98f36d6</vt:lpwstr>
  </property>
</Properties>
</file>