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B62A" w14:textId="77777777" w:rsidR="00C24EEC" w:rsidRDefault="6EBD9E82" w:rsidP="00C24EEC">
      <w:pPr>
        <w:spacing w:line="312" w:lineRule="auto"/>
        <w:jc w:val="right"/>
      </w:pPr>
      <w:r>
        <w:br/>
      </w:r>
    </w:p>
    <w:p w14:paraId="013D9D92" w14:textId="5B59A577" w:rsidR="002B3B70" w:rsidRPr="00C24EEC" w:rsidRDefault="002B3B70" w:rsidP="00C24EEC">
      <w:pPr>
        <w:spacing w:line="312" w:lineRule="auto"/>
        <w:rPr>
          <w:lang w:val="en-US"/>
        </w:rPr>
      </w:pPr>
      <w:r>
        <w:rPr>
          <w:rFonts w:ascii="Verdana" w:eastAsia="Times New Roman" w:hAnsi="Verdana" w:cs="Arial"/>
          <w:b/>
          <w:bCs/>
          <w:color w:val="061AB1"/>
          <w:sz w:val="36"/>
          <w:szCs w:val="36"/>
          <w:lang w:val="en-GB" w:eastAsia="en-GB"/>
        </w:rPr>
        <w:t xml:space="preserve">GLS Spain acquires e-Log to enter </w:t>
      </w:r>
      <w:r w:rsidR="00B87924">
        <w:rPr>
          <w:lang w:val="en-US"/>
        </w:rPr>
        <w:t xml:space="preserve">                                    </w:t>
      </w:r>
      <w:r>
        <w:rPr>
          <w:rFonts w:ascii="Verdana" w:eastAsia="Times New Roman" w:hAnsi="Verdana" w:cs="Arial"/>
          <w:b/>
          <w:bCs/>
          <w:color w:val="061AB1"/>
          <w:sz w:val="36"/>
          <w:szCs w:val="36"/>
          <w:lang w:val="en-GB" w:eastAsia="en-GB"/>
        </w:rPr>
        <w:t>e-commerce fulfilment market</w:t>
      </w:r>
    </w:p>
    <w:p w14:paraId="33D28C22" w14:textId="77777777" w:rsidR="002B3B70" w:rsidRDefault="002B3B70" w:rsidP="002B3B70">
      <w:pPr>
        <w:numPr>
          <w:ilvl w:val="0"/>
          <w:numId w:val="2"/>
        </w:numPr>
        <w:spacing w:after="0" w:line="240" w:lineRule="auto"/>
        <w:textAlignment w:val="baseline"/>
        <w:rPr>
          <w:rFonts w:ascii="Verdana" w:eastAsia="Times New Roman" w:hAnsi="Verdana" w:cs="Arial"/>
          <w:i/>
          <w:iCs/>
          <w:color w:val="000000"/>
          <w:sz w:val="20"/>
          <w:szCs w:val="20"/>
          <w:lang w:val="en-GB" w:eastAsia="en-GB"/>
        </w:rPr>
      </w:pPr>
      <w:r>
        <w:rPr>
          <w:rFonts w:ascii="Verdana" w:eastAsia="Times New Roman" w:hAnsi="Verdana" w:cs="Arial"/>
          <w:i/>
          <w:iCs/>
          <w:color w:val="000000"/>
          <w:sz w:val="20"/>
          <w:szCs w:val="20"/>
          <w:lang w:val="en-GB" w:eastAsia="en-GB"/>
        </w:rPr>
        <w:t>GLS strengthens its e-commerce service offering by entering the fulfilment market with the acquisition of E-Log Logística Insular, S.L.</w:t>
      </w:r>
      <w:r>
        <w:rPr>
          <w:rFonts w:ascii="Verdana" w:eastAsia="Times New Roman" w:hAnsi="Verdana" w:cs="Arial"/>
          <w:i/>
          <w:iCs/>
          <w:color w:val="000000"/>
          <w:sz w:val="20"/>
          <w:szCs w:val="20"/>
          <w:lang w:val="en-GB" w:eastAsia="en-GB"/>
        </w:rPr>
        <w:br/>
      </w:r>
    </w:p>
    <w:p w14:paraId="2F56C0A2" w14:textId="77777777" w:rsidR="002B3B70" w:rsidRDefault="002B3B70" w:rsidP="002B3B70">
      <w:pPr>
        <w:numPr>
          <w:ilvl w:val="0"/>
          <w:numId w:val="2"/>
        </w:numPr>
        <w:spacing w:after="0" w:line="240" w:lineRule="auto"/>
        <w:textAlignment w:val="baseline"/>
        <w:rPr>
          <w:rFonts w:ascii="Verdana" w:eastAsia="Times New Roman" w:hAnsi="Verdana" w:cs="Arial"/>
          <w:i/>
          <w:iCs/>
          <w:color w:val="000000"/>
          <w:sz w:val="20"/>
          <w:szCs w:val="20"/>
          <w:lang w:val="en-GB" w:eastAsia="en-GB"/>
        </w:rPr>
      </w:pPr>
      <w:r>
        <w:rPr>
          <w:rFonts w:ascii="Verdana" w:eastAsia="Times New Roman" w:hAnsi="Verdana" w:cs="Arial"/>
          <w:i/>
          <w:iCs/>
          <w:color w:val="000000"/>
          <w:sz w:val="20"/>
          <w:szCs w:val="20"/>
          <w:lang w:val="en-GB" w:eastAsia="en-GB"/>
        </w:rPr>
        <w:t>This strategic move enables GLS to offer a comprehensive range of fulfilment and logistics solutions, particularly in serving customers between the Spanish peninsula and the Spanish Islands.</w:t>
      </w:r>
    </w:p>
    <w:p w14:paraId="2E28C262" w14:textId="77777777" w:rsidR="002B3B70" w:rsidRDefault="002B3B70" w:rsidP="002B3B70">
      <w:pPr>
        <w:spacing w:after="0" w:line="240" w:lineRule="auto"/>
        <w:ind w:left="720"/>
        <w:rPr>
          <w:rFonts w:ascii="Verdana" w:eastAsia="Times New Roman" w:hAnsi="Verdana" w:cs="Arial"/>
          <w:i/>
          <w:iCs/>
          <w:color w:val="000000" w:themeColor="text1"/>
          <w:sz w:val="20"/>
          <w:szCs w:val="20"/>
          <w:lang w:val="en-GB" w:eastAsia="en-GB"/>
        </w:rPr>
      </w:pPr>
    </w:p>
    <w:p w14:paraId="6CB5FC48" w14:textId="77777777" w:rsidR="002B3B70" w:rsidRDefault="002B3B70" w:rsidP="002B3B70">
      <w:pPr>
        <w:spacing w:after="0" w:line="240" w:lineRule="auto"/>
        <w:rPr>
          <w:rFonts w:ascii="Verdana" w:eastAsia="Times New Roman" w:hAnsi="Verdana" w:cs="Times New Roman"/>
          <w:sz w:val="20"/>
          <w:szCs w:val="20"/>
          <w:lang w:val="en-GB" w:eastAsia="en-GB"/>
        </w:rPr>
      </w:pPr>
      <w:r>
        <w:rPr>
          <w:rFonts w:ascii="Verdana" w:eastAsia="Times New Roman" w:hAnsi="Verdana" w:cs="Arial"/>
          <w:b/>
          <w:bCs/>
          <w:color w:val="000000"/>
          <w:sz w:val="20"/>
          <w:szCs w:val="20"/>
          <w:lang w:val="en-GB" w:eastAsia="en-GB"/>
        </w:rPr>
        <w:t>Oude Meer, July 2 2024 –</w:t>
      </w:r>
      <w:r>
        <w:rPr>
          <w:rFonts w:ascii="Verdana" w:eastAsia="Times New Roman" w:hAnsi="Verdana" w:cs="Arial"/>
          <w:color w:val="000000"/>
          <w:sz w:val="20"/>
          <w:szCs w:val="20"/>
          <w:lang w:val="en-GB" w:eastAsia="en-GB"/>
        </w:rPr>
        <w:t xml:space="preserve"> GLS, a leading parcel service provider with a strong presence in Europe and North America, is pleased to announce the acquisition of E-Log Logística Insular, S.L. (hereinafter “e-Log”), a specialised company with expertise in e-commerce fulfilment and logistics solutions, particularly to and from the Spanish peninsula and the Spanish Islands. This strategic acquisition positions GLS Spain to expand its service offerings and enter the rapidly growing fulfilment market.</w:t>
      </w:r>
    </w:p>
    <w:p w14:paraId="1C9C5413" w14:textId="77777777" w:rsidR="002B3B70" w:rsidRDefault="002B3B70" w:rsidP="002B3B70">
      <w:pPr>
        <w:spacing w:after="0" w:line="240" w:lineRule="auto"/>
        <w:rPr>
          <w:rFonts w:ascii="Verdana" w:eastAsia="Times New Roman" w:hAnsi="Verdana" w:cs="Times New Roman"/>
          <w:sz w:val="20"/>
          <w:szCs w:val="20"/>
          <w:lang w:val="en-GB" w:eastAsia="en-GB"/>
        </w:rPr>
      </w:pPr>
    </w:p>
    <w:p w14:paraId="34522D27" w14:textId="77777777" w:rsidR="002B3B70" w:rsidRDefault="002B3B70" w:rsidP="002B3B70">
      <w:pPr>
        <w:spacing w:after="0" w:line="240" w:lineRule="auto"/>
        <w:rPr>
          <w:rFonts w:ascii="Verdana" w:eastAsia="Times New Roman" w:hAnsi="Verdana" w:cs="Times New Roman"/>
          <w:sz w:val="20"/>
          <w:szCs w:val="20"/>
          <w:lang w:val="en-GB" w:eastAsia="en-GB"/>
        </w:rPr>
      </w:pPr>
      <w:r>
        <w:rPr>
          <w:rFonts w:ascii="Verdana" w:eastAsia="Times New Roman" w:hAnsi="Verdana" w:cs="Arial"/>
          <w:color w:val="000000"/>
          <w:sz w:val="20"/>
          <w:szCs w:val="20"/>
          <w:lang w:val="en-GB" w:eastAsia="en-GB"/>
        </w:rPr>
        <w:t>Karl Pfaff, Chief Executive of GLS Group, commented, “This acquisition is an exciting strategic step for GLS as we aim to expand our service offerings and strengthen our market presence. With e-Log’s expertise and specialised services, we can now offer a broader range of solutions to our customers, especially in the fulfilment sector. We are delighted to welcome Javier Vargas and his team to the GLS family and look forward to achieving great success together.”</w:t>
      </w:r>
    </w:p>
    <w:p w14:paraId="4F9AF940" w14:textId="77777777" w:rsidR="002B3B70" w:rsidRDefault="002B3B70" w:rsidP="002B3B70">
      <w:pPr>
        <w:spacing w:after="0" w:line="240" w:lineRule="auto"/>
        <w:rPr>
          <w:rFonts w:ascii="Verdana" w:eastAsia="Times New Roman" w:hAnsi="Verdana" w:cs="Times New Roman"/>
          <w:sz w:val="20"/>
          <w:szCs w:val="20"/>
          <w:lang w:val="en-GB" w:eastAsia="en-GB"/>
        </w:rPr>
      </w:pPr>
    </w:p>
    <w:p w14:paraId="0758DC0D" w14:textId="77777777" w:rsidR="002B3B70" w:rsidRDefault="002B3B70" w:rsidP="002B3B70">
      <w:pPr>
        <w:spacing w:after="0" w:line="240" w:lineRule="auto"/>
        <w:rPr>
          <w:rFonts w:ascii="Verdana" w:eastAsia="Times New Roman" w:hAnsi="Verdana" w:cs="Times New Roman"/>
          <w:sz w:val="20"/>
          <w:szCs w:val="20"/>
          <w:lang w:val="en-GB" w:eastAsia="en-GB"/>
        </w:rPr>
      </w:pPr>
      <w:r>
        <w:rPr>
          <w:rFonts w:ascii="Verdana" w:eastAsia="Times New Roman" w:hAnsi="Verdana" w:cs="Arial"/>
          <w:color w:val="000000"/>
          <w:sz w:val="20"/>
          <w:szCs w:val="20"/>
          <w:lang w:val="en-GB" w:eastAsia="en-GB"/>
        </w:rPr>
        <w:t>Javier Vargas, Chief Executive of e-Log, added, “Partnering with GLS represents an exciting new chapter for e-Log. With our combined expertise and resources, we are well-positioned to deliver high-quality fulfilment and logistics solutions, greatly benefiting our customers. We are enthusiastic about the growth and possibilities this acquisition will bring.”</w:t>
      </w:r>
    </w:p>
    <w:p w14:paraId="76FEA35B" w14:textId="77777777" w:rsidR="002B3B70" w:rsidRDefault="002B3B70" w:rsidP="002B3B70">
      <w:pPr>
        <w:spacing w:after="0" w:line="240" w:lineRule="auto"/>
        <w:rPr>
          <w:rFonts w:ascii="Verdana" w:eastAsia="Times New Roman" w:hAnsi="Verdana" w:cs="Times New Roman"/>
          <w:sz w:val="20"/>
          <w:szCs w:val="20"/>
          <w:lang w:val="en-GB" w:eastAsia="en-GB"/>
        </w:rPr>
      </w:pPr>
    </w:p>
    <w:p w14:paraId="21CDC296" w14:textId="77777777" w:rsidR="002B3B70" w:rsidRDefault="002B3B70" w:rsidP="002B3B70">
      <w:pPr>
        <w:spacing w:after="0" w:line="240" w:lineRule="auto"/>
        <w:rPr>
          <w:rFonts w:ascii="Verdana" w:eastAsia="Times New Roman" w:hAnsi="Verdana" w:cs="Times New Roman"/>
          <w:sz w:val="20"/>
          <w:szCs w:val="20"/>
          <w:lang w:val="en-GB" w:eastAsia="en-GB"/>
        </w:rPr>
      </w:pPr>
      <w:r>
        <w:rPr>
          <w:rFonts w:ascii="Verdana" w:eastAsia="Times New Roman" w:hAnsi="Verdana" w:cs="Arial"/>
          <w:color w:val="000000"/>
          <w:sz w:val="20"/>
          <w:szCs w:val="20"/>
          <w:lang w:val="en-GB" w:eastAsia="en-GB"/>
        </w:rPr>
        <w:t xml:space="preserve">Founded in 2015 and headquartered in Coslada (Madrid), e-Log specialises in two main areas: E-Log Last Mile (Canary Islands/Balearic Islands), providing fulfilment, logistics, and transport solutions to and from the Spanish peninsula and the Spanish Islands, Ceuta, and Melilla; and E-Log Logística, offering specialised logistics solutions tailored to the needs of the e-commerce and travel sectors. </w:t>
      </w:r>
      <w:r>
        <w:rPr>
          <w:rFonts w:ascii="Verdana" w:eastAsia="Times New Roman" w:hAnsi="Verdana" w:cs="Arial"/>
          <w:sz w:val="20"/>
          <w:szCs w:val="20"/>
          <w:lang w:val="en-GB" w:eastAsia="en-GB"/>
        </w:rPr>
        <w:t>Over the past two years, e-Log has demonstrated strong growth and profitability, making it a valuable addition to the GLS family.</w:t>
      </w:r>
    </w:p>
    <w:p w14:paraId="6DAEB6F3" w14:textId="77777777" w:rsidR="002B3B70" w:rsidRDefault="002B3B70" w:rsidP="002B3B70">
      <w:pPr>
        <w:spacing w:after="0" w:line="240" w:lineRule="auto"/>
        <w:rPr>
          <w:rFonts w:ascii="Verdana" w:eastAsia="Times New Roman" w:hAnsi="Verdana" w:cs="Arial"/>
          <w:color w:val="000000"/>
          <w:sz w:val="20"/>
          <w:szCs w:val="20"/>
          <w:lang w:val="en-GB" w:eastAsia="en-GB"/>
        </w:rPr>
      </w:pPr>
    </w:p>
    <w:p w14:paraId="62AD8CE6" w14:textId="77777777" w:rsidR="002B3B70" w:rsidRDefault="002B3B70" w:rsidP="002B3B70">
      <w:pPr>
        <w:spacing w:after="0" w:line="240" w:lineRule="auto"/>
        <w:rPr>
          <w:rFonts w:ascii="Verdana" w:eastAsia="Times New Roman" w:hAnsi="Verdana" w:cs="Times New Roman"/>
          <w:sz w:val="20"/>
          <w:szCs w:val="20"/>
          <w:lang w:val="en-GB" w:eastAsia="en-GB"/>
        </w:rPr>
      </w:pPr>
      <w:r>
        <w:rPr>
          <w:rStyle w:val="cf01"/>
          <w:rFonts w:ascii="Verdana" w:hAnsi="Verdana" w:cs="Arial"/>
          <w:sz w:val="20"/>
          <w:szCs w:val="20"/>
          <w:lang w:val="en-GB"/>
        </w:rPr>
        <w:t xml:space="preserve">Building on its cross-border strength, GLS aims to diversify with parcel fulfilment as one of its growth vectors. </w:t>
      </w:r>
      <w:r>
        <w:rPr>
          <w:rFonts w:ascii="Verdana" w:eastAsia="Times New Roman" w:hAnsi="Verdana" w:cs="Arial"/>
          <w:color w:val="000000"/>
          <w:sz w:val="20"/>
          <w:szCs w:val="20"/>
          <w:lang w:val="en-GB" w:eastAsia="en-GB"/>
        </w:rPr>
        <w:t xml:space="preserve">The acquisition of e-Log is a key strategic step to introduce GLS Spain into the fulfilment sector. E-Log’s expertise and proven track record in the fulfilment and logistics market make it an ideal partner for GLS Spain’s expansion. </w:t>
      </w:r>
    </w:p>
    <w:p w14:paraId="370340E0" w14:textId="77777777" w:rsidR="002B3B70" w:rsidRDefault="002B3B70" w:rsidP="002B3B70">
      <w:pPr>
        <w:spacing w:after="0" w:line="240" w:lineRule="auto"/>
        <w:rPr>
          <w:rFonts w:ascii="Verdana" w:eastAsia="Times New Roman" w:hAnsi="Verdana" w:cs="Arial"/>
          <w:b/>
          <w:bCs/>
          <w:color w:val="000000"/>
          <w:sz w:val="20"/>
          <w:szCs w:val="20"/>
          <w:lang w:val="en-GB" w:eastAsia="en-GB"/>
        </w:rPr>
      </w:pPr>
    </w:p>
    <w:p w14:paraId="12DCABBE" w14:textId="77777777" w:rsidR="002B3B70" w:rsidRDefault="002B3B70" w:rsidP="002B3B70">
      <w:pPr>
        <w:spacing w:after="0" w:line="240" w:lineRule="auto"/>
        <w:rPr>
          <w:rFonts w:ascii="Verdana" w:eastAsia="Times New Roman" w:hAnsi="Verdana" w:cs="Times New Roman"/>
          <w:sz w:val="20"/>
          <w:szCs w:val="20"/>
          <w:lang w:val="en-GB" w:eastAsia="en-GB"/>
        </w:rPr>
      </w:pPr>
      <w:r>
        <w:rPr>
          <w:rFonts w:ascii="Verdana" w:eastAsia="Times New Roman" w:hAnsi="Verdana" w:cs="Arial"/>
          <w:b/>
          <w:bCs/>
          <w:color w:val="000000"/>
          <w:sz w:val="20"/>
          <w:szCs w:val="20"/>
          <w:lang w:val="en-GB" w:eastAsia="en-GB"/>
        </w:rPr>
        <w:t>About GLS</w:t>
      </w:r>
    </w:p>
    <w:p w14:paraId="36B54DBF" w14:textId="77777777" w:rsidR="002B3B70" w:rsidRDefault="002B3B70" w:rsidP="002B3B70">
      <w:pPr>
        <w:spacing w:after="0" w:line="240" w:lineRule="auto"/>
        <w:rPr>
          <w:rFonts w:ascii="Verdana" w:eastAsia="Times New Roman" w:hAnsi="Verdana" w:cs="Times New Roman"/>
          <w:sz w:val="20"/>
          <w:szCs w:val="20"/>
          <w:lang w:val="en-GB" w:eastAsia="en-GB"/>
        </w:rPr>
      </w:pPr>
      <w:r>
        <w:rPr>
          <w:rFonts w:ascii="Verdana" w:eastAsia="Times New Roman" w:hAnsi="Verdana" w:cs="Arial"/>
          <w:color w:val="000000"/>
          <w:sz w:val="20"/>
          <w:szCs w:val="20"/>
          <w:lang w:val="en-GB" w:eastAsia="en-GB"/>
        </w:rPr>
        <w:t xml:space="preserve">GLS Group is one of the largest self-reliant parcel services providers in Europe, with a strong local presence in almost all countries across the continent. It also operates through wholly-owned subsidiaries in Canada and on the USA’s West Coast within one GLS network. This allows GLS to seamlessly connect its customers and communities with millions of parcels and stories every day. GLS’ network connects its markets with high velocity and flexibility to respond to their fast-changing and dynamic nature. The </w:t>
      </w:r>
      <w:r>
        <w:rPr>
          <w:rFonts w:ascii="Verdana" w:eastAsia="Times New Roman" w:hAnsi="Verdana" w:cs="Arial"/>
          <w:color w:val="000000"/>
          <w:sz w:val="20"/>
          <w:szCs w:val="20"/>
          <w:lang w:val="en-GB" w:eastAsia="en-GB"/>
        </w:rPr>
        <w:lastRenderedPageBreak/>
        <w:t>company takes pride in providing its customers across 40 countries high-quality service that best suits their needs. The GLS network consists of over 120 hubs and more than 1,600 depots, supported by more than 36,600 walkers, light vehicles and vans, and 6,500 trucks. This offers network resilience, superior flexibility, and extended reach. In 2023/24, GLS generated record revenues of 5.6 billion euros and delivered 905 million parcels across the markets. For more information, visit www.gls-group.com.</w:t>
      </w:r>
    </w:p>
    <w:p w14:paraId="64747B4A" w14:textId="77777777" w:rsidR="002B3B70" w:rsidRDefault="002B3B70" w:rsidP="002B3B70">
      <w:pPr>
        <w:spacing w:after="240" w:line="240" w:lineRule="auto"/>
        <w:rPr>
          <w:rFonts w:ascii="Verdana" w:eastAsia="Times New Roman" w:hAnsi="Verdana" w:cs="Times New Roman"/>
          <w:sz w:val="20"/>
          <w:szCs w:val="20"/>
          <w:lang w:val="en-GB" w:eastAsia="en-GB"/>
        </w:rPr>
      </w:pPr>
    </w:p>
    <w:p w14:paraId="63AABD18" w14:textId="77777777" w:rsidR="002B3B70" w:rsidRDefault="002B3B70" w:rsidP="002B3B70">
      <w:pPr>
        <w:spacing w:after="0" w:line="240" w:lineRule="auto"/>
        <w:rPr>
          <w:rFonts w:ascii="Verdana" w:eastAsia="Times New Roman" w:hAnsi="Verdana" w:cs="Arial"/>
          <w:sz w:val="20"/>
          <w:szCs w:val="20"/>
          <w:lang w:val="en-GB" w:eastAsia="en-GB"/>
        </w:rPr>
      </w:pPr>
      <w:r>
        <w:rPr>
          <w:rFonts w:ascii="Verdana" w:eastAsia="Times New Roman" w:hAnsi="Verdana" w:cs="Arial"/>
          <w:b/>
          <w:bCs/>
          <w:sz w:val="20"/>
          <w:szCs w:val="20"/>
          <w:lang w:val="en-GB" w:eastAsia="en-GB"/>
        </w:rPr>
        <w:t>About e-Log</w:t>
      </w:r>
      <w:r>
        <w:rPr>
          <w:rFonts w:ascii="Verdana" w:eastAsia="Times New Roman" w:hAnsi="Verdana" w:cs="Arial"/>
          <w:b/>
          <w:bCs/>
          <w:sz w:val="20"/>
          <w:szCs w:val="20"/>
          <w:lang w:val="en-GB" w:eastAsia="en-GB"/>
        </w:rPr>
        <w:br/>
      </w:r>
      <w:r>
        <w:rPr>
          <w:rFonts w:ascii="Verdana" w:eastAsia="Times New Roman" w:hAnsi="Verdana" w:cs="Arial"/>
          <w:sz w:val="20"/>
          <w:szCs w:val="20"/>
          <w:lang w:val="en-GB" w:eastAsia="en-GB"/>
        </w:rPr>
        <w:t>E-Log is a Spanish logistics company based in Madrid (Spain) which started operating in June 2016. The company serves their customers providing fulfilment, logistics and transport services as well as special logistics solutions between the Spanish peninsula and the Spanish Islands, Ceuta and Melilla. Their operation is supported by a network of 4 warehouses located in Madrid, Las Palmas de Gran Canaria; Palma de Mallorca and Tenerife and a team of 21 dedicated and enthusiastic employees.</w:t>
      </w:r>
    </w:p>
    <w:p w14:paraId="28251B2F" w14:textId="77777777" w:rsidR="002B3B70" w:rsidRDefault="002B3B70" w:rsidP="002B3B70">
      <w:pPr>
        <w:spacing w:after="0" w:line="240" w:lineRule="auto"/>
        <w:rPr>
          <w:rFonts w:ascii="Verdana" w:eastAsia="Times New Roman" w:hAnsi="Verdana" w:cs="Arial"/>
          <w:sz w:val="20"/>
          <w:szCs w:val="20"/>
          <w:lang w:val="en-GB" w:eastAsia="en-GB"/>
        </w:rPr>
      </w:pPr>
    </w:p>
    <w:p w14:paraId="3290AF45" w14:textId="77777777" w:rsidR="002B3B70" w:rsidRDefault="002B3B70" w:rsidP="002B3B70">
      <w:pPr>
        <w:spacing w:after="0" w:line="240" w:lineRule="auto"/>
        <w:rPr>
          <w:rFonts w:ascii="Verdana" w:eastAsia="Times New Roman" w:hAnsi="Verdana" w:cs="Times New Roman"/>
          <w:sz w:val="20"/>
          <w:szCs w:val="20"/>
          <w:lang w:val="en-GB" w:eastAsia="en-GB"/>
        </w:rPr>
      </w:pPr>
      <w:r>
        <w:rPr>
          <w:rFonts w:ascii="Verdana" w:eastAsia="Times New Roman" w:hAnsi="Verdana" w:cs="Arial"/>
          <w:sz w:val="20"/>
          <w:szCs w:val="20"/>
          <w:lang w:val="en-GB" w:eastAsia="en-GB"/>
        </w:rPr>
        <w:t>E-Log is proud of having built a good reputation among small and medium customers in Spain with a solid, long-lasting relationship with its customer base, which lead in 2023 to a record revenue performance of € 3.5m.</w:t>
      </w:r>
    </w:p>
    <w:p w14:paraId="73A0B1B2" w14:textId="77777777" w:rsidR="002B3B70" w:rsidRDefault="002B3B70" w:rsidP="002B3B70">
      <w:pPr>
        <w:spacing w:after="240" w:line="240" w:lineRule="auto"/>
        <w:rPr>
          <w:rFonts w:ascii="Verdana" w:eastAsia="Times New Roman" w:hAnsi="Verdana" w:cs="Times New Roman"/>
          <w:sz w:val="20"/>
          <w:szCs w:val="20"/>
          <w:lang w:val="en-GB" w:eastAsia="en-GB"/>
        </w:rPr>
      </w:pPr>
    </w:p>
    <w:p w14:paraId="76CDEC60" w14:textId="77777777" w:rsidR="002B3B70" w:rsidRDefault="002B3B70" w:rsidP="002B3B70">
      <w:pPr>
        <w:spacing w:after="0" w:line="240" w:lineRule="auto"/>
        <w:rPr>
          <w:rFonts w:ascii="Verdana" w:eastAsia="Times New Roman" w:hAnsi="Verdana" w:cs="Times New Roman"/>
          <w:sz w:val="20"/>
          <w:szCs w:val="20"/>
          <w:lang w:val="nl-NL" w:eastAsia="en-GB"/>
        </w:rPr>
      </w:pPr>
      <w:r>
        <w:rPr>
          <w:rFonts w:ascii="Verdana" w:eastAsia="Times New Roman" w:hAnsi="Verdana" w:cs="Arial"/>
          <w:b/>
          <w:bCs/>
          <w:color w:val="000000"/>
          <w:sz w:val="20"/>
          <w:szCs w:val="20"/>
          <w:lang w:val="nl-NL" w:eastAsia="en-GB"/>
        </w:rPr>
        <w:t>Media Contact</w:t>
      </w:r>
    </w:p>
    <w:p w14:paraId="54F222AC" w14:textId="77777777" w:rsidR="002B3B70" w:rsidRDefault="002B3B70" w:rsidP="002B3B70">
      <w:pPr>
        <w:spacing w:after="0" w:line="240" w:lineRule="auto"/>
        <w:rPr>
          <w:rFonts w:ascii="Verdana" w:eastAsia="Times New Roman" w:hAnsi="Verdana" w:cs="Times New Roman"/>
          <w:sz w:val="20"/>
          <w:szCs w:val="20"/>
          <w:lang w:val="nl-NL" w:eastAsia="en-GB"/>
        </w:rPr>
      </w:pPr>
      <w:r>
        <w:rPr>
          <w:rFonts w:ascii="Verdana" w:eastAsia="Times New Roman" w:hAnsi="Verdana" w:cs="Arial"/>
          <w:color w:val="000000"/>
          <w:sz w:val="20"/>
          <w:szCs w:val="20"/>
          <w:lang w:val="nl-NL" w:eastAsia="en-GB"/>
        </w:rPr>
        <w:t>Press</w:t>
      </w:r>
    </w:p>
    <w:p w14:paraId="68290DCD" w14:textId="77777777" w:rsidR="002B3B70" w:rsidRDefault="00B87924" w:rsidP="002B3B70">
      <w:pPr>
        <w:spacing w:after="0" w:line="240" w:lineRule="auto"/>
        <w:rPr>
          <w:rFonts w:ascii="Verdana" w:hAnsi="Verdana"/>
          <w:kern w:val="2"/>
          <w:sz w:val="20"/>
          <w:szCs w:val="20"/>
          <w:lang w:val="nl-NL"/>
          <w14:ligatures w14:val="standardContextual"/>
        </w:rPr>
      </w:pPr>
      <w:hyperlink r:id="rId7" w:history="1">
        <w:r w:rsidR="002B3B70">
          <w:rPr>
            <w:rStyle w:val="Hipervnculo"/>
            <w:rFonts w:ascii="Verdana" w:hAnsi="Verdana"/>
            <w:sz w:val="20"/>
            <w:szCs w:val="20"/>
            <w:lang w:val="nl-NL"/>
          </w:rPr>
          <w:t>press@gls-group.com</w:t>
        </w:r>
      </w:hyperlink>
    </w:p>
    <w:p w14:paraId="0A037234" w14:textId="77777777" w:rsidR="002B3B70" w:rsidRDefault="002B3B70" w:rsidP="002B3B70">
      <w:pPr>
        <w:spacing w:after="0" w:line="240" w:lineRule="auto"/>
        <w:rPr>
          <w:rFonts w:ascii="Verdana" w:eastAsia="Times New Roman" w:hAnsi="Verdana" w:cs="Times New Roman"/>
          <w:sz w:val="20"/>
          <w:szCs w:val="20"/>
          <w:lang w:val="nl-NL" w:eastAsia="en-GB"/>
        </w:rPr>
      </w:pPr>
      <w:r>
        <w:rPr>
          <w:rFonts w:ascii="Verdana" w:eastAsia="Times New Roman" w:hAnsi="Verdana" w:cs="Arial"/>
          <w:color w:val="000000"/>
          <w:sz w:val="20"/>
          <w:szCs w:val="20"/>
          <w:lang w:val="nl-NL" w:eastAsia="en-GB"/>
        </w:rPr>
        <w:t>gls-group.com </w:t>
      </w:r>
    </w:p>
    <w:p w14:paraId="69F263DB" w14:textId="4140EA9D" w:rsidR="05E062AB" w:rsidRDefault="002B3B70" w:rsidP="002B3B70">
      <w:pPr>
        <w:spacing w:line="312" w:lineRule="auto"/>
        <w:jc w:val="both"/>
        <w:rPr>
          <w:rFonts w:ascii="Verdana" w:eastAsia="Verdana" w:hAnsi="Verdana" w:cs="Verdana"/>
          <w:sz w:val="20"/>
          <w:szCs w:val="20"/>
        </w:rPr>
      </w:pPr>
      <w:r>
        <w:rPr>
          <w:rFonts w:ascii="Verdana" w:eastAsia="Times New Roman" w:hAnsi="Verdana" w:cs="Times New Roman"/>
          <w:sz w:val="20"/>
          <w:szCs w:val="20"/>
          <w:lang w:val="nl-NL" w:eastAsia="en-GB"/>
        </w:rPr>
        <w:br/>
      </w:r>
    </w:p>
    <w:sectPr w:rsidR="05E062A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131C4" w14:textId="77777777" w:rsidR="00C62C22" w:rsidRDefault="00C62C22" w:rsidP="00C24EEC">
      <w:pPr>
        <w:spacing w:after="0" w:line="240" w:lineRule="auto"/>
      </w:pPr>
      <w:r>
        <w:separator/>
      </w:r>
    </w:p>
  </w:endnote>
  <w:endnote w:type="continuationSeparator" w:id="0">
    <w:p w14:paraId="499A4DCD" w14:textId="77777777" w:rsidR="00C62C22" w:rsidRDefault="00C62C22" w:rsidP="00C2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D74BD" w14:textId="77777777" w:rsidR="00C62C22" w:rsidRDefault="00C62C22" w:rsidP="00C24EEC">
      <w:pPr>
        <w:spacing w:after="0" w:line="240" w:lineRule="auto"/>
      </w:pPr>
      <w:r>
        <w:separator/>
      </w:r>
    </w:p>
  </w:footnote>
  <w:footnote w:type="continuationSeparator" w:id="0">
    <w:p w14:paraId="0297E3A2" w14:textId="77777777" w:rsidR="00C62C22" w:rsidRDefault="00C62C22" w:rsidP="00C24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52DD" w14:textId="42F1FB97" w:rsidR="00C24EEC" w:rsidRDefault="00C24EEC">
    <w:pPr>
      <w:pStyle w:val="Encabezado"/>
    </w:pPr>
    <w:r>
      <w:rPr>
        <w:noProof/>
      </w:rPr>
      <w:drawing>
        <wp:anchor distT="0" distB="0" distL="114300" distR="114300" simplePos="0" relativeHeight="251658240" behindDoc="0" locked="0" layoutInCell="1" allowOverlap="1" wp14:anchorId="584DBA2D" wp14:editId="35BE1696">
          <wp:simplePos x="0" y="0"/>
          <wp:positionH relativeFrom="margin">
            <wp:align>right</wp:align>
          </wp:positionH>
          <wp:positionV relativeFrom="paragraph">
            <wp:posOffset>-198120</wp:posOffset>
          </wp:positionV>
          <wp:extent cx="1428750" cy="542925"/>
          <wp:effectExtent l="0" t="0" r="0" b="9525"/>
          <wp:wrapSquare wrapText="bothSides"/>
          <wp:docPr id="1271218262" name="Imagen 127121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54292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uokIJFFT0r3S8d" int2:id="rh2Sa7Ih">
      <int2:state int2:value="Rejected" int2:type="AugLoop_Text_Critique"/>
    </int2:textHash>
    <int2:textHash int2:hashCode="LlzGPjlYA5O4MY" int2:id="3splEfPZ">
      <int2:state int2:value="Rejected" int2:type="AugLoop_Text_Critique"/>
    </int2:textHash>
    <int2:textHash int2:hashCode="USiNFAUowtXAVl" int2:id="eKFtHzGs">
      <int2:state int2:value="Rejected" int2:type="AugLoop_Text_Critique"/>
    </int2:textHash>
    <int2:textHash int2:hashCode="ByH/2ZTsF6G2/7" int2:id="2kLzxgm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17266"/>
    <w:multiLevelType w:val="multilevel"/>
    <w:tmpl w:val="F442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982E4"/>
    <w:multiLevelType w:val="hybridMultilevel"/>
    <w:tmpl w:val="1C065CDC"/>
    <w:lvl w:ilvl="0" w:tplc="D812BC56">
      <w:start w:val="1"/>
      <w:numFmt w:val="bullet"/>
      <w:lvlText w:val=""/>
      <w:lvlJc w:val="left"/>
      <w:pPr>
        <w:ind w:left="720" w:hanging="360"/>
      </w:pPr>
      <w:rPr>
        <w:rFonts w:ascii="Symbol" w:hAnsi="Symbol" w:hint="default"/>
      </w:rPr>
    </w:lvl>
    <w:lvl w:ilvl="1" w:tplc="DDCEA2B0">
      <w:start w:val="1"/>
      <w:numFmt w:val="bullet"/>
      <w:lvlText w:val="o"/>
      <w:lvlJc w:val="left"/>
      <w:pPr>
        <w:ind w:left="1440" w:hanging="360"/>
      </w:pPr>
      <w:rPr>
        <w:rFonts w:ascii="Courier New" w:hAnsi="Courier New" w:hint="default"/>
      </w:rPr>
    </w:lvl>
    <w:lvl w:ilvl="2" w:tplc="DED8ACA4">
      <w:start w:val="1"/>
      <w:numFmt w:val="bullet"/>
      <w:lvlText w:val=""/>
      <w:lvlJc w:val="left"/>
      <w:pPr>
        <w:ind w:left="2160" w:hanging="360"/>
      </w:pPr>
      <w:rPr>
        <w:rFonts w:ascii="Wingdings" w:hAnsi="Wingdings" w:hint="default"/>
      </w:rPr>
    </w:lvl>
    <w:lvl w:ilvl="3" w:tplc="A5F88FB2">
      <w:start w:val="1"/>
      <w:numFmt w:val="bullet"/>
      <w:lvlText w:val=""/>
      <w:lvlJc w:val="left"/>
      <w:pPr>
        <w:ind w:left="2880" w:hanging="360"/>
      </w:pPr>
      <w:rPr>
        <w:rFonts w:ascii="Symbol" w:hAnsi="Symbol" w:hint="default"/>
      </w:rPr>
    </w:lvl>
    <w:lvl w:ilvl="4" w:tplc="14427A6C">
      <w:start w:val="1"/>
      <w:numFmt w:val="bullet"/>
      <w:lvlText w:val="o"/>
      <w:lvlJc w:val="left"/>
      <w:pPr>
        <w:ind w:left="3600" w:hanging="360"/>
      </w:pPr>
      <w:rPr>
        <w:rFonts w:ascii="Courier New" w:hAnsi="Courier New" w:hint="default"/>
      </w:rPr>
    </w:lvl>
    <w:lvl w:ilvl="5" w:tplc="032E749A">
      <w:start w:val="1"/>
      <w:numFmt w:val="bullet"/>
      <w:lvlText w:val=""/>
      <w:lvlJc w:val="left"/>
      <w:pPr>
        <w:ind w:left="4320" w:hanging="360"/>
      </w:pPr>
      <w:rPr>
        <w:rFonts w:ascii="Wingdings" w:hAnsi="Wingdings" w:hint="default"/>
      </w:rPr>
    </w:lvl>
    <w:lvl w:ilvl="6" w:tplc="C6184104">
      <w:start w:val="1"/>
      <w:numFmt w:val="bullet"/>
      <w:lvlText w:val=""/>
      <w:lvlJc w:val="left"/>
      <w:pPr>
        <w:ind w:left="5040" w:hanging="360"/>
      </w:pPr>
      <w:rPr>
        <w:rFonts w:ascii="Symbol" w:hAnsi="Symbol" w:hint="default"/>
      </w:rPr>
    </w:lvl>
    <w:lvl w:ilvl="7" w:tplc="90582872">
      <w:start w:val="1"/>
      <w:numFmt w:val="bullet"/>
      <w:lvlText w:val="o"/>
      <w:lvlJc w:val="left"/>
      <w:pPr>
        <w:ind w:left="5760" w:hanging="360"/>
      </w:pPr>
      <w:rPr>
        <w:rFonts w:ascii="Courier New" w:hAnsi="Courier New" w:hint="default"/>
      </w:rPr>
    </w:lvl>
    <w:lvl w:ilvl="8" w:tplc="2A3A7CDA">
      <w:start w:val="1"/>
      <w:numFmt w:val="bullet"/>
      <w:lvlText w:val=""/>
      <w:lvlJc w:val="left"/>
      <w:pPr>
        <w:ind w:left="6480" w:hanging="360"/>
      </w:pPr>
      <w:rPr>
        <w:rFonts w:ascii="Wingdings" w:hAnsi="Wingdings" w:hint="default"/>
      </w:rPr>
    </w:lvl>
  </w:abstractNum>
  <w:num w:numId="1" w16cid:durableId="1200363093">
    <w:abstractNumId w:val="1"/>
  </w:num>
  <w:num w:numId="2" w16cid:durableId="64929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6E11F"/>
    <w:rsid w:val="0022299C"/>
    <w:rsid w:val="002B3B70"/>
    <w:rsid w:val="00457F8D"/>
    <w:rsid w:val="00496323"/>
    <w:rsid w:val="00723750"/>
    <w:rsid w:val="00792223"/>
    <w:rsid w:val="00B33BEF"/>
    <w:rsid w:val="00B87924"/>
    <w:rsid w:val="00B90332"/>
    <w:rsid w:val="00C24EEC"/>
    <w:rsid w:val="00C62C22"/>
    <w:rsid w:val="00FD65AE"/>
    <w:rsid w:val="02FFDF61"/>
    <w:rsid w:val="05521090"/>
    <w:rsid w:val="05E062AB"/>
    <w:rsid w:val="09C44027"/>
    <w:rsid w:val="0A489229"/>
    <w:rsid w:val="0CB86695"/>
    <w:rsid w:val="1B990B56"/>
    <w:rsid w:val="1D579C71"/>
    <w:rsid w:val="2153FBAB"/>
    <w:rsid w:val="275EDB74"/>
    <w:rsid w:val="29B2EC32"/>
    <w:rsid w:val="2FF5AFE8"/>
    <w:rsid w:val="31140C18"/>
    <w:rsid w:val="3579B049"/>
    <w:rsid w:val="372606BA"/>
    <w:rsid w:val="39227B51"/>
    <w:rsid w:val="3BE6E11F"/>
    <w:rsid w:val="3C110D8D"/>
    <w:rsid w:val="3E0D454D"/>
    <w:rsid w:val="3E34348A"/>
    <w:rsid w:val="3ED027B8"/>
    <w:rsid w:val="3FD74C86"/>
    <w:rsid w:val="40E024D6"/>
    <w:rsid w:val="48FD722B"/>
    <w:rsid w:val="4AEF9CC1"/>
    <w:rsid w:val="4B05B306"/>
    <w:rsid w:val="4D47C921"/>
    <w:rsid w:val="55231BB8"/>
    <w:rsid w:val="559A0F6B"/>
    <w:rsid w:val="55D124FC"/>
    <w:rsid w:val="57403DFC"/>
    <w:rsid w:val="57CE78BA"/>
    <w:rsid w:val="647E2CB0"/>
    <w:rsid w:val="649658F6"/>
    <w:rsid w:val="697E8790"/>
    <w:rsid w:val="6B981B71"/>
    <w:rsid w:val="6EBD9E82"/>
    <w:rsid w:val="70E85243"/>
    <w:rsid w:val="73088503"/>
    <w:rsid w:val="7516369A"/>
    <w:rsid w:val="769D5CE4"/>
    <w:rsid w:val="76BE95D1"/>
    <w:rsid w:val="77D6CF70"/>
    <w:rsid w:val="7AB53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E11F"/>
  <w15:chartTrackingRefBased/>
  <w15:docId w15:val="{FC4FC91B-5FCE-44F9-A2C0-1ACD9DB4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semiHidden/>
    <w:unhideWhenUsed/>
    <w:rsid w:val="002B3B70"/>
    <w:rPr>
      <w:color w:val="0000FF"/>
      <w:u w:val="single"/>
    </w:rPr>
  </w:style>
  <w:style w:type="character" w:customStyle="1" w:styleId="cf01">
    <w:name w:val="cf01"/>
    <w:basedOn w:val="Fuentedeprrafopredeter"/>
    <w:rsid w:val="002B3B70"/>
    <w:rPr>
      <w:rFonts w:ascii="Segoe UI" w:hAnsi="Segoe UI" w:cs="Segoe UI" w:hint="default"/>
      <w:b/>
      <w:bCs/>
      <w:i/>
      <w:iCs/>
      <w:sz w:val="18"/>
      <w:szCs w:val="18"/>
      <w:shd w:val="clear" w:color="auto" w:fill="FFFFFF"/>
    </w:rPr>
  </w:style>
  <w:style w:type="paragraph" w:styleId="Encabezado">
    <w:name w:val="header"/>
    <w:basedOn w:val="Normal"/>
    <w:link w:val="EncabezadoCar"/>
    <w:uiPriority w:val="99"/>
    <w:unhideWhenUsed/>
    <w:rsid w:val="00C24E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4EEC"/>
  </w:style>
  <w:style w:type="paragraph" w:styleId="Piedepgina">
    <w:name w:val="footer"/>
    <w:basedOn w:val="Normal"/>
    <w:link w:val="PiedepginaCar"/>
    <w:uiPriority w:val="99"/>
    <w:unhideWhenUsed/>
    <w:rsid w:val="00C24E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gl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3815</Characters>
  <Application>Microsoft Office Word</Application>
  <DocSecurity>0</DocSecurity>
  <Lines>77</Lines>
  <Paragraphs>20</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Sananton Perez</dc:creator>
  <cp:keywords/>
  <dc:description/>
  <cp:lastModifiedBy>Antonio Rodriguez Martinez</cp:lastModifiedBy>
  <cp:revision>4</cp:revision>
  <dcterms:created xsi:type="dcterms:W3CDTF">2024-07-02T09:14:00Z</dcterms:created>
  <dcterms:modified xsi:type="dcterms:W3CDTF">2024-07-02T09:16:00Z</dcterms:modified>
</cp:coreProperties>
</file>