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6CCC" w14:textId="151949D4" w:rsidR="0033505A" w:rsidRPr="00C62DFF" w:rsidRDefault="00EF493E" w:rsidP="009C69FE">
      <w:pPr>
        <w:keepNext/>
        <w:spacing w:line="312" w:lineRule="auto"/>
        <w:ind w:right="-33"/>
        <w:outlineLvl w:val="7"/>
        <w:rPr>
          <w:rFonts w:ascii="Arial" w:hAnsi="Arial" w:cs="Arial"/>
          <w:sz w:val="52"/>
          <w:szCs w:val="52"/>
        </w:rPr>
      </w:pPr>
      <w:r>
        <w:rPr>
          <w:rFonts w:ascii="Arial" w:hAnsi="Arial"/>
          <w:sz w:val="52"/>
        </w:rPr>
        <w:t>PRESS RELEASE</w:t>
      </w:r>
    </w:p>
    <w:p w14:paraId="1B5DE32E" w14:textId="32CE3B94" w:rsidR="00E1274B" w:rsidRDefault="009C69FE" w:rsidP="00E1274B">
      <w:pPr>
        <w:spacing w:line="312" w:lineRule="auto"/>
        <w:ind w:right="1217"/>
        <w:rPr>
          <w:rFonts w:ascii="Arial" w:eastAsia="Calibri" w:hAnsi="Arial" w:cs="Arial"/>
          <w:b/>
          <w:sz w:val="22"/>
          <w:szCs w:val="22"/>
          <w:u w:val="single"/>
        </w:rPr>
      </w:pPr>
      <w:r>
        <w:rPr>
          <w:rFonts w:ascii="Arial" w:eastAsia="Calibri" w:hAnsi="Arial" w:cs="Arial"/>
          <w:b/>
          <w:sz w:val="22"/>
          <w:szCs w:val="22"/>
          <w:u w:val="single"/>
        </w:rPr>
        <w:br/>
      </w:r>
      <w:r>
        <w:rPr>
          <w:rFonts w:ascii="Arial" w:hAnsi="Arial"/>
          <w:b/>
          <w:sz w:val="22"/>
          <w:u w:val="single"/>
        </w:rPr>
        <w:t>Quality/environmental management and GDP</w:t>
      </w:r>
    </w:p>
    <w:p w14:paraId="1469E1D4" w14:textId="77777777" w:rsidR="00E1274B" w:rsidRPr="00C62DFF" w:rsidRDefault="00E1274B" w:rsidP="00E1274B">
      <w:pPr>
        <w:spacing w:line="312" w:lineRule="auto"/>
        <w:ind w:right="1217"/>
        <w:rPr>
          <w:rFonts w:ascii="Arial" w:eastAsia="Calibri" w:hAnsi="Arial" w:cs="Arial"/>
          <w:b/>
          <w:sz w:val="22"/>
          <w:szCs w:val="22"/>
          <w:u w:val="single"/>
        </w:rPr>
      </w:pPr>
    </w:p>
    <w:p w14:paraId="6E302BA1" w14:textId="057F33AD" w:rsidR="00E1274B" w:rsidRDefault="00E1274B" w:rsidP="00EF493E">
      <w:pPr>
        <w:widowControl w:val="0"/>
        <w:spacing w:line="312" w:lineRule="auto"/>
        <w:ind w:right="-1"/>
        <w:rPr>
          <w:rFonts w:ascii="Arial" w:eastAsia="Calibri" w:hAnsi="Arial" w:cs="Arial"/>
          <w:b/>
          <w:sz w:val="36"/>
          <w:szCs w:val="36"/>
        </w:rPr>
      </w:pPr>
      <w:r>
        <w:rPr>
          <w:rFonts w:ascii="Arial" w:hAnsi="Arial"/>
          <w:b/>
          <w:sz w:val="36"/>
        </w:rPr>
        <w:t>GLS Group renews and expands certification</w:t>
      </w:r>
    </w:p>
    <w:p w14:paraId="7BEE2B71" w14:textId="77777777" w:rsidR="00525880" w:rsidRPr="00525880" w:rsidRDefault="00525880" w:rsidP="00EF493E">
      <w:pPr>
        <w:widowControl w:val="0"/>
        <w:spacing w:line="312" w:lineRule="auto"/>
        <w:ind w:right="-1"/>
        <w:rPr>
          <w:rFonts w:ascii="Arial" w:eastAsia="Calibri" w:hAnsi="Arial" w:cs="Arial"/>
          <w:b/>
          <w:sz w:val="22"/>
          <w:szCs w:val="22"/>
        </w:rPr>
      </w:pPr>
    </w:p>
    <w:p w14:paraId="564ED620" w14:textId="448096C8" w:rsidR="00092A87" w:rsidRPr="00092A87" w:rsidRDefault="00092A87" w:rsidP="00092A87">
      <w:pPr>
        <w:widowControl w:val="0"/>
        <w:numPr>
          <w:ilvl w:val="0"/>
          <w:numId w:val="1"/>
        </w:numPr>
        <w:spacing w:line="312" w:lineRule="auto"/>
        <w:ind w:right="-2"/>
        <w:rPr>
          <w:rFonts w:ascii="Arial" w:eastAsia="Calibri" w:hAnsi="Arial" w:cs="Arial"/>
          <w:b/>
          <w:sz w:val="22"/>
          <w:szCs w:val="22"/>
        </w:rPr>
      </w:pPr>
      <w:r>
        <w:rPr>
          <w:rFonts w:ascii="Arial" w:hAnsi="Arial"/>
          <w:b/>
          <w:sz w:val="22"/>
        </w:rPr>
        <w:t xml:space="preserve">Recertification in accordance with ISO 9001 and 14001 in 18 countries </w:t>
      </w:r>
    </w:p>
    <w:p w14:paraId="1551D200" w14:textId="7BC882CC" w:rsidR="00CA1BF3" w:rsidRDefault="00CC24F9" w:rsidP="00092A87">
      <w:pPr>
        <w:widowControl w:val="0"/>
        <w:numPr>
          <w:ilvl w:val="0"/>
          <w:numId w:val="1"/>
        </w:numPr>
        <w:spacing w:line="312" w:lineRule="auto"/>
        <w:ind w:right="-2"/>
        <w:rPr>
          <w:rFonts w:ascii="Arial" w:eastAsia="Calibri" w:hAnsi="Arial" w:cs="Arial"/>
          <w:b/>
          <w:sz w:val="22"/>
          <w:szCs w:val="22"/>
        </w:rPr>
      </w:pPr>
      <w:r>
        <w:rPr>
          <w:rFonts w:ascii="Arial" w:hAnsi="Arial"/>
          <w:b/>
          <w:sz w:val="22"/>
        </w:rPr>
        <w:t>GDP certification in Denmark and Ireland</w:t>
      </w:r>
    </w:p>
    <w:p w14:paraId="33211903" w14:textId="77777777" w:rsidR="00EF493E" w:rsidRPr="00C62DFF" w:rsidRDefault="00EF493E" w:rsidP="00EF493E">
      <w:pPr>
        <w:widowControl w:val="0"/>
        <w:spacing w:line="312" w:lineRule="auto"/>
        <w:ind w:left="720" w:right="-2"/>
        <w:rPr>
          <w:rFonts w:ascii="Arial" w:eastAsia="Calibri" w:hAnsi="Arial" w:cs="Arial"/>
          <w:b/>
          <w:sz w:val="18"/>
          <w:szCs w:val="18"/>
        </w:rPr>
      </w:pPr>
    </w:p>
    <w:p w14:paraId="17C963BB" w14:textId="32AA1EA4" w:rsidR="00EF493E" w:rsidRPr="00CA5BF2" w:rsidRDefault="00C541AF" w:rsidP="00F64ADC">
      <w:pPr>
        <w:widowControl w:val="0"/>
        <w:spacing w:line="312" w:lineRule="auto"/>
        <w:ind w:right="1"/>
        <w:rPr>
          <w:rFonts w:ascii="Arial" w:eastAsia="Calibri" w:hAnsi="Arial" w:cs="Arial"/>
          <w:b/>
          <w:sz w:val="22"/>
          <w:szCs w:val="22"/>
        </w:rPr>
      </w:pPr>
      <w:r>
        <w:rPr>
          <w:rFonts w:ascii="Arial" w:hAnsi="Arial"/>
          <w:b/>
          <w:sz w:val="22"/>
        </w:rPr>
        <w:t xml:space="preserve">Amsterdam, 14 November 2017. The ISO certificates for quality and environmental management at the GLS Group have now been renewed for the next three years. The Europe-wide parcel </w:t>
      </w:r>
      <w:r w:rsidR="0026726A">
        <w:rPr>
          <w:rFonts w:ascii="Arial" w:hAnsi="Arial"/>
          <w:b/>
          <w:sz w:val="22"/>
        </w:rPr>
        <w:t xml:space="preserve">service provider </w:t>
      </w:r>
      <w:r>
        <w:rPr>
          <w:rFonts w:ascii="Arial" w:hAnsi="Arial"/>
          <w:b/>
          <w:sz w:val="22"/>
        </w:rPr>
        <w:t xml:space="preserve">has also achieved GDP certification for the transportation of medicinal products in two more countries. </w:t>
      </w:r>
    </w:p>
    <w:p w14:paraId="2403B608" w14:textId="77777777" w:rsidR="00EF493E" w:rsidRPr="00C62DFF" w:rsidRDefault="00EF493E" w:rsidP="00F64ADC">
      <w:pPr>
        <w:widowControl w:val="0"/>
        <w:spacing w:line="312" w:lineRule="auto"/>
        <w:ind w:right="-2"/>
        <w:rPr>
          <w:rFonts w:ascii="Arial" w:eastAsia="Calibri" w:hAnsi="Arial" w:cs="Arial"/>
          <w:b/>
          <w:sz w:val="22"/>
          <w:szCs w:val="22"/>
        </w:rPr>
      </w:pPr>
    </w:p>
    <w:p w14:paraId="4102E635" w14:textId="436636CB" w:rsidR="00147DB1" w:rsidRDefault="00AB62C3" w:rsidP="003E4DC3">
      <w:pPr>
        <w:spacing w:line="312" w:lineRule="auto"/>
        <w:rPr>
          <w:rFonts w:ascii="Arial" w:hAnsi="Arial" w:cs="Arial"/>
          <w:sz w:val="22"/>
          <w:szCs w:val="22"/>
        </w:rPr>
      </w:pPr>
      <w:r>
        <w:rPr>
          <w:rFonts w:ascii="Arial" w:hAnsi="Arial"/>
          <w:sz w:val="22"/>
        </w:rPr>
        <w:t>The quality and environmental management systems have been recertified at GLS operating companies in 18 countries. The Europe-wide GLS system comprises numerous national organisations. “Certification contributes to shared standards and boosts the transparency of our products and services in the eyes of our customers,” says Rico Back, CEO of the GLS Group. “It also confirms th</w:t>
      </w:r>
      <w:bookmarkStart w:id="0" w:name="_GoBack"/>
      <w:bookmarkEnd w:id="0"/>
      <w:r>
        <w:rPr>
          <w:rFonts w:ascii="Arial" w:hAnsi="Arial"/>
          <w:sz w:val="22"/>
        </w:rPr>
        <w:t xml:space="preserve">at </w:t>
      </w:r>
      <w:r w:rsidR="0026726A">
        <w:rPr>
          <w:rFonts w:ascii="Arial" w:hAnsi="Arial"/>
          <w:sz w:val="22"/>
        </w:rPr>
        <w:t xml:space="preserve">the </w:t>
      </w:r>
      <w:r>
        <w:rPr>
          <w:rFonts w:ascii="Arial" w:hAnsi="Arial"/>
          <w:sz w:val="22"/>
        </w:rPr>
        <w:t>systems</w:t>
      </w:r>
      <w:r w:rsidR="0026726A">
        <w:rPr>
          <w:rFonts w:ascii="Arial" w:hAnsi="Arial"/>
          <w:sz w:val="22"/>
        </w:rPr>
        <w:t>, which are geared towards their respective national markets,</w:t>
      </w:r>
      <w:r>
        <w:rPr>
          <w:rFonts w:ascii="Arial" w:hAnsi="Arial"/>
          <w:sz w:val="22"/>
        </w:rPr>
        <w:t xml:space="preserve"> have been developed consistently and in compliance with standards.” </w:t>
      </w:r>
    </w:p>
    <w:p w14:paraId="2FF72FDF" w14:textId="77777777" w:rsidR="003E4DC3" w:rsidRPr="00AB62C3" w:rsidRDefault="003E4DC3" w:rsidP="00F64ADC">
      <w:pPr>
        <w:pStyle w:val="KeinLeerraum"/>
        <w:spacing w:line="312" w:lineRule="auto"/>
        <w:rPr>
          <w:rFonts w:ascii="Arial" w:hAnsi="Arial" w:cs="Arial"/>
        </w:rPr>
      </w:pPr>
    </w:p>
    <w:p w14:paraId="7232D170" w14:textId="7A9B1709" w:rsidR="0072341B" w:rsidRPr="00CA5BF2" w:rsidRDefault="0072341B" w:rsidP="0072341B">
      <w:pPr>
        <w:spacing w:line="312" w:lineRule="auto"/>
        <w:rPr>
          <w:rFonts w:ascii="Arial" w:hAnsi="Arial" w:cs="Arial"/>
          <w:b/>
          <w:sz w:val="22"/>
          <w:szCs w:val="22"/>
        </w:rPr>
      </w:pPr>
      <w:r>
        <w:rPr>
          <w:rFonts w:ascii="Arial" w:hAnsi="Arial"/>
          <w:b/>
          <w:sz w:val="22"/>
        </w:rPr>
        <w:t>Good Distribution Practice</w:t>
      </w:r>
      <w:r>
        <w:rPr>
          <w:rFonts w:ascii="Arial" w:hAnsi="Arial" w:cs="Arial"/>
          <w:b/>
          <w:sz w:val="22"/>
          <w:szCs w:val="22"/>
        </w:rPr>
        <w:br/>
      </w:r>
    </w:p>
    <w:p w14:paraId="5A0B4F40" w14:textId="4350F2F2" w:rsidR="00CA5BF2" w:rsidRDefault="0072341B" w:rsidP="003E4DC3">
      <w:pPr>
        <w:pStyle w:val="KeinLeerraum"/>
        <w:spacing w:line="312" w:lineRule="auto"/>
        <w:rPr>
          <w:rFonts w:ascii="Arial" w:eastAsia="Times New Roman" w:hAnsi="Arial" w:cs="Arial"/>
        </w:rPr>
      </w:pPr>
      <w:r>
        <w:rPr>
          <w:rFonts w:ascii="Arial" w:hAnsi="Arial"/>
        </w:rPr>
        <w:t xml:space="preserve">GLS also obtained GDP (Good Distribution Practice) certification in Denmark and Ireland this autumn. As a result, GLS companies in four countries now meet the stringent safety and hygiene requirements for the non-temperature-controlled transport of medicinal products for human use. The parcel </w:t>
      </w:r>
      <w:r w:rsidR="0026726A">
        <w:rPr>
          <w:rFonts w:ascii="Arial" w:hAnsi="Arial"/>
        </w:rPr>
        <w:t xml:space="preserve">service provider </w:t>
      </w:r>
      <w:r>
        <w:rPr>
          <w:rFonts w:ascii="Arial" w:hAnsi="Arial"/>
        </w:rPr>
        <w:t xml:space="preserve">has been GDP-certified in Germany and France since 2016. </w:t>
      </w:r>
    </w:p>
    <w:p w14:paraId="459E679A" w14:textId="77777777" w:rsidR="00CA5BF2" w:rsidRDefault="00CA5BF2" w:rsidP="003E4DC3">
      <w:pPr>
        <w:pStyle w:val="KeinLeerraum"/>
        <w:spacing w:line="312" w:lineRule="auto"/>
        <w:rPr>
          <w:rFonts w:ascii="Arial" w:eastAsia="Times New Roman" w:hAnsi="Arial" w:cs="Arial"/>
        </w:rPr>
      </w:pPr>
    </w:p>
    <w:p w14:paraId="575B19F1" w14:textId="00D285EB" w:rsidR="009E24FF" w:rsidRDefault="00845C80" w:rsidP="009E24FF">
      <w:pPr>
        <w:spacing w:line="312" w:lineRule="auto"/>
        <w:rPr>
          <w:rFonts w:ascii="Arial" w:hAnsi="Arial" w:cs="Arial"/>
          <w:sz w:val="22"/>
          <w:szCs w:val="22"/>
        </w:rPr>
      </w:pPr>
      <w:r>
        <w:rPr>
          <w:rFonts w:ascii="Arial" w:hAnsi="Arial"/>
          <w:sz w:val="22"/>
        </w:rPr>
        <w:t>GLS contracted DQS – one of the largest international providers of management system certification – for almost all the certificates. Rico Back: “We were able to streamline auditing processes at our national subsidiaries thanks to centralised management from a single source.”</w:t>
      </w:r>
    </w:p>
    <w:p w14:paraId="79C81D4A" w14:textId="19E8EAAE" w:rsidR="002A0978" w:rsidRPr="00B942C0" w:rsidRDefault="002A0978" w:rsidP="00EF493E">
      <w:pPr>
        <w:spacing w:line="26" w:lineRule="atLeast"/>
        <w:rPr>
          <w:rFonts w:ascii="Arial" w:hAnsi="Arial" w:cs="Arial"/>
        </w:rPr>
      </w:pPr>
    </w:p>
    <w:p w14:paraId="15465814" w14:textId="138508A8" w:rsidR="00E1274B" w:rsidRDefault="00E1274B">
      <w:pPr>
        <w:suppressAutoHyphens w:val="0"/>
        <w:rPr>
          <w:rFonts w:ascii="Arial" w:hAnsi="Arial" w:cs="Arial"/>
        </w:rPr>
      </w:pPr>
    </w:p>
    <w:p w14:paraId="71198548" w14:textId="77777777" w:rsidR="00032610" w:rsidRDefault="00032610">
      <w:pPr>
        <w:suppressAutoHyphens w:val="0"/>
        <w:rPr>
          <w:rFonts w:ascii="Arial" w:eastAsia="Calibri" w:hAnsi="Arial" w:cs="Arial"/>
          <w:b/>
          <w:i/>
          <w:color w:val="auto"/>
        </w:rPr>
      </w:pPr>
      <w:r>
        <w:rPr>
          <w:rFonts w:ascii="Arial" w:hAnsi="Arial" w:cs="Arial"/>
          <w:b/>
          <w:i/>
        </w:rPr>
        <w:br w:type="page"/>
      </w:r>
    </w:p>
    <w:p w14:paraId="194D171A" w14:textId="561B51AF" w:rsidR="00032610" w:rsidRPr="00945037" w:rsidRDefault="00032610" w:rsidP="00032610">
      <w:pPr>
        <w:pStyle w:val="KeinLeerraum"/>
        <w:spacing w:line="312" w:lineRule="auto"/>
        <w:rPr>
          <w:rFonts w:ascii="Arial" w:hAnsi="Arial" w:cs="Arial"/>
          <w:b/>
          <w:i/>
          <w:sz w:val="20"/>
          <w:szCs w:val="20"/>
        </w:rPr>
      </w:pPr>
      <w:r w:rsidRPr="00945037">
        <w:rPr>
          <w:rFonts w:ascii="Arial" w:hAnsi="Arial" w:cs="Arial"/>
          <w:b/>
          <w:i/>
          <w:sz w:val="20"/>
          <w:szCs w:val="20"/>
        </w:rPr>
        <w:lastRenderedPageBreak/>
        <w:t xml:space="preserve">The GLS Group </w:t>
      </w:r>
    </w:p>
    <w:p w14:paraId="3D7BECE1" w14:textId="77777777" w:rsidR="00032610" w:rsidRPr="00945037" w:rsidRDefault="00032610" w:rsidP="00032610">
      <w:pPr>
        <w:pStyle w:val="KeinLeerraum"/>
        <w:spacing w:line="312" w:lineRule="auto"/>
        <w:rPr>
          <w:rFonts w:ascii="Arial" w:hAnsi="Arial" w:cs="Arial"/>
          <w:sz w:val="20"/>
          <w:szCs w:val="20"/>
        </w:rPr>
      </w:pPr>
    </w:p>
    <w:p w14:paraId="563B4290" w14:textId="77777777" w:rsidR="00032610" w:rsidRPr="00945037" w:rsidRDefault="00032610" w:rsidP="00032610">
      <w:pPr>
        <w:pStyle w:val="KeinLeerraum"/>
        <w:spacing w:line="312" w:lineRule="auto"/>
        <w:rPr>
          <w:rFonts w:ascii="Arial" w:hAnsi="Arial" w:cs="Arial"/>
          <w:sz w:val="20"/>
          <w:szCs w:val="20"/>
        </w:rPr>
      </w:pPr>
      <w:r w:rsidRPr="00945037">
        <w:rPr>
          <w:rFonts w:ascii="Arial" w:hAnsi="Arial" w:cs="Arial"/>
          <w:sz w:val="20"/>
          <w:szCs w:val="20"/>
        </w:rPr>
        <w:t xml:space="preserve">GLS, General Logistics Systems B.V. (headquartered in Amsterdam), realises reliable, high-quality parcel services for over 270,000 customers, complemented by logistics and express services. “Quality leader in European parcel logistics” is GLS’ guiding principle, sustainability being one of the core values. Through wholly owned and partner companies, the Group provides a network coverage of 41 European and seven U.S. states and is globally connected via contractual agreements. Over 70 central and regional </w:t>
      </w:r>
      <w:proofErr w:type="spellStart"/>
      <w:r w:rsidRPr="00945037">
        <w:rPr>
          <w:rFonts w:ascii="Arial" w:hAnsi="Arial" w:cs="Arial"/>
          <w:sz w:val="20"/>
          <w:szCs w:val="20"/>
        </w:rPr>
        <w:t>transshipment</w:t>
      </w:r>
      <w:proofErr w:type="spellEnd"/>
      <w:r w:rsidRPr="00945037">
        <w:rPr>
          <w:rFonts w:ascii="Arial" w:hAnsi="Arial" w:cs="Arial"/>
          <w:sz w:val="20"/>
          <w:szCs w:val="20"/>
        </w:rPr>
        <w:t xml:space="preserve"> points and more than 1,000 depots are at GLS’ disposal. With its ground based network GLS is one of the leading parcel service providers in Europe. GLS counts 17,000 employees and every day around 26,000 vehicles are on route for GLS. In the financial year 2016/17 GLS achieved revenues of 2.5 billion euros and transported 508 million parcels.</w:t>
      </w:r>
    </w:p>
    <w:p w14:paraId="3A756B73" w14:textId="77777777" w:rsidR="00032610" w:rsidRDefault="00032610" w:rsidP="00032610">
      <w:pPr>
        <w:pStyle w:val="KeinLeerraum"/>
        <w:spacing w:line="312" w:lineRule="auto"/>
        <w:rPr>
          <w:rFonts w:ascii="Arial" w:hAnsi="Arial" w:cs="Arial"/>
        </w:rPr>
      </w:pPr>
    </w:p>
    <w:p w14:paraId="45A7EC26" w14:textId="77777777" w:rsidR="00032610" w:rsidRPr="004148BC" w:rsidRDefault="00032610" w:rsidP="00032610">
      <w:pPr>
        <w:ind w:right="1699"/>
        <w:rPr>
          <w:rFonts w:ascii="Arial" w:hAnsi="Arial" w:cs="Arial"/>
        </w:rPr>
      </w:pPr>
      <w:r w:rsidRPr="004148BC">
        <w:rPr>
          <w:rFonts w:ascii="Arial" w:hAnsi="Arial" w:cs="Arial"/>
          <w:bCs/>
        </w:rPr>
        <w:t xml:space="preserve">More information: </w:t>
      </w:r>
      <w:hyperlink r:id="rId7" w:history="1">
        <w:r w:rsidRPr="004148BC">
          <w:rPr>
            <w:rStyle w:val="Hyperlink"/>
            <w:rFonts w:ascii="Arial" w:hAnsi="Arial" w:cs="Arial"/>
            <w:bCs/>
          </w:rPr>
          <w:t>gls-group.eu</w:t>
        </w:r>
      </w:hyperlink>
    </w:p>
    <w:p w14:paraId="71A9C73B" w14:textId="77777777" w:rsidR="00032610" w:rsidRDefault="00032610">
      <w:pPr>
        <w:suppressAutoHyphens w:val="0"/>
        <w:rPr>
          <w:rFonts w:ascii="Arial" w:hAnsi="Arial" w:cs="Arial"/>
        </w:rPr>
      </w:pPr>
    </w:p>
    <w:sectPr w:rsidR="00032610" w:rsidSect="0022220E">
      <w:headerReference w:type="default" r:id="rId8"/>
      <w:pgSz w:w="11906" w:h="16838"/>
      <w:pgMar w:top="2268" w:right="2268" w:bottom="1134"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2D87" w14:textId="77777777" w:rsidR="00EA3E6A" w:rsidRDefault="00EA3E6A" w:rsidP="00EF493E">
      <w:r>
        <w:separator/>
      </w:r>
    </w:p>
  </w:endnote>
  <w:endnote w:type="continuationSeparator" w:id="0">
    <w:p w14:paraId="5EE563BA" w14:textId="77777777" w:rsidR="00EA3E6A" w:rsidRDefault="00EA3E6A" w:rsidP="00EF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2E19" w14:textId="77777777" w:rsidR="00EA3E6A" w:rsidRDefault="00EA3E6A" w:rsidP="00EF493E">
      <w:r>
        <w:separator/>
      </w:r>
    </w:p>
  </w:footnote>
  <w:footnote w:type="continuationSeparator" w:id="0">
    <w:p w14:paraId="69AE1688" w14:textId="77777777" w:rsidR="00EA3E6A" w:rsidRDefault="00EA3E6A" w:rsidP="00EF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54C1" w14:textId="77777777" w:rsidR="00EF493E" w:rsidRDefault="003E5104" w:rsidP="00EF493E">
    <w:pPr>
      <w:pStyle w:val="Kopfzeile"/>
      <w:ind w:hanging="1134"/>
    </w:pPr>
    <w:r>
      <w:rPr>
        <w:noProof/>
      </w:rPr>
      <w:drawing>
        <wp:inline distT="0" distB="0" distL="0" distR="0" wp14:anchorId="1C7AE57A" wp14:editId="31C2461F">
          <wp:extent cx="7219950" cy="914400"/>
          <wp:effectExtent l="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C0D07"/>
    <w:multiLevelType w:val="hybridMultilevel"/>
    <w:tmpl w:val="F20E8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464A71"/>
    <w:multiLevelType w:val="hybridMultilevel"/>
    <w:tmpl w:val="E1203F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AF"/>
    <w:rsid w:val="00004126"/>
    <w:rsid w:val="00032610"/>
    <w:rsid w:val="000768F6"/>
    <w:rsid w:val="00092A87"/>
    <w:rsid w:val="000C4BC0"/>
    <w:rsid w:val="000D367D"/>
    <w:rsid w:val="000F2292"/>
    <w:rsid w:val="00147DB1"/>
    <w:rsid w:val="00154E4D"/>
    <w:rsid w:val="00180022"/>
    <w:rsid w:val="001A0DCF"/>
    <w:rsid w:val="001D44D2"/>
    <w:rsid w:val="0022220E"/>
    <w:rsid w:val="0023715A"/>
    <w:rsid w:val="0026726A"/>
    <w:rsid w:val="0027431E"/>
    <w:rsid w:val="002A0978"/>
    <w:rsid w:val="002B3A7D"/>
    <w:rsid w:val="002C3AA6"/>
    <w:rsid w:val="0031465C"/>
    <w:rsid w:val="0033505A"/>
    <w:rsid w:val="00337A74"/>
    <w:rsid w:val="00347912"/>
    <w:rsid w:val="00367785"/>
    <w:rsid w:val="003A1FB2"/>
    <w:rsid w:val="003B3F4F"/>
    <w:rsid w:val="003E4DC3"/>
    <w:rsid w:val="003E5104"/>
    <w:rsid w:val="00410B92"/>
    <w:rsid w:val="00434318"/>
    <w:rsid w:val="004459EB"/>
    <w:rsid w:val="00486BD1"/>
    <w:rsid w:val="00500A19"/>
    <w:rsid w:val="0051063A"/>
    <w:rsid w:val="00525880"/>
    <w:rsid w:val="005B4D91"/>
    <w:rsid w:val="005B74EE"/>
    <w:rsid w:val="005E56B5"/>
    <w:rsid w:val="00647261"/>
    <w:rsid w:val="00652A8A"/>
    <w:rsid w:val="006909ED"/>
    <w:rsid w:val="00695869"/>
    <w:rsid w:val="006A7F5F"/>
    <w:rsid w:val="006B62A1"/>
    <w:rsid w:val="006B789D"/>
    <w:rsid w:val="006D6077"/>
    <w:rsid w:val="006F23FC"/>
    <w:rsid w:val="00710CD3"/>
    <w:rsid w:val="0072341B"/>
    <w:rsid w:val="007620E5"/>
    <w:rsid w:val="007A6225"/>
    <w:rsid w:val="007D23A7"/>
    <w:rsid w:val="00837391"/>
    <w:rsid w:val="00845C80"/>
    <w:rsid w:val="00872C70"/>
    <w:rsid w:val="00885F78"/>
    <w:rsid w:val="008E6193"/>
    <w:rsid w:val="009212D4"/>
    <w:rsid w:val="009239D7"/>
    <w:rsid w:val="00925B4C"/>
    <w:rsid w:val="00933CCD"/>
    <w:rsid w:val="00943698"/>
    <w:rsid w:val="009448FF"/>
    <w:rsid w:val="00950226"/>
    <w:rsid w:val="00965791"/>
    <w:rsid w:val="0097197E"/>
    <w:rsid w:val="009C5C3E"/>
    <w:rsid w:val="009C69FE"/>
    <w:rsid w:val="009E24FF"/>
    <w:rsid w:val="009F24A8"/>
    <w:rsid w:val="009F50D4"/>
    <w:rsid w:val="00A477FB"/>
    <w:rsid w:val="00A72D8B"/>
    <w:rsid w:val="00AB62C3"/>
    <w:rsid w:val="00AC53C7"/>
    <w:rsid w:val="00AD7CD1"/>
    <w:rsid w:val="00B02390"/>
    <w:rsid w:val="00B942C0"/>
    <w:rsid w:val="00C229CA"/>
    <w:rsid w:val="00C514B8"/>
    <w:rsid w:val="00C541AF"/>
    <w:rsid w:val="00C627F6"/>
    <w:rsid w:val="00C62DFF"/>
    <w:rsid w:val="00C65E5E"/>
    <w:rsid w:val="00C66E03"/>
    <w:rsid w:val="00C75328"/>
    <w:rsid w:val="00C946E6"/>
    <w:rsid w:val="00CA1BF3"/>
    <w:rsid w:val="00CA5BF2"/>
    <w:rsid w:val="00CB468A"/>
    <w:rsid w:val="00CC24F9"/>
    <w:rsid w:val="00CD451A"/>
    <w:rsid w:val="00D60E04"/>
    <w:rsid w:val="00D70730"/>
    <w:rsid w:val="00DA046E"/>
    <w:rsid w:val="00DA1CB3"/>
    <w:rsid w:val="00DC4FD6"/>
    <w:rsid w:val="00DF5C22"/>
    <w:rsid w:val="00E1274B"/>
    <w:rsid w:val="00E13828"/>
    <w:rsid w:val="00E1552F"/>
    <w:rsid w:val="00E30BE3"/>
    <w:rsid w:val="00E54A22"/>
    <w:rsid w:val="00E87240"/>
    <w:rsid w:val="00EA2B61"/>
    <w:rsid w:val="00EA3E6A"/>
    <w:rsid w:val="00EB58C9"/>
    <w:rsid w:val="00EF493E"/>
    <w:rsid w:val="00F1312C"/>
    <w:rsid w:val="00F47582"/>
    <w:rsid w:val="00F64ADC"/>
    <w:rsid w:val="00F65483"/>
    <w:rsid w:val="00F835F9"/>
    <w:rsid w:val="00FA3358"/>
    <w:rsid w:val="00FB471B"/>
    <w:rsid w:val="00FF0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82417"/>
  <w15:chartTrackingRefBased/>
  <w15:docId w15:val="{241ABE9E-525E-4DAA-A9BC-B0054808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493E"/>
    <w:pPr>
      <w:suppressAutoHyphens/>
    </w:pPr>
    <w:rPr>
      <w:rFonts w:ascii="Times New Roman" w:eastAsia="Times New Roman" w:hAnsi="Times New Roman"/>
      <w:color w:val="00000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93E"/>
    <w:pPr>
      <w:tabs>
        <w:tab w:val="center" w:pos="4536"/>
        <w:tab w:val="right" w:pos="9072"/>
      </w:tabs>
    </w:pPr>
  </w:style>
  <w:style w:type="character" w:customStyle="1" w:styleId="KopfzeileZchn">
    <w:name w:val="Kopfzeile Zchn"/>
    <w:basedOn w:val="Absatz-Standardschriftart"/>
    <w:link w:val="Kopfzeile"/>
    <w:uiPriority w:val="99"/>
    <w:rsid w:val="00EF493E"/>
  </w:style>
  <w:style w:type="paragraph" w:styleId="Fuzeile">
    <w:name w:val="footer"/>
    <w:basedOn w:val="Standard"/>
    <w:link w:val="FuzeileZchn"/>
    <w:uiPriority w:val="99"/>
    <w:unhideWhenUsed/>
    <w:rsid w:val="00EF493E"/>
    <w:pPr>
      <w:tabs>
        <w:tab w:val="center" w:pos="4536"/>
        <w:tab w:val="right" w:pos="9072"/>
      </w:tabs>
    </w:pPr>
  </w:style>
  <w:style w:type="character" w:customStyle="1" w:styleId="FuzeileZchn">
    <w:name w:val="Fußzeile Zchn"/>
    <w:basedOn w:val="Absatz-Standardschriftart"/>
    <w:link w:val="Fuzeile"/>
    <w:uiPriority w:val="99"/>
    <w:rsid w:val="00EF493E"/>
  </w:style>
  <w:style w:type="paragraph" w:styleId="Sprechblasentext">
    <w:name w:val="Balloon Text"/>
    <w:basedOn w:val="Standard"/>
    <w:link w:val="SprechblasentextZchn"/>
    <w:uiPriority w:val="99"/>
    <w:semiHidden/>
    <w:unhideWhenUsed/>
    <w:rsid w:val="00EF493E"/>
    <w:rPr>
      <w:rFonts w:ascii="Segoe UI" w:hAnsi="Segoe UI" w:cs="Segoe UI"/>
      <w:sz w:val="18"/>
      <w:szCs w:val="18"/>
    </w:rPr>
  </w:style>
  <w:style w:type="character" w:customStyle="1" w:styleId="SprechblasentextZchn">
    <w:name w:val="Sprechblasentext Zchn"/>
    <w:link w:val="Sprechblasentext"/>
    <w:uiPriority w:val="99"/>
    <w:semiHidden/>
    <w:rsid w:val="00EF493E"/>
    <w:rPr>
      <w:rFonts w:ascii="Segoe UI" w:hAnsi="Segoe UI" w:cs="Segoe UI"/>
      <w:sz w:val="18"/>
      <w:szCs w:val="18"/>
    </w:rPr>
  </w:style>
  <w:style w:type="paragraph" w:styleId="KeinLeerraum">
    <w:name w:val="No Spacing"/>
    <w:uiPriority w:val="1"/>
    <w:qFormat/>
    <w:rsid w:val="00EF493E"/>
    <w:rPr>
      <w:sz w:val="22"/>
      <w:szCs w:val="22"/>
    </w:rPr>
  </w:style>
  <w:style w:type="character" w:customStyle="1" w:styleId="KommentarthemaZchn">
    <w:name w:val="Kommentarthema Zchn"/>
    <w:link w:val="Kommentarthema"/>
    <w:uiPriority w:val="99"/>
    <w:semiHidden/>
    <w:rsid w:val="00EF493E"/>
    <w:rPr>
      <w:rFonts w:ascii="Times New Roman" w:eastAsia="Times New Roman" w:hAnsi="Times New Roman" w:cs="Times New Roman"/>
      <w:b/>
      <w:bCs/>
      <w:sz w:val="20"/>
      <w:szCs w:val="20"/>
      <w:lang w:eastAsia="en-GB"/>
    </w:rPr>
  </w:style>
  <w:style w:type="paragraph" w:styleId="Kommentartext">
    <w:name w:val="annotation text"/>
    <w:basedOn w:val="Standard"/>
    <w:link w:val="KommentartextZchn"/>
    <w:uiPriority w:val="99"/>
    <w:semiHidden/>
    <w:unhideWhenUsed/>
    <w:rsid w:val="00EF493E"/>
  </w:style>
  <w:style w:type="character" w:customStyle="1" w:styleId="KommentartextZchn">
    <w:name w:val="Kommentartext Zchn"/>
    <w:link w:val="Kommentartext"/>
    <w:uiPriority w:val="99"/>
    <w:semiHidden/>
    <w:rsid w:val="00EF493E"/>
    <w:rPr>
      <w:rFonts w:ascii="Times New Roman" w:eastAsia="Times New Roman" w:hAnsi="Times New Roman" w:cs="Times New Roman"/>
      <w:color w:val="00000A"/>
      <w:sz w:val="20"/>
      <w:szCs w:val="20"/>
      <w:lang w:eastAsia="en-GB"/>
    </w:rPr>
  </w:style>
  <w:style w:type="paragraph" w:styleId="Kommentarthema">
    <w:name w:val="annotation subject"/>
    <w:basedOn w:val="Kommentartext"/>
    <w:link w:val="KommentarthemaZchn"/>
    <w:uiPriority w:val="99"/>
    <w:semiHidden/>
    <w:unhideWhenUsed/>
    <w:rsid w:val="00EF493E"/>
    <w:rPr>
      <w:b/>
      <w:bCs/>
      <w:color w:val="auto"/>
    </w:rPr>
  </w:style>
  <w:style w:type="character" w:customStyle="1" w:styleId="KommentarthemaZchn1">
    <w:name w:val="Kommentarthema Zchn1"/>
    <w:uiPriority w:val="99"/>
    <w:semiHidden/>
    <w:rsid w:val="00EF493E"/>
    <w:rPr>
      <w:rFonts w:ascii="Times New Roman" w:eastAsia="Times New Roman" w:hAnsi="Times New Roman" w:cs="Times New Roman"/>
      <w:b/>
      <w:bCs/>
      <w:color w:val="00000A"/>
      <w:sz w:val="20"/>
      <w:szCs w:val="20"/>
      <w:lang w:eastAsia="en-GB"/>
    </w:rPr>
  </w:style>
  <w:style w:type="paragraph" w:styleId="Listenabsatz">
    <w:name w:val="List Paragraph"/>
    <w:basedOn w:val="Standard"/>
    <w:uiPriority w:val="34"/>
    <w:qFormat/>
    <w:rsid w:val="0033505A"/>
    <w:pPr>
      <w:ind w:left="720"/>
      <w:contextualSpacing/>
    </w:pPr>
  </w:style>
  <w:style w:type="character" w:styleId="Kommentarzeichen">
    <w:name w:val="annotation reference"/>
    <w:basedOn w:val="Absatz-Standardschriftart"/>
    <w:uiPriority w:val="99"/>
    <w:semiHidden/>
    <w:unhideWhenUsed/>
    <w:rsid w:val="00C62DFF"/>
    <w:rPr>
      <w:sz w:val="16"/>
      <w:szCs w:val="16"/>
    </w:rPr>
  </w:style>
  <w:style w:type="paragraph" w:styleId="NurText">
    <w:name w:val="Plain Text"/>
    <w:basedOn w:val="Standard"/>
    <w:link w:val="NurTextZchn"/>
    <w:uiPriority w:val="99"/>
    <w:unhideWhenUsed/>
    <w:rsid w:val="00434318"/>
    <w:pPr>
      <w:suppressAutoHyphens w:val="0"/>
    </w:pPr>
    <w:rPr>
      <w:rFonts w:ascii="Calibri" w:eastAsiaTheme="minorHAnsi" w:hAnsi="Calibri" w:cs="Calibri"/>
      <w:color w:val="auto"/>
      <w:sz w:val="22"/>
      <w:szCs w:val="22"/>
    </w:rPr>
  </w:style>
  <w:style w:type="character" w:customStyle="1" w:styleId="NurTextZchn">
    <w:name w:val="Nur Text Zchn"/>
    <w:basedOn w:val="Absatz-Standardschriftart"/>
    <w:link w:val="NurText"/>
    <w:uiPriority w:val="99"/>
    <w:rsid w:val="00434318"/>
    <w:rPr>
      <w:rFonts w:eastAsiaTheme="minorHAnsi" w:cs="Calibri"/>
      <w:sz w:val="22"/>
      <w:szCs w:val="22"/>
      <w:lang w:eastAsia="en-GB"/>
    </w:rPr>
  </w:style>
  <w:style w:type="character" w:styleId="Hyperlink">
    <w:name w:val="Hyperlink"/>
    <w:uiPriority w:val="99"/>
    <w:rsid w:val="00032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121">
      <w:bodyDiv w:val="1"/>
      <w:marLeft w:val="0"/>
      <w:marRight w:val="0"/>
      <w:marTop w:val="0"/>
      <w:marBottom w:val="0"/>
      <w:divBdr>
        <w:top w:val="none" w:sz="0" w:space="0" w:color="auto"/>
        <w:left w:val="none" w:sz="0" w:space="0" w:color="auto"/>
        <w:bottom w:val="none" w:sz="0" w:space="0" w:color="auto"/>
        <w:right w:val="none" w:sz="0" w:space="0" w:color="auto"/>
      </w:divBdr>
    </w:div>
    <w:div w:id="927542949">
      <w:bodyDiv w:val="1"/>
      <w:marLeft w:val="0"/>
      <w:marRight w:val="0"/>
      <w:marTop w:val="0"/>
      <w:marBottom w:val="0"/>
      <w:divBdr>
        <w:top w:val="none" w:sz="0" w:space="0" w:color="auto"/>
        <w:left w:val="none" w:sz="0" w:space="0" w:color="auto"/>
        <w:bottom w:val="none" w:sz="0" w:space="0" w:color="auto"/>
        <w:right w:val="none" w:sz="0" w:space="0" w:color="auto"/>
      </w:divBdr>
      <w:divsChild>
        <w:div w:id="442388171">
          <w:marLeft w:val="0"/>
          <w:marRight w:val="0"/>
          <w:marTop w:val="0"/>
          <w:marBottom w:val="0"/>
          <w:divBdr>
            <w:top w:val="none" w:sz="0" w:space="0" w:color="auto"/>
            <w:left w:val="none" w:sz="0" w:space="0" w:color="auto"/>
            <w:bottom w:val="none" w:sz="0" w:space="0" w:color="auto"/>
            <w:right w:val="none" w:sz="0" w:space="0" w:color="auto"/>
          </w:divBdr>
          <w:divsChild>
            <w:div w:id="1318142885">
              <w:marLeft w:val="0"/>
              <w:marRight w:val="0"/>
              <w:marTop w:val="0"/>
              <w:marBottom w:val="0"/>
              <w:divBdr>
                <w:top w:val="none" w:sz="0" w:space="0" w:color="auto"/>
                <w:left w:val="none" w:sz="0" w:space="0" w:color="auto"/>
                <w:bottom w:val="none" w:sz="0" w:space="0" w:color="auto"/>
                <w:right w:val="none" w:sz="0" w:space="0" w:color="auto"/>
              </w:divBdr>
              <w:divsChild>
                <w:div w:id="20463267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1019741">
          <w:marLeft w:val="0"/>
          <w:marRight w:val="0"/>
          <w:marTop w:val="0"/>
          <w:marBottom w:val="0"/>
          <w:divBdr>
            <w:top w:val="none" w:sz="0" w:space="0" w:color="auto"/>
            <w:left w:val="none" w:sz="0" w:space="0" w:color="auto"/>
            <w:bottom w:val="none" w:sz="0" w:space="0" w:color="auto"/>
            <w:right w:val="none" w:sz="0" w:space="0" w:color="auto"/>
          </w:divBdr>
          <w:divsChild>
            <w:div w:id="1404989816">
              <w:marLeft w:val="0"/>
              <w:marRight w:val="0"/>
              <w:marTop w:val="0"/>
              <w:marBottom w:val="0"/>
              <w:divBdr>
                <w:top w:val="none" w:sz="0" w:space="0" w:color="auto"/>
                <w:left w:val="none" w:sz="0" w:space="0" w:color="auto"/>
                <w:bottom w:val="none" w:sz="0" w:space="0" w:color="auto"/>
                <w:right w:val="none" w:sz="0" w:space="0" w:color="auto"/>
              </w:divBdr>
              <w:divsChild>
                <w:div w:id="15358486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30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ls-group.eu/EU/e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2680</CharactersWithSpaces>
  <SharedDoc>false</SharedDoc>
  <HLinks>
    <vt:vector size="12" baseType="variant">
      <vt:variant>
        <vt:i4>4587618</vt:i4>
      </vt:variant>
      <vt:variant>
        <vt:i4>3</vt:i4>
      </vt:variant>
      <vt:variant>
        <vt:i4>0</vt:i4>
      </vt:variant>
      <vt:variant>
        <vt:i4>5</vt:i4>
      </vt:variant>
      <vt:variant>
        <vt:lpwstr>mailto:mail@stroomer.de</vt:lpwstr>
      </vt:variant>
      <vt:variant>
        <vt:lpwstr/>
      </vt:variant>
      <vt:variant>
        <vt:i4>2555943</vt:i4>
      </vt:variant>
      <vt:variant>
        <vt:i4>0</vt:i4>
      </vt:variant>
      <vt:variant>
        <vt:i4>0</vt:i4>
      </vt:variant>
      <vt:variant>
        <vt:i4>5</vt:i4>
      </vt:variant>
      <vt:variant>
        <vt:lpwstr>https://gls-group.eu/DE/de/home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STROOMER</dc:creator>
  <cp:keywords/>
  <dc:description/>
  <cp:lastModifiedBy>STROOMER </cp:lastModifiedBy>
  <cp:revision>10</cp:revision>
  <cp:lastPrinted>2017-10-17T08:58:00Z</cp:lastPrinted>
  <dcterms:created xsi:type="dcterms:W3CDTF">2017-11-01T16:11:00Z</dcterms:created>
  <dcterms:modified xsi:type="dcterms:W3CDTF">2017-11-06T09:33:00Z</dcterms:modified>
</cp:coreProperties>
</file>