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3B7A" w14:textId="695E9037" w:rsidR="000D0D5D" w:rsidRDefault="00495B50" w:rsidP="00D70D02">
      <w:pPr>
        <w:rPr>
          <w:noProof/>
        </w:rPr>
      </w:pPr>
      <w:r>
        <w:rPr>
          <w:noProof/>
          <w:color w:val="FFFFFF" w:themeColor="background1"/>
        </w:rPr>
        <mc:AlternateContent>
          <mc:Choice Requires="wps">
            <w:drawing>
              <wp:anchor distT="0" distB="0" distL="114300" distR="114300" simplePos="0" relativeHeight="251680768" behindDoc="1" locked="0" layoutInCell="1" allowOverlap="1" wp14:anchorId="4B44A3BA" wp14:editId="112512BC">
                <wp:simplePos x="0" y="0"/>
                <wp:positionH relativeFrom="column">
                  <wp:posOffset>-57150</wp:posOffset>
                </wp:positionH>
                <wp:positionV relativeFrom="paragraph">
                  <wp:posOffset>104775</wp:posOffset>
                </wp:positionV>
                <wp:extent cx="6315075" cy="8620125"/>
                <wp:effectExtent l="19050" t="19050" r="47625" b="47625"/>
                <wp:wrapNone/>
                <wp:docPr id="1064472588" name="Rectangle 4"/>
                <wp:cNvGraphicFramePr/>
                <a:graphic xmlns:a="http://schemas.openxmlformats.org/drawingml/2006/main">
                  <a:graphicData uri="http://schemas.microsoft.com/office/word/2010/wordprocessingShape">
                    <wps:wsp>
                      <wps:cNvSpPr/>
                      <wps:spPr>
                        <a:xfrm>
                          <a:off x="0" y="0"/>
                          <a:ext cx="6315075" cy="8620125"/>
                        </a:xfrm>
                        <a:prstGeom prst="rect">
                          <a:avLst/>
                        </a:prstGeom>
                        <a:noFill/>
                        <a:ln w="63500">
                          <a:solidFill>
                            <a:srgbClr val="CC99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B450E" id="Rectangle 4" o:spid="_x0000_s1026" style="position:absolute;margin-left:-4.5pt;margin-top:8.25pt;width:497.25pt;height:678.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" filled="f" strokecolor="#c90" strokeweight="5pt"/>
            </w:pict>
          </mc:Fallback>
        </mc:AlternateContent>
      </w:r>
      <w:r w:rsidRPr="007F1426">
        <w:rPr>
          <w:noProof/>
          <w:color w:val="FFFFFF" w:themeColor="background1"/>
        </w:rPr>
        <mc:AlternateContent>
          <mc:Choice Requires="wps">
            <w:drawing>
              <wp:anchor distT="0" distB="0" distL="114300" distR="114300" simplePos="0" relativeHeight="251679744" behindDoc="1" locked="0" layoutInCell="1" allowOverlap="1" wp14:anchorId="15925C25" wp14:editId="5A61FB08">
                <wp:simplePos x="0" y="0"/>
                <wp:positionH relativeFrom="column">
                  <wp:posOffset>-733425</wp:posOffset>
                </wp:positionH>
                <wp:positionV relativeFrom="paragraph">
                  <wp:posOffset>-457200</wp:posOffset>
                </wp:positionV>
                <wp:extent cx="7972425" cy="10115550"/>
                <wp:effectExtent l="0" t="0" r="9525" b="0"/>
                <wp:wrapNone/>
                <wp:docPr id="1374876436" name="Rectangle 3"/>
                <wp:cNvGraphicFramePr/>
                <a:graphic xmlns:a="http://schemas.openxmlformats.org/drawingml/2006/main">
                  <a:graphicData uri="http://schemas.microsoft.com/office/word/2010/wordprocessingShape">
                    <wps:wsp>
                      <wps:cNvSpPr/>
                      <wps:spPr>
                        <a:xfrm>
                          <a:off x="0" y="0"/>
                          <a:ext cx="7972425" cy="10115550"/>
                        </a:xfrm>
                        <a:prstGeom prst="rect">
                          <a:avLst/>
                        </a:prstGeom>
                        <a:solidFill>
                          <a:srgbClr val="3D476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D2A2A" id="Rectangle 3" o:spid="_x0000_s1026" style="position:absolute;margin-left:-57.75pt;margin-top:-36pt;width:627.75pt;height:79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" fillcolor="#3d4766" stroked="f" strokeweight="2pt"/>
            </w:pict>
          </mc:Fallback>
        </mc:AlternateContent>
      </w:r>
    </w:p>
    <w:p w14:paraId="709DCD74" w14:textId="60529619" w:rsidR="00346628" w:rsidRDefault="00346628" w:rsidP="00346628">
      <w:pPr>
        <w:rPr>
          <w:noProof/>
        </w:rPr>
      </w:pPr>
    </w:p>
    <w:p w14:paraId="70DFBF9E" w14:textId="7DB0B7C1" w:rsidR="00346628" w:rsidRDefault="00346628" w:rsidP="00346628"/>
    <w:p w14:paraId="52C70091" w14:textId="5A2189BC" w:rsidR="00346628" w:rsidRDefault="00346628" w:rsidP="00346628"/>
    <w:p w14:paraId="376D915E" w14:textId="77777777" w:rsidR="00346628" w:rsidRDefault="00346628" w:rsidP="00346628">
      <w:pPr>
        <w:tabs>
          <w:tab w:val="left" w:pos="1924"/>
        </w:tabs>
      </w:pPr>
      <w:r>
        <w:tab/>
      </w:r>
    </w:p>
    <w:p w14:paraId="016EA310" w14:textId="46C6A15A" w:rsidR="00346628" w:rsidRDefault="00346628" w:rsidP="00346628"/>
    <w:p w14:paraId="0C723D1C" w14:textId="77777777" w:rsidR="00346628" w:rsidRDefault="00346628" w:rsidP="00346628"/>
    <w:p w14:paraId="159F19AB" w14:textId="77777777" w:rsidR="00346628" w:rsidRDefault="00346628" w:rsidP="00346628"/>
    <w:p w14:paraId="13A86078" w14:textId="77777777" w:rsidR="00346628" w:rsidRDefault="00346628" w:rsidP="00346628"/>
    <w:p w14:paraId="3D89A549" w14:textId="77777777" w:rsidR="00346628" w:rsidRDefault="00346628" w:rsidP="00346628"/>
    <w:p w14:paraId="6496C0DD" w14:textId="77777777" w:rsidR="00346628" w:rsidRDefault="00346628" w:rsidP="00346628"/>
    <w:p w14:paraId="0671D0A1" w14:textId="77777777" w:rsidR="00346628" w:rsidRDefault="00346628" w:rsidP="00346628"/>
    <w:p w14:paraId="575D6B02" w14:textId="529B2FC9" w:rsidR="00346628" w:rsidRDefault="00346628" w:rsidP="00346628"/>
    <w:tbl>
      <w:tblPr>
        <w:tblpPr w:leftFromText="180" w:rightFromText="180" w:vertAnchor="text" w:horzAnchor="margin" w:tblpX="180" w:tblpY="1014"/>
        <w:tblW w:w="9720" w:type="dxa"/>
        <w:tblLayout w:type="fixed"/>
        <w:tblCellMar>
          <w:left w:w="0" w:type="dxa"/>
          <w:right w:w="0" w:type="dxa"/>
        </w:tblCellMar>
        <w:tblLook w:val="0000" w:firstRow="0" w:lastRow="0" w:firstColumn="0" w:lastColumn="0" w:noHBand="0" w:noVBand="0"/>
      </w:tblPr>
      <w:tblGrid>
        <w:gridCol w:w="9720"/>
      </w:tblGrid>
      <w:tr w:rsidR="00346628" w:rsidRPr="00A77559" w14:paraId="0A1C09E4" w14:textId="77777777" w:rsidTr="00212870">
        <w:trPr>
          <w:trHeight w:val="2704"/>
        </w:trPr>
        <w:tc>
          <w:tcPr>
            <w:tcW w:w="9720" w:type="dxa"/>
          </w:tcPr>
          <w:p w14:paraId="12A975E2" w14:textId="1BB71CE4" w:rsidR="00346628" w:rsidRPr="00CA676D" w:rsidRDefault="00495B50" w:rsidP="00212870">
            <w:pPr>
              <w:pStyle w:val="TitlePageDate"/>
              <w:framePr w:hSpace="0" w:wrap="auto" w:vAnchor="margin" w:hAnchor="text" w:yAlign="inline"/>
              <w:rPr>
                <w:highlight w:val="yellow"/>
              </w:rPr>
            </w:pPr>
            <w:r w:rsidRPr="00CB3537">
              <w:rPr>
                <w:rFonts w:eastAsiaTheme="majorEastAsia" w:cstheme="majorBidi"/>
                <w:b w:val="0"/>
                <w:noProof/>
                <w:color w:val="FFFFFF" w:themeColor="background1"/>
                <w:sz w:val="40"/>
                <w:szCs w:val="32"/>
              </w:rPr>
              <mc:AlternateContent>
                <mc:Choice Requires="wps">
                  <w:drawing>
                    <wp:anchor distT="45720" distB="45720" distL="114300" distR="114300" simplePos="0" relativeHeight="251684864" behindDoc="0" locked="0" layoutInCell="1" allowOverlap="1" wp14:anchorId="6E1A2205" wp14:editId="70257FC5">
                      <wp:simplePos x="0" y="0"/>
                      <wp:positionH relativeFrom="column">
                        <wp:posOffset>240030</wp:posOffset>
                      </wp:positionH>
                      <wp:positionV relativeFrom="paragraph">
                        <wp:posOffset>417830</wp:posOffset>
                      </wp:positionV>
                      <wp:extent cx="5762625" cy="2297927"/>
                      <wp:effectExtent l="0" t="0" r="0" b="0"/>
                      <wp:wrapNone/>
                      <wp:docPr id="48999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2297927"/>
                              </a:xfrm>
                              <a:prstGeom prst="rect">
                                <a:avLst/>
                              </a:prstGeom>
                              <a:noFill/>
                              <a:ln w="9525">
                                <a:noFill/>
                                <a:miter lim="800000"/>
                                <a:headEnd/>
                                <a:tailEnd/>
                              </a:ln>
                            </wps:spPr>
                            <wps:txbx>
                              <w:txbxContent>
                                <w:p w14:paraId="0ED2DFAF" w14:textId="77777777" w:rsidR="00D06C53" w:rsidRPr="00D06C53" w:rsidRDefault="00D06C53" w:rsidP="00D06C53">
                                  <w:pPr>
                                    <w:pStyle w:val="Title"/>
                                    <w:jc w:val="center"/>
                                    <w:rPr>
                                      <w:color w:val="FFFFFF" w:themeColor="background1"/>
                                    </w:rPr>
                                  </w:pPr>
                                  <w:r w:rsidRPr="00D06C53">
                                    <w:rPr>
                                      <w:color w:val="FFFFFF" w:themeColor="background1"/>
                                    </w:rPr>
                                    <w:t>Annual Privacy Report</w:t>
                                  </w:r>
                                </w:p>
                                <w:p w14:paraId="4ADBF140" w14:textId="3A70E619" w:rsidR="00D06C53" w:rsidRPr="00D06C53" w:rsidRDefault="00D06C53" w:rsidP="00D06C53">
                                  <w:pPr>
                                    <w:pStyle w:val="Title"/>
                                    <w:jc w:val="center"/>
                                    <w:rPr>
                                      <w:color w:val="FFFFFF" w:themeColor="background1"/>
                                    </w:rPr>
                                  </w:pPr>
                                  <w:r w:rsidRPr="00D06C53">
                                    <w:rPr>
                                      <w:color w:val="FFFFFF" w:themeColor="background1"/>
                                    </w:rPr>
                                    <w:t>Fiscal Year 2026</w:t>
                                  </w:r>
                                </w:p>
                                <w:p w14:paraId="728FB6EA" w14:textId="77777777" w:rsidR="00495B50" w:rsidRPr="00CB3537" w:rsidRDefault="00495B50" w:rsidP="00495B5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1A2205" id="_x0000_t202" coordsize="21600,21600" o:spt="202" path="m,l,21600r21600,l21600,xe">
                      <v:stroke joinstyle="miter"/>
                      <v:path gradientshapeok="t" o:connecttype="rect"/>
                    </v:shapetype>
                    <v:shape id="Text Box 2" o:spid="_x0000_s1026" type="#_x0000_t202" style="position:absolute;margin-left:18.9pt;margin-top:32.9pt;width:453.75pt;height:180.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" filled="f" stroked="f">
                      <v:textbox>
                        <w:txbxContent>
                          <w:p w14:paraId="0ED2DFAF" w14:textId="77777777" w:rsidR="00D06C53" w:rsidRPr="00D06C53" w:rsidRDefault="00D06C53" w:rsidP="00D06C53">
                            <w:pPr>
                              <w:pStyle w:val="Title"/>
                              <w:jc w:val="center"/>
                              <w:rPr>
                                <w:color w:val="FFFFFF" w:themeColor="background1"/>
                              </w:rPr>
                            </w:pPr>
                            <w:r w:rsidRPr="00D06C53">
                              <w:rPr>
                                <w:color w:val="FFFFFF" w:themeColor="background1"/>
                              </w:rPr>
                              <w:t>Annual Privacy Report</w:t>
                            </w:r>
                          </w:p>
                          <w:p w14:paraId="4ADBF140" w14:textId="3A70E619" w:rsidR="00D06C53" w:rsidRPr="00D06C53" w:rsidRDefault="00D06C53" w:rsidP="00D06C53">
                            <w:pPr>
                              <w:pStyle w:val="Title"/>
                              <w:jc w:val="center"/>
                              <w:rPr>
                                <w:color w:val="FFFFFF" w:themeColor="background1"/>
                              </w:rPr>
                            </w:pPr>
                            <w:r w:rsidRPr="00D06C53">
                              <w:rPr>
                                <w:color w:val="FFFFFF" w:themeColor="background1"/>
                              </w:rPr>
                              <w:t>Fiscal Year 2026</w:t>
                            </w:r>
                          </w:p>
                          <w:p w14:paraId="728FB6EA" w14:textId="77777777" w:rsidR="00495B50" w:rsidRPr="00CB3537" w:rsidRDefault="00495B50" w:rsidP="00495B50">
                            <w:pPr>
                              <w:rPr>
                                <w:color w:val="FFFFFF" w:themeColor="background1"/>
                              </w:rPr>
                            </w:pPr>
                          </w:p>
                        </w:txbxContent>
                      </v:textbox>
                    </v:shape>
                  </w:pict>
                </mc:Fallback>
              </mc:AlternateContent>
            </w:r>
            <w:r>
              <w:rPr>
                <w:rFonts w:eastAsiaTheme="majorEastAsia" w:cstheme="majorBidi"/>
                <w:bCs/>
                <w:noProof/>
                <w:color w:val="CC9900"/>
                <w:sz w:val="40"/>
                <w:szCs w:val="32"/>
              </w:rPr>
              <w:drawing>
                <wp:anchor distT="0" distB="0" distL="114300" distR="114300" simplePos="0" relativeHeight="251683840" behindDoc="0" locked="0" layoutInCell="1" allowOverlap="1" wp14:anchorId="79A3104E" wp14:editId="4062C69F">
                  <wp:simplePos x="0" y="0"/>
                  <wp:positionH relativeFrom="column">
                    <wp:posOffset>-161290</wp:posOffset>
                  </wp:positionH>
                  <wp:positionV relativeFrom="paragraph">
                    <wp:posOffset>-3490595</wp:posOffset>
                  </wp:positionV>
                  <wp:extent cx="6309360" cy="3785870"/>
                  <wp:effectExtent l="0" t="0" r="0" b="0"/>
                  <wp:wrapNone/>
                  <wp:docPr id="104699675" name="Picture 10" descr="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47591" name="Picture 10" descr="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09360" cy="3785870"/>
                          </a:xfrm>
                          <a:prstGeom prst="rect">
                            <a:avLst/>
                          </a:prstGeom>
                        </pic:spPr>
                      </pic:pic>
                    </a:graphicData>
                  </a:graphic>
                </wp:anchor>
              </w:drawing>
            </w:r>
          </w:p>
        </w:tc>
      </w:tr>
      <w:tr w:rsidR="00346628" w:rsidRPr="00A77559" w14:paraId="257706F2" w14:textId="77777777" w:rsidTr="00212870">
        <w:trPr>
          <w:trHeight w:val="5026"/>
        </w:trPr>
        <w:tc>
          <w:tcPr>
            <w:tcW w:w="9720" w:type="dxa"/>
          </w:tcPr>
          <w:p w14:paraId="6D27A878" w14:textId="74050A54" w:rsidR="003911FF" w:rsidRPr="00A77559" w:rsidRDefault="00495B50" w:rsidP="00212870">
            <w:pPr>
              <w:pStyle w:val="AuditLeadershipTitlePage"/>
              <w:framePr w:hSpace="0" w:wrap="auto" w:vAnchor="margin" w:hAnchor="text" w:yAlign="inline"/>
              <w:rPr>
                <w:noProof/>
              </w:rPr>
            </w:pPr>
            <w:r>
              <w:rPr>
                <w:noProof/>
                <w:spacing w:val="10"/>
                <w:sz w:val="32"/>
                <w:szCs w:val="24"/>
              </w:rPr>
              <mc:AlternateContent>
                <mc:Choice Requires="wps">
                  <w:drawing>
                    <wp:anchor distT="45720" distB="45720" distL="114300" distR="114300" simplePos="0" relativeHeight="251681792" behindDoc="0" locked="0" layoutInCell="1" allowOverlap="1" wp14:anchorId="688167D4" wp14:editId="62A7F770">
                      <wp:simplePos x="0" y="0"/>
                      <wp:positionH relativeFrom="column">
                        <wp:posOffset>419735</wp:posOffset>
                      </wp:positionH>
                      <wp:positionV relativeFrom="paragraph">
                        <wp:posOffset>2773045</wp:posOffset>
                      </wp:positionV>
                      <wp:extent cx="5361940" cy="1404620"/>
                      <wp:effectExtent l="0" t="0" r="0" b="3810"/>
                      <wp:wrapSquare wrapText="bothSides"/>
                      <wp:docPr id="620526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940" cy="1404620"/>
                              </a:xfrm>
                              <a:prstGeom prst="rect">
                                <a:avLst/>
                              </a:prstGeom>
                              <a:noFill/>
                              <a:ln w="9525">
                                <a:noFill/>
                                <a:miter lim="800000"/>
                                <a:headEnd/>
                                <a:tailEnd/>
                              </a:ln>
                            </wps:spPr>
                            <wps:txbx>
                              <w:txbxContent>
                                <w:p w14:paraId="76A86B74" w14:textId="77777777" w:rsidR="00495B50" w:rsidRPr="00263FBC" w:rsidRDefault="00495B50" w:rsidP="00495B50">
                                  <w:pPr>
                                    <w:pStyle w:val="LetterheadText-Seal"/>
                                    <w:rPr>
                                      <w:color w:val="E6DED3"/>
                                    </w:rPr>
                                  </w:pPr>
                                  <w:r w:rsidRPr="00263FBC">
                                    <w:rPr>
                                      <w:color w:val="E6DED3"/>
                                    </w:rPr>
                                    <w:t>Utah State Capitol, Suite 260, Salt Lake City, UT 84114, (801) 538-1025</w:t>
                                  </w:r>
                                </w:p>
                                <w:p w14:paraId="362F27CB" w14:textId="77777777" w:rsidR="00495B50" w:rsidRDefault="00495B50" w:rsidP="00495B5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8167D4" id="_x0000_s1027" type="#_x0000_t202" style="position:absolute;margin-left:33.05pt;margin-top:218.35pt;width:422.2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" filled="f" stroked="f">
                      <v:textbox style="mso-fit-shape-to-text:t">
                        <w:txbxContent>
                          <w:p w14:paraId="76A86B74" w14:textId="77777777" w:rsidR="00495B50" w:rsidRPr="00263FBC" w:rsidRDefault="00495B50" w:rsidP="00495B50">
                            <w:pPr>
                              <w:pStyle w:val="LetterheadText-Seal"/>
                              <w:rPr>
                                <w:color w:val="E6DED3"/>
                              </w:rPr>
                            </w:pPr>
                            <w:r w:rsidRPr="00263FBC">
                              <w:rPr>
                                <w:color w:val="E6DED3"/>
                              </w:rPr>
                              <w:t>Utah State Capitol, Suite 260, Salt Lake City, UT 84114, (801) 538-1025</w:t>
                            </w:r>
                          </w:p>
                          <w:p w14:paraId="362F27CB" w14:textId="77777777" w:rsidR="00495B50" w:rsidRDefault="00495B50" w:rsidP="00495B50"/>
                        </w:txbxContent>
                      </v:textbox>
                      <w10:wrap type="square"/>
                    </v:shape>
                  </w:pict>
                </mc:Fallback>
              </mc:AlternateContent>
            </w:r>
            <w:r w:rsidRPr="00CB3537">
              <w:rPr>
                <w:b/>
                <w:bCs/>
                <w:noProof/>
                <w:color w:val="FFFFFF" w:themeColor="background1"/>
                <w:spacing w:val="10"/>
                <w:sz w:val="32"/>
                <w:szCs w:val="24"/>
              </w:rPr>
              <mc:AlternateContent>
                <mc:Choice Requires="wps">
                  <w:drawing>
                    <wp:anchor distT="45720" distB="45720" distL="114300" distR="114300" simplePos="0" relativeHeight="251682816" behindDoc="0" locked="0" layoutInCell="1" allowOverlap="1" wp14:anchorId="0DA93820" wp14:editId="714B9C17">
                      <wp:simplePos x="0" y="0"/>
                      <wp:positionH relativeFrom="column">
                        <wp:posOffset>139700</wp:posOffset>
                      </wp:positionH>
                      <wp:positionV relativeFrom="paragraph">
                        <wp:posOffset>1356995</wp:posOffset>
                      </wp:positionV>
                      <wp:extent cx="5762625" cy="1404620"/>
                      <wp:effectExtent l="0" t="0" r="0" b="0"/>
                      <wp:wrapNone/>
                      <wp:docPr id="325402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1404620"/>
                              </a:xfrm>
                              <a:prstGeom prst="rect">
                                <a:avLst/>
                              </a:prstGeom>
                              <a:noFill/>
                              <a:ln w="9525">
                                <a:noFill/>
                                <a:miter lim="800000"/>
                                <a:headEnd/>
                                <a:tailEnd/>
                              </a:ln>
                            </wps:spPr>
                            <wps:txbx>
                              <w:txbxContent>
                                <w:p w14:paraId="590F85FE" w14:textId="77777777" w:rsidR="00495B50" w:rsidRDefault="00495B50" w:rsidP="00D06C53">
                                  <w:pPr>
                                    <w:rPr>
                                      <w:color w:val="FFFFFF" w:themeColor="background1"/>
                                      <w:sz w:val="32"/>
                                      <w:szCs w:val="24"/>
                                    </w:rPr>
                                  </w:pPr>
                                  <w:r>
                                    <w:rPr>
                                      <w:color w:val="FFFFFF" w:themeColor="background1"/>
                                      <w:sz w:val="32"/>
                                      <w:szCs w:val="24"/>
                                    </w:rPr>
                                    <w:t>Office of the Utah State Auditor</w:t>
                                  </w:r>
                                </w:p>
                                <w:p w14:paraId="439440F5" w14:textId="77777777" w:rsidR="00495B50" w:rsidRPr="00CB3537" w:rsidRDefault="00495B50" w:rsidP="00D06C53">
                                  <w:pPr>
                                    <w:spacing w:line="240" w:lineRule="auto"/>
                                    <w:rPr>
                                      <w:b w:val="0"/>
                                      <w:bCs/>
                                      <w:color w:val="FFFFFF" w:themeColor="background1"/>
                                      <w:sz w:val="24"/>
                                      <w:szCs w:val="20"/>
                                    </w:rPr>
                                  </w:pPr>
                                  <w:r w:rsidRPr="00CB3537">
                                    <w:rPr>
                                      <w:b w:val="0"/>
                                      <w:bCs/>
                                      <w:color w:val="FFFFFF" w:themeColor="background1"/>
                                      <w:sz w:val="24"/>
                                      <w:szCs w:val="20"/>
                                    </w:rPr>
                                    <w:t>Audit Leadership:</w:t>
                                  </w:r>
                                </w:p>
                                <w:p w14:paraId="298CCF1F" w14:textId="77777777" w:rsidR="00495B50" w:rsidRPr="00CB3537" w:rsidRDefault="00495B50" w:rsidP="00D06C53">
                                  <w:pPr>
                                    <w:spacing w:line="240" w:lineRule="auto"/>
                                    <w:rPr>
                                      <w:b w:val="0"/>
                                      <w:bCs/>
                                      <w:color w:val="FFFFFF" w:themeColor="background1"/>
                                      <w:sz w:val="24"/>
                                      <w:szCs w:val="20"/>
                                    </w:rPr>
                                  </w:pPr>
                                  <w:r w:rsidRPr="00CB3537">
                                    <w:rPr>
                                      <w:b w:val="0"/>
                                      <w:bCs/>
                                      <w:color w:val="FFFFFF" w:themeColor="background1"/>
                                      <w:sz w:val="24"/>
                                      <w:szCs w:val="20"/>
                                    </w:rPr>
                                    <w:t>Tina M. Cannon, State Auditor</w:t>
                                  </w:r>
                                </w:p>
                                <w:p w14:paraId="5E36320A" w14:textId="77777777" w:rsidR="00D06C53" w:rsidRPr="00D06C53" w:rsidRDefault="00D06C53" w:rsidP="00D06C53">
                                  <w:pPr>
                                    <w:spacing w:line="240" w:lineRule="auto"/>
                                    <w:rPr>
                                      <w:b w:val="0"/>
                                      <w:bCs/>
                                      <w:color w:val="FFFFFF" w:themeColor="background1"/>
                                      <w:sz w:val="24"/>
                                      <w:szCs w:val="20"/>
                                    </w:rPr>
                                  </w:pPr>
                                  <w:r w:rsidRPr="00D06C53">
                                    <w:rPr>
                                      <w:b w:val="0"/>
                                      <w:bCs/>
                                      <w:color w:val="FFFFFF" w:themeColor="background1"/>
                                      <w:sz w:val="24"/>
                                      <w:szCs w:val="20"/>
                                    </w:rPr>
                                    <w:t>Warisara Watanawongworakula, CPA, CISA, Information Systems Audit Supervisor</w:t>
                                  </w:r>
                                </w:p>
                                <w:p w14:paraId="602A8F9C" w14:textId="77777777" w:rsidR="00D06C53" w:rsidRPr="00D06C53" w:rsidRDefault="00D06C53" w:rsidP="00D06C53">
                                  <w:pPr>
                                    <w:spacing w:line="240" w:lineRule="auto"/>
                                    <w:rPr>
                                      <w:b w:val="0"/>
                                      <w:bCs/>
                                      <w:color w:val="FFFFFF" w:themeColor="background1"/>
                                      <w:sz w:val="24"/>
                                      <w:szCs w:val="20"/>
                                    </w:rPr>
                                  </w:pPr>
                                  <w:r w:rsidRPr="00D06C53">
                                    <w:rPr>
                                      <w:b w:val="0"/>
                                      <w:bCs/>
                                      <w:color w:val="FFFFFF" w:themeColor="background1"/>
                                      <w:sz w:val="24"/>
                                      <w:szCs w:val="20"/>
                                    </w:rPr>
                                    <w:t>Mark Meyer, CIPM, Assistant State Privacy Auditor</w:t>
                                  </w:r>
                                </w:p>
                                <w:p w14:paraId="0C687AFC" w14:textId="5BD435AD" w:rsidR="00495B50" w:rsidRPr="00CB3537" w:rsidRDefault="00D06C53" w:rsidP="00D06C53">
                                  <w:pPr>
                                    <w:spacing w:line="240" w:lineRule="auto"/>
                                    <w:rPr>
                                      <w:b w:val="0"/>
                                      <w:bCs/>
                                      <w:color w:val="FFFFFF" w:themeColor="background1"/>
                                      <w:sz w:val="22"/>
                                      <w:szCs w:val="18"/>
                                    </w:rPr>
                                  </w:pPr>
                                  <w:r w:rsidRPr="00D06C53">
                                    <w:rPr>
                                      <w:b w:val="0"/>
                                      <w:bCs/>
                                      <w:color w:val="FFFFFF" w:themeColor="background1"/>
                                      <w:sz w:val="24"/>
                                      <w:szCs w:val="20"/>
                                    </w:rPr>
                                    <w:t>Michael Yglesias, CISA, Information Systems Staff Auditor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A93820" id="_x0000_s1028" type="#_x0000_t202" style="position:absolute;margin-left:11pt;margin-top:106.85pt;width:453.75pt;height:110.6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" filled="f" stroked="f">
                      <v:textbox style="mso-fit-shape-to-text:t">
                        <w:txbxContent>
                          <w:p w14:paraId="590F85FE" w14:textId="77777777" w:rsidR="00495B50" w:rsidRDefault="00495B50" w:rsidP="00D06C53">
                            <w:pPr>
                              <w:rPr>
                                <w:color w:val="FFFFFF" w:themeColor="background1"/>
                                <w:sz w:val="32"/>
                                <w:szCs w:val="24"/>
                              </w:rPr>
                            </w:pPr>
                            <w:r>
                              <w:rPr>
                                <w:color w:val="FFFFFF" w:themeColor="background1"/>
                                <w:sz w:val="32"/>
                                <w:szCs w:val="24"/>
                              </w:rPr>
                              <w:t>Office of the Utah State Auditor</w:t>
                            </w:r>
                          </w:p>
                          <w:p w14:paraId="439440F5" w14:textId="77777777" w:rsidR="00495B50" w:rsidRPr="00CB3537" w:rsidRDefault="00495B50" w:rsidP="00D06C53">
                            <w:pPr>
                              <w:spacing w:line="240" w:lineRule="auto"/>
                              <w:rPr>
                                <w:b w:val="0"/>
                                <w:bCs/>
                                <w:color w:val="FFFFFF" w:themeColor="background1"/>
                                <w:sz w:val="24"/>
                                <w:szCs w:val="20"/>
                              </w:rPr>
                            </w:pPr>
                            <w:r w:rsidRPr="00CB3537">
                              <w:rPr>
                                <w:b w:val="0"/>
                                <w:bCs/>
                                <w:color w:val="FFFFFF" w:themeColor="background1"/>
                                <w:sz w:val="24"/>
                                <w:szCs w:val="20"/>
                              </w:rPr>
                              <w:t>Audit Leadership:</w:t>
                            </w:r>
                          </w:p>
                          <w:p w14:paraId="298CCF1F" w14:textId="77777777" w:rsidR="00495B50" w:rsidRPr="00CB3537" w:rsidRDefault="00495B50" w:rsidP="00D06C53">
                            <w:pPr>
                              <w:spacing w:line="240" w:lineRule="auto"/>
                              <w:rPr>
                                <w:b w:val="0"/>
                                <w:bCs/>
                                <w:color w:val="FFFFFF" w:themeColor="background1"/>
                                <w:sz w:val="24"/>
                                <w:szCs w:val="20"/>
                              </w:rPr>
                            </w:pPr>
                            <w:r w:rsidRPr="00CB3537">
                              <w:rPr>
                                <w:b w:val="0"/>
                                <w:bCs/>
                                <w:color w:val="FFFFFF" w:themeColor="background1"/>
                                <w:sz w:val="24"/>
                                <w:szCs w:val="20"/>
                              </w:rPr>
                              <w:t>Tina M. Cannon, State Auditor</w:t>
                            </w:r>
                          </w:p>
                          <w:p w14:paraId="5E36320A" w14:textId="77777777" w:rsidR="00D06C53" w:rsidRPr="00D06C53" w:rsidRDefault="00D06C53" w:rsidP="00D06C53">
                            <w:pPr>
                              <w:spacing w:line="240" w:lineRule="auto"/>
                              <w:rPr>
                                <w:b w:val="0"/>
                                <w:bCs/>
                                <w:color w:val="FFFFFF" w:themeColor="background1"/>
                                <w:sz w:val="24"/>
                                <w:szCs w:val="20"/>
                              </w:rPr>
                            </w:pPr>
                            <w:r w:rsidRPr="00D06C53">
                              <w:rPr>
                                <w:b w:val="0"/>
                                <w:bCs/>
                                <w:color w:val="FFFFFF" w:themeColor="background1"/>
                                <w:sz w:val="24"/>
                                <w:szCs w:val="20"/>
                              </w:rPr>
                              <w:t>Warisara Watanawongworakula, CPA, CISA, Information Systems Audit Supervisor</w:t>
                            </w:r>
                          </w:p>
                          <w:p w14:paraId="602A8F9C" w14:textId="77777777" w:rsidR="00D06C53" w:rsidRPr="00D06C53" w:rsidRDefault="00D06C53" w:rsidP="00D06C53">
                            <w:pPr>
                              <w:spacing w:line="240" w:lineRule="auto"/>
                              <w:rPr>
                                <w:b w:val="0"/>
                                <w:bCs/>
                                <w:color w:val="FFFFFF" w:themeColor="background1"/>
                                <w:sz w:val="24"/>
                                <w:szCs w:val="20"/>
                              </w:rPr>
                            </w:pPr>
                            <w:r w:rsidRPr="00D06C53">
                              <w:rPr>
                                <w:b w:val="0"/>
                                <w:bCs/>
                                <w:color w:val="FFFFFF" w:themeColor="background1"/>
                                <w:sz w:val="24"/>
                                <w:szCs w:val="20"/>
                              </w:rPr>
                              <w:t>Mark Meyer, CIPM, Assistant State Privacy Auditor</w:t>
                            </w:r>
                          </w:p>
                          <w:p w14:paraId="0C687AFC" w14:textId="5BD435AD" w:rsidR="00495B50" w:rsidRPr="00CB3537" w:rsidRDefault="00D06C53" w:rsidP="00D06C53">
                            <w:pPr>
                              <w:spacing w:line="240" w:lineRule="auto"/>
                              <w:rPr>
                                <w:b w:val="0"/>
                                <w:bCs/>
                                <w:color w:val="FFFFFF" w:themeColor="background1"/>
                                <w:sz w:val="22"/>
                                <w:szCs w:val="18"/>
                              </w:rPr>
                            </w:pPr>
                            <w:r w:rsidRPr="00D06C53">
                              <w:rPr>
                                <w:b w:val="0"/>
                                <w:bCs/>
                                <w:color w:val="FFFFFF" w:themeColor="background1"/>
                                <w:sz w:val="24"/>
                                <w:szCs w:val="20"/>
                              </w:rPr>
                              <w:t>Michael Yglesias, CISA, Information Systems Staff Auditor</w:t>
                            </w:r>
                          </w:p>
                        </w:txbxContent>
                      </v:textbox>
                    </v:shape>
                  </w:pict>
                </mc:Fallback>
              </mc:AlternateContent>
            </w:r>
          </w:p>
        </w:tc>
      </w:tr>
      <w:tr w:rsidR="00346628" w:rsidRPr="00A77559" w14:paraId="06D86354" w14:textId="77777777" w:rsidTr="00212870">
        <w:trPr>
          <w:trHeight w:val="95"/>
        </w:trPr>
        <w:tc>
          <w:tcPr>
            <w:tcW w:w="9720" w:type="dxa"/>
          </w:tcPr>
          <w:p w14:paraId="6252356C" w14:textId="77777777" w:rsidR="00346628" w:rsidRPr="00A77559" w:rsidRDefault="00346628" w:rsidP="00212870">
            <w:pPr>
              <w:rPr>
                <w:noProof/>
                <w:sz w:val="10"/>
                <w:szCs w:val="10"/>
              </w:rPr>
            </w:pPr>
          </w:p>
        </w:tc>
      </w:tr>
    </w:tbl>
    <w:p w14:paraId="366740FE" w14:textId="77777777" w:rsidR="00346628" w:rsidRPr="00A77559" w:rsidRDefault="00346628" w:rsidP="00346628">
      <w:pPr>
        <w:tabs>
          <w:tab w:val="left" w:pos="8626"/>
        </w:tabs>
      </w:pPr>
      <w:r w:rsidRPr="00A77559">
        <w:tab/>
      </w:r>
    </w:p>
    <w:p w14:paraId="554BAE94" w14:textId="77777777" w:rsidR="00D077E9" w:rsidRDefault="00EF70B4">
      <w:pPr>
        <w:spacing w:after="200"/>
      </w:pPr>
      <w:r w:rsidRPr="00D967AC">
        <w:rPr>
          <w:noProof/>
        </w:rPr>
        <w:drawing>
          <wp:anchor distT="0" distB="0" distL="114300" distR="114300" simplePos="0" relativeHeight="251661312" behindDoc="0" locked="0" layoutInCell="1" allowOverlap="1" wp14:anchorId="3CFBE828" wp14:editId="2081A517">
            <wp:simplePos x="0" y="0"/>
            <wp:positionH relativeFrom="column">
              <wp:posOffset>5371465</wp:posOffset>
            </wp:positionH>
            <wp:positionV relativeFrom="paragraph">
              <wp:posOffset>7355205</wp:posOffset>
            </wp:positionV>
            <wp:extent cx="643890" cy="643890"/>
            <wp:effectExtent l="0" t="0" r="3810" b="3810"/>
            <wp:wrapNone/>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3890" cy="643890"/>
                    </a:xfrm>
                    <a:prstGeom prst="rect">
                      <a:avLst/>
                    </a:prstGeom>
                  </pic:spPr>
                </pic:pic>
              </a:graphicData>
            </a:graphic>
            <wp14:sizeRelH relativeFrom="margin">
              <wp14:pctWidth>0</wp14:pctWidth>
            </wp14:sizeRelH>
            <wp14:sizeRelV relativeFrom="margin">
              <wp14:pctHeight>0</wp14:pctHeight>
            </wp14:sizeRelV>
          </wp:anchor>
        </w:drawing>
      </w:r>
    </w:p>
    <w:sdt>
      <w:sdtPr>
        <w:rPr>
          <w:rFonts w:eastAsiaTheme="minorEastAsia" w:cstheme="minorBidi"/>
          <w:sz w:val="28"/>
          <w:szCs w:val="22"/>
        </w:rPr>
        <w:id w:val="-1857722422"/>
        <w:docPartObj>
          <w:docPartGallery w:val="Table of Contents"/>
          <w:docPartUnique/>
        </w:docPartObj>
      </w:sdtPr>
      <w:sdtEndPr>
        <w:rPr>
          <w:bCs/>
          <w:noProof/>
        </w:rPr>
      </w:sdtEndPr>
      <w:sdtContent>
        <w:p w14:paraId="0F23BEB7" w14:textId="29F8CB7C" w:rsidR="00656780" w:rsidRPr="00DA66ED" w:rsidRDefault="00656780" w:rsidP="00DE0A34">
          <w:pPr>
            <w:pStyle w:val="TOCHeading"/>
          </w:pPr>
          <w:r w:rsidRPr="00DA66ED">
            <w:t>Table of Contents</w:t>
          </w:r>
        </w:p>
        <w:p w14:paraId="2070BD5D" w14:textId="61B985CD" w:rsidR="00E4111C" w:rsidRDefault="004439EF">
          <w:pPr>
            <w:pStyle w:val="TOC1"/>
            <w:tabs>
              <w:tab w:val="right" w:leader="dot" w:pos="9926"/>
            </w:tabs>
            <w:rPr>
              <w:b w:val="0"/>
              <w:noProof/>
              <w:kern w:val="2"/>
              <w:sz w:val="24"/>
              <w:szCs w:val="24"/>
              <w14:ligatures w14:val="standardContextual"/>
            </w:rPr>
          </w:pPr>
          <w:r>
            <w:fldChar w:fldCharType="begin"/>
          </w:r>
          <w:r>
            <w:instrText xml:space="preserve"> TOC \o "1-2" \h \z \u </w:instrText>
          </w:r>
          <w:r>
            <w:fldChar w:fldCharType="separate"/>
          </w:r>
          <w:hyperlink w:anchor="_Toc240622736" w:history="1">
            <w:r w:rsidR="00E4111C" w:rsidRPr="004639CE">
              <w:rPr>
                <w:rStyle w:val="Hyperlink"/>
                <w:noProof/>
              </w:rPr>
              <w:t>Background</w:t>
            </w:r>
            <w:r w:rsidR="00E4111C">
              <w:rPr>
                <w:noProof/>
                <w:webHidden/>
              </w:rPr>
              <w:tab/>
            </w:r>
            <w:r w:rsidR="00E4111C">
              <w:rPr>
                <w:noProof/>
                <w:webHidden/>
              </w:rPr>
              <w:fldChar w:fldCharType="begin"/>
            </w:r>
            <w:r w:rsidR="00E4111C">
              <w:rPr>
                <w:noProof/>
                <w:webHidden/>
              </w:rPr>
              <w:instrText xml:space="preserve"> PAGEREF _Toc240622736 \h </w:instrText>
            </w:r>
            <w:r w:rsidR="00E4111C">
              <w:rPr>
                <w:noProof/>
                <w:webHidden/>
              </w:rPr>
            </w:r>
            <w:r w:rsidR="00E4111C">
              <w:rPr>
                <w:noProof/>
                <w:webHidden/>
              </w:rPr>
              <w:fldChar w:fldCharType="separate"/>
            </w:r>
            <w:r w:rsidR="00495B50">
              <w:rPr>
                <w:noProof/>
                <w:webHidden/>
              </w:rPr>
              <w:t>3</w:t>
            </w:r>
            <w:r w:rsidR="00E4111C">
              <w:rPr>
                <w:noProof/>
                <w:webHidden/>
              </w:rPr>
              <w:fldChar w:fldCharType="end"/>
            </w:r>
          </w:hyperlink>
        </w:p>
        <w:p w14:paraId="201D5541" w14:textId="2F5DF46E" w:rsidR="00E4111C" w:rsidRDefault="00E4111C">
          <w:pPr>
            <w:pStyle w:val="TOC1"/>
            <w:tabs>
              <w:tab w:val="right" w:leader="dot" w:pos="9926"/>
            </w:tabs>
            <w:rPr>
              <w:b w:val="0"/>
              <w:noProof/>
              <w:kern w:val="2"/>
              <w:sz w:val="24"/>
              <w:szCs w:val="24"/>
              <w14:ligatures w14:val="standardContextual"/>
            </w:rPr>
          </w:pPr>
          <w:hyperlink w:anchor="_Toc240622737" w:history="1">
            <w:r w:rsidRPr="004639CE">
              <w:rPr>
                <w:rStyle w:val="Hyperlink"/>
                <w:noProof/>
              </w:rPr>
              <w:t>Executive Summary</w:t>
            </w:r>
            <w:r>
              <w:rPr>
                <w:noProof/>
                <w:webHidden/>
              </w:rPr>
              <w:tab/>
            </w:r>
            <w:r>
              <w:rPr>
                <w:noProof/>
                <w:webHidden/>
              </w:rPr>
              <w:fldChar w:fldCharType="begin"/>
            </w:r>
            <w:r>
              <w:rPr>
                <w:noProof/>
                <w:webHidden/>
              </w:rPr>
              <w:instrText xml:space="preserve"> PAGEREF _Toc240622737 \h </w:instrText>
            </w:r>
            <w:r>
              <w:rPr>
                <w:noProof/>
                <w:webHidden/>
              </w:rPr>
            </w:r>
            <w:r>
              <w:rPr>
                <w:noProof/>
                <w:webHidden/>
              </w:rPr>
              <w:fldChar w:fldCharType="separate"/>
            </w:r>
            <w:r w:rsidR="00495B50">
              <w:rPr>
                <w:noProof/>
                <w:webHidden/>
              </w:rPr>
              <w:t>3</w:t>
            </w:r>
            <w:r>
              <w:rPr>
                <w:noProof/>
                <w:webHidden/>
              </w:rPr>
              <w:fldChar w:fldCharType="end"/>
            </w:r>
          </w:hyperlink>
        </w:p>
        <w:p w14:paraId="205C687F" w14:textId="6693FF16" w:rsidR="00E4111C" w:rsidRDefault="00E4111C">
          <w:pPr>
            <w:pStyle w:val="TOC1"/>
            <w:tabs>
              <w:tab w:val="right" w:leader="dot" w:pos="9926"/>
            </w:tabs>
            <w:rPr>
              <w:b w:val="0"/>
              <w:noProof/>
              <w:kern w:val="2"/>
              <w:sz w:val="24"/>
              <w:szCs w:val="24"/>
              <w14:ligatures w14:val="standardContextual"/>
            </w:rPr>
          </w:pPr>
          <w:hyperlink w:anchor="_Toc240622738" w:history="1">
            <w:r w:rsidRPr="004639CE">
              <w:rPr>
                <w:rStyle w:val="Hyperlink"/>
                <w:noProof/>
              </w:rPr>
              <w:t>Privacy Audits</w:t>
            </w:r>
            <w:r>
              <w:rPr>
                <w:noProof/>
                <w:webHidden/>
              </w:rPr>
              <w:tab/>
            </w:r>
            <w:r>
              <w:rPr>
                <w:noProof/>
                <w:webHidden/>
              </w:rPr>
              <w:fldChar w:fldCharType="begin"/>
            </w:r>
            <w:r>
              <w:rPr>
                <w:noProof/>
                <w:webHidden/>
              </w:rPr>
              <w:instrText xml:space="preserve"> PAGEREF _Toc240622738 \h </w:instrText>
            </w:r>
            <w:r>
              <w:rPr>
                <w:noProof/>
                <w:webHidden/>
              </w:rPr>
            </w:r>
            <w:r>
              <w:rPr>
                <w:noProof/>
                <w:webHidden/>
              </w:rPr>
              <w:fldChar w:fldCharType="separate"/>
            </w:r>
            <w:r w:rsidR="00495B50">
              <w:rPr>
                <w:noProof/>
                <w:webHidden/>
              </w:rPr>
              <w:t>4</w:t>
            </w:r>
            <w:r>
              <w:rPr>
                <w:noProof/>
                <w:webHidden/>
              </w:rPr>
              <w:fldChar w:fldCharType="end"/>
            </w:r>
          </w:hyperlink>
        </w:p>
        <w:p w14:paraId="1421875D" w14:textId="66FDE285" w:rsidR="00E4111C" w:rsidRDefault="00E4111C">
          <w:pPr>
            <w:pStyle w:val="TOC2"/>
            <w:tabs>
              <w:tab w:val="right" w:leader="dot" w:pos="9926"/>
            </w:tabs>
            <w:rPr>
              <w:b w:val="0"/>
              <w:noProof/>
              <w:kern w:val="2"/>
              <w:sz w:val="24"/>
              <w:szCs w:val="24"/>
              <w14:ligatures w14:val="standardContextual"/>
            </w:rPr>
          </w:pPr>
          <w:hyperlink w:anchor="_Toc240622739" w:history="1">
            <w:r w:rsidRPr="004639CE">
              <w:rPr>
                <w:rStyle w:val="Hyperlink"/>
                <w:noProof/>
              </w:rPr>
              <w:t>Completed Audits</w:t>
            </w:r>
            <w:r>
              <w:rPr>
                <w:noProof/>
                <w:webHidden/>
              </w:rPr>
              <w:tab/>
            </w:r>
            <w:r>
              <w:rPr>
                <w:noProof/>
                <w:webHidden/>
              </w:rPr>
              <w:fldChar w:fldCharType="begin"/>
            </w:r>
            <w:r>
              <w:rPr>
                <w:noProof/>
                <w:webHidden/>
              </w:rPr>
              <w:instrText xml:space="preserve"> PAGEREF _Toc240622739 \h </w:instrText>
            </w:r>
            <w:r>
              <w:rPr>
                <w:noProof/>
                <w:webHidden/>
              </w:rPr>
            </w:r>
            <w:r>
              <w:rPr>
                <w:noProof/>
                <w:webHidden/>
              </w:rPr>
              <w:fldChar w:fldCharType="separate"/>
            </w:r>
            <w:r w:rsidR="00495B50">
              <w:rPr>
                <w:noProof/>
                <w:webHidden/>
              </w:rPr>
              <w:t>4</w:t>
            </w:r>
            <w:r>
              <w:rPr>
                <w:noProof/>
                <w:webHidden/>
              </w:rPr>
              <w:fldChar w:fldCharType="end"/>
            </w:r>
          </w:hyperlink>
        </w:p>
        <w:p w14:paraId="6552A93D" w14:textId="409F35E6" w:rsidR="00E4111C" w:rsidRDefault="00E4111C">
          <w:pPr>
            <w:pStyle w:val="TOC2"/>
            <w:tabs>
              <w:tab w:val="right" w:leader="dot" w:pos="9926"/>
            </w:tabs>
            <w:rPr>
              <w:b w:val="0"/>
              <w:noProof/>
              <w:kern w:val="2"/>
              <w:sz w:val="24"/>
              <w:szCs w:val="24"/>
              <w14:ligatures w14:val="standardContextual"/>
            </w:rPr>
          </w:pPr>
          <w:hyperlink w:anchor="_Toc240622740" w:history="1">
            <w:r w:rsidRPr="004639CE">
              <w:rPr>
                <w:rStyle w:val="Hyperlink"/>
                <w:noProof/>
              </w:rPr>
              <w:t>Systemic Risks and Common Themes</w:t>
            </w:r>
            <w:r>
              <w:rPr>
                <w:noProof/>
                <w:webHidden/>
              </w:rPr>
              <w:tab/>
            </w:r>
            <w:r>
              <w:rPr>
                <w:noProof/>
                <w:webHidden/>
              </w:rPr>
              <w:fldChar w:fldCharType="begin"/>
            </w:r>
            <w:r>
              <w:rPr>
                <w:noProof/>
                <w:webHidden/>
              </w:rPr>
              <w:instrText xml:space="preserve"> PAGEREF _Toc240622740 \h </w:instrText>
            </w:r>
            <w:r>
              <w:rPr>
                <w:noProof/>
                <w:webHidden/>
              </w:rPr>
            </w:r>
            <w:r>
              <w:rPr>
                <w:noProof/>
                <w:webHidden/>
              </w:rPr>
              <w:fldChar w:fldCharType="separate"/>
            </w:r>
            <w:r w:rsidR="00495B50">
              <w:rPr>
                <w:noProof/>
                <w:webHidden/>
              </w:rPr>
              <w:t>4</w:t>
            </w:r>
            <w:r>
              <w:rPr>
                <w:noProof/>
                <w:webHidden/>
              </w:rPr>
              <w:fldChar w:fldCharType="end"/>
            </w:r>
          </w:hyperlink>
        </w:p>
        <w:p w14:paraId="2F337AAE" w14:textId="54291637" w:rsidR="00E4111C" w:rsidRDefault="00E4111C">
          <w:pPr>
            <w:pStyle w:val="TOC2"/>
            <w:tabs>
              <w:tab w:val="right" w:leader="dot" w:pos="9926"/>
            </w:tabs>
            <w:rPr>
              <w:b w:val="0"/>
              <w:noProof/>
              <w:kern w:val="2"/>
              <w:sz w:val="24"/>
              <w:szCs w:val="24"/>
              <w14:ligatures w14:val="standardContextual"/>
            </w:rPr>
          </w:pPr>
          <w:hyperlink w:anchor="_Toc240622741" w:history="1">
            <w:r w:rsidRPr="004639CE">
              <w:rPr>
                <w:rStyle w:val="Hyperlink"/>
                <w:noProof/>
              </w:rPr>
              <w:t>Reforms in Response to Audit Findings</w:t>
            </w:r>
            <w:r>
              <w:rPr>
                <w:noProof/>
                <w:webHidden/>
              </w:rPr>
              <w:tab/>
            </w:r>
            <w:r>
              <w:rPr>
                <w:noProof/>
                <w:webHidden/>
              </w:rPr>
              <w:fldChar w:fldCharType="begin"/>
            </w:r>
            <w:r>
              <w:rPr>
                <w:noProof/>
                <w:webHidden/>
              </w:rPr>
              <w:instrText xml:space="preserve"> PAGEREF _Toc240622741 \h </w:instrText>
            </w:r>
            <w:r>
              <w:rPr>
                <w:noProof/>
                <w:webHidden/>
              </w:rPr>
            </w:r>
            <w:r>
              <w:rPr>
                <w:noProof/>
                <w:webHidden/>
              </w:rPr>
              <w:fldChar w:fldCharType="separate"/>
            </w:r>
            <w:r w:rsidR="00495B50">
              <w:rPr>
                <w:noProof/>
                <w:webHidden/>
              </w:rPr>
              <w:t>5</w:t>
            </w:r>
            <w:r>
              <w:rPr>
                <w:noProof/>
                <w:webHidden/>
              </w:rPr>
              <w:fldChar w:fldCharType="end"/>
            </w:r>
          </w:hyperlink>
        </w:p>
        <w:p w14:paraId="64F61FCE" w14:textId="6804BC58" w:rsidR="00E4111C" w:rsidRDefault="00E4111C">
          <w:pPr>
            <w:pStyle w:val="TOC2"/>
            <w:tabs>
              <w:tab w:val="right" w:leader="dot" w:pos="9926"/>
            </w:tabs>
            <w:rPr>
              <w:b w:val="0"/>
              <w:noProof/>
              <w:kern w:val="2"/>
              <w:sz w:val="24"/>
              <w:szCs w:val="24"/>
              <w14:ligatures w14:val="standardContextual"/>
            </w:rPr>
          </w:pPr>
          <w:hyperlink w:anchor="_Toc240622742" w:history="1">
            <w:r w:rsidRPr="004639CE">
              <w:rPr>
                <w:rStyle w:val="Hyperlink"/>
                <w:noProof/>
              </w:rPr>
              <w:t>Audits in Progress</w:t>
            </w:r>
            <w:r>
              <w:rPr>
                <w:noProof/>
                <w:webHidden/>
              </w:rPr>
              <w:tab/>
            </w:r>
            <w:r>
              <w:rPr>
                <w:noProof/>
                <w:webHidden/>
              </w:rPr>
              <w:fldChar w:fldCharType="begin"/>
            </w:r>
            <w:r>
              <w:rPr>
                <w:noProof/>
                <w:webHidden/>
              </w:rPr>
              <w:instrText xml:space="preserve"> PAGEREF _Toc240622742 \h </w:instrText>
            </w:r>
            <w:r>
              <w:rPr>
                <w:noProof/>
                <w:webHidden/>
              </w:rPr>
            </w:r>
            <w:r>
              <w:rPr>
                <w:noProof/>
                <w:webHidden/>
              </w:rPr>
              <w:fldChar w:fldCharType="separate"/>
            </w:r>
            <w:r w:rsidR="00495B50">
              <w:rPr>
                <w:noProof/>
                <w:webHidden/>
              </w:rPr>
              <w:t>5</w:t>
            </w:r>
            <w:r>
              <w:rPr>
                <w:noProof/>
                <w:webHidden/>
              </w:rPr>
              <w:fldChar w:fldCharType="end"/>
            </w:r>
          </w:hyperlink>
        </w:p>
        <w:p w14:paraId="512EFD53" w14:textId="445D1F9D" w:rsidR="00E4111C" w:rsidRDefault="00E4111C">
          <w:pPr>
            <w:pStyle w:val="TOC2"/>
            <w:tabs>
              <w:tab w:val="right" w:leader="dot" w:pos="9926"/>
            </w:tabs>
            <w:rPr>
              <w:b w:val="0"/>
              <w:noProof/>
              <w:kern w:val="2"/>
              <w:sz w:val="24"/>
              <w:szCs w:val="24"/>
              <w14:ligatures w14:val="standardContextual"/>
            </w:rPr>
          </w:pPr>
          <w:hyperlink w:anchor="_Toc240622743" w:history="1">
            <w:r w:rsidRPr="004639CE">
              <w:rPr>
                <w:rStyle w:val="Hyperlink"/>
                <w:noProof/>
              </w:rPr>
              <w:t>Hotline Activity</w:t>
            </w:r>
            <w:r>
              <w:rPr>
                <w:noProof/>
                <w:webHidden/>
              </w:rPr>
              <w:tab/>
            </w:r>
            <w:r>
              <w:rPr>
                <w:noProof/>
                <w:webHidden/>
              </w:rPr>
              <w:fldChar w:fldCharType="begin"/>
            </w:r>
            <w:r>
              <w:rPr>
                <w:noProof/>
                <w:webHidden/>
              </w:rPr>
              <w:instrText xml:space="preserve"> PAGEREF _Toc240622743 \h </w:instrText>
            </w:r>
            <w:r>
              <w:rPr>
                <w:noProof/>
                <w:webHidden/>
              </w:rPr>
            </w:r>
            <w:r>
              <w:rPr>
                <w:noProof/>
                <w:webHidden/>
              </w:rPr>
              <w:fldChar w:fldCharType="separate"/>
            </w:r>
            <w:r w:rsidR="00495B50">
              <w:rPr>
                <w:noProof/>
                <w:webHidden/>
              </w:rPr>
              <w:t>5</w:t>
            </w:r>
            <w:r>
              <w:rPr>
                <w:noProof/>
                <w:webHidden/>
              </w:rPr>
              <w:fldChar w:fldCharType="end"/>
            </w:r>
          </w:hyperlink>
        </w:p>
        <w:p w14:paraId="12B92AAD" w14:textId="6D23E8D8" w:rsidR="00E4111C" w:rsidRDefault="00E4111C">
          <w:pPr>
            <w:pStyle w:val="TOC2"/>
            <w:tabs>
              <w:tab w:val="right" w:leader="dot" w:pos="9926"/>
            </w:tabs>
            <w:rPr>
              <w:b w:val="0"/>
              <w:noProof/>
              <w:kern w:val="2"/>
              <w:sz w:val="24"/>
              <w:szCs w:val="24"/>
              <w14:ligatures w14:val="standardContextual"/>
            </w:rPr>
          </w:pPr>
          <w:hyperlink w:anchor="_Toc240622744" w:history="1">
            <w:r w:rsidRPr="004639CE">
              <w:rPr>
                <w:rStyle w:val="Hyperlink"/>
                <w:noProof/>
              </w:rPr>
              <w:t>Legislative Review</w:t>
            </w:r>
            <w:r>
              <w:rPr>
                <w:noProof/>
                <w:webHidden/>
              </w:rPr>
              <w:tab/>
            </w:r>
            <w:r>
              <w:rPr>
                <w:noProof/>
                <w:webHidden/>
              </w:rPr>
              <w:fldChar w:fldCharType="begin"/>
            </w:r>
            <w:r>
              <w:rPr>
                <w:noProof/>
                <w:webHidden/>
              </w:rPr>
              <w:instrText xml:space="preserve"> PAGEREF _Toc240622744 \h </w:instrText>
            </w:r>
            <w:r>
              <w:rPr>
                <w:noProof/>
                <w:webHidden/>
              </w:rPr>
            </w:r>
            <w:r>
              <w:rPr>
                <w:noProof/>
                <w:webHidden/>
              </w:rPr>
              <w:fldChar w:fldCharType="separate"/>
            </w:r>
            <w:r w:rsidR="00495B50">
              <w:rPr>
                <w:noProof/>
                <w:webHidden/>
              </w:rPr>
              <w:t>6</w:t>
            </w:r>
            <w:r>
              <w:rPr>
                <w:noProof/>
                <w:webHidden/>
              </w:rPr>
              <w:fldChar w:fldCharType="end"/>
            </w:r>
          </w:hyperlink>
        </w:p>
        <w:p w14:paraId="64A6FA4C" w14:textId="00571A19" w:rsidR="00E4111C" w:rsidRDefault="00E4111C">
          <w:pPr>
            <w:pStyle w:val="TOC1"/>
            <w:tabs>
              <w:tab w:val="right" w:leader="dot" w:pos="9926"/>
            </w:tabs>
            <w:rPr>
              <w:b w:val="0"/>
              <w:noProof/>
              <w:kern w:val="2"/>
              <w:sz w:val="24"/>
              <w:szCs w:val="24"/>
              <w14:ligatures w14:val="standardContextual"/>
            </w:rPr>
          </w:pPr>
          <w:hyperlink w:anchor="_Toc240622745" w:history="1">
            <w:r w:rsidRPr="004639CE">
              <w:rPr>
                <w:rStyle w:val="Hyperlink"/>
                <w:noProof/>
              </w:rPr>
              <w:t>Fiscal Year 2027 Priorities</w:t>
            </w:r>
            <w:r>
              <w:rPr>
                <w:noProof/>
                <w:webHidden/>
              </w:rPr>
              <w:tab/>
            </w:r>
            <w:r>
              <w:rPr>
                <w:noProof/>
                <w:webHidden/>
              </w:rPr>
              <w:fldChar w:fldCharType="begin"/>
            </w:r>
            <w:r>
              <w:rPr>
                <w:noProof/>
                <w:webHidden/>
              </w:rPr>
              <w:instrText xml:space="preserve"> PAGEREF _Toc240622745 \h </w:instrText>
            </w:r>
            <w:r>
              <w:rPr>
                <w:noProof/>
                <w:webHidden/>
              </w:rPr>
            </w:r>
            <w:r>
              <w:rPr>
                <w:noProof/>
                <w:webHidden/>
              </w:rPr>
              <w:fldChar w:fldCharType="separate"/>
            </w:r>
            <w:r w:rsidR="00495B50">
              <w:rPr>
                <w:noProof/>
                <w:webHidden/>
              </w:rPr>
              <w:t>6</w:t>
            </w:r>
            <w:r>
              <w:rPr>
                <w:noProof/>
                <w:webHidden/>
              </w:rPr>
              <w:fldChar w:fldCharType="end"/>
            </w:r>
          </w:hyperlink>
        </w:p>
        <w:p w14:paraId="69583889" w14:textId="4A2EDF5A" w:rsidR="00656780" w:rsidRDefault="004439EF">
          <w:r>
            <w:fldChar w:fldCharType="end"/>
          </w:r>
        </w:p>
      </w:sdtContent>
    </w:sdt>
    <w:p w14:paraId="515D0E45" w14:textId="77777777" w:rsidR="00C92CA2" w:rsidRDefault="00656780">
      <w:pPr>
        <w:spacing w:after="200"/>
        <w:rPr>
          <w:color w:val="3D4766"/>
          <w:sz w:val="48"/>
        </w:rPr>
        <w:sectPr w:rsidR="00C92CA2" w:rsidSect="00DA66ED">
          <w:headerReference w:type="even" r:id="rId10"/>
          <w:headerReference w:type="default" r:id="rId11"/>
          <w:footerReference w:type="even" r:id="rId12"/>
          <w:footerReference w:type="default" r:id="rId13"/>
          <w:headerReference w:type="first" r:id="rId14"/>
          <w:footerReference w:type="first" r:id="rId15"/>
          <w:pgSz w:w="12240" w:h="15840"/>
          <w:pgMar w:top="720" w:right="1152" w:bottom="720" w:left="1152" w:header="0" w:footer="288" w:gutter="0"/>
          <w:pgNumType w:start="1"/>
          <w:cols w:space="720"/>
          <w:titlePg/>
          <w:docGrid w:linePitch="382"/>
        </w:sectPr>
      </w:pPr>
      <w:r>
        <w:rPr>
          <w:color w:val="3D4766"/>
          <w:sz w:val="48"/>
        </w:rPr>
        <w:br w:type="page"/>
      </w:r>
    </w:p>
    <w:p w14:paraId="5BD7AEBC" w14:textId="77777777" w:rsidR="003911FF" w:rsidRPr="003911FF" w:rsidRDefault="003911FF" w:rsidP="003911FF">
      <w:pPr>
        <w:pStyle w:val="Heading1"/>
      </w:pPr>
      <w:bookmarkStart w:id="1" w:name="_Toc240622736"/>
      <w:r w:rsidRPr="003911FF">
        <w:lastRenderedPageBreak/>
        <w:t>Background</w:t>
      </w:r>
      <w:bookmarkEnd w:id="1"/>
      <w:r w:rsidRPr="003911FF">
        <w:t> </w:t>
      </w:r>
    </w:p>
    <w:p w14:paraId="7C5759F4" w14:textId="4F84385B" w:rsidR="003911FF" w:rsidRPr="00557E60" w:rsidRDefault="003911FF" w:rsidP="003911FF">
      <w:pPr>
        <w:pStyle w:val="Body-LetterandFindings"/>
        <w:rPr>
          <w:szCs w:val="24"/>
        </w:rPr>
      </w:pPr>
      <w:r w:rsidRPr="00557E60">
        <w:rPr>
          <w:szCs w:val="24"/>
        </w:rPr>
        <w:t>During Fiscal Year 2026, the privacy audit function of the Office of the Utah State Auditor (OSA) fully transitioned into its role as an independent audit body. This transition marks a significant shift from prior years, where the function included privacy training and implementation assistance. As of July 1, 2025, the privacy audit function is now exclusively focused on its primary statutory mandate: to conduct independent privacy audits of governmental entities.</w:t>
      </w:r>
    </w:p>
    <w:p w14:paraId="3E22E8EA" w14:textId="77777777" w:rsidR="003911FF" w:rsidRDefault="003911FF" w:rsidP="003911FF">
      <w:pPr>
        <w:pStyle w:val="Body-LetterandFindings"/>
      </w:pPr>
      <w:r>
        <w:t>This dedicated audit function ensures independence and avoids any conflicts of interest. The team operates separately from the Utah Office of Data Privacy, which is housed under the Department of Government Operations and focuses on creating the state privacy framework and providing implementation guidance to governmental entities.</w:t>
      </w:r>
    </w:p>
    <w:p w14:paraId="5C4E3BD6" w14:textId="77777777" w:rsidR="003911FF" w:rsidRDefault="003911FF" w:rsidP="003911FF">
      <w:pPr>
        <w:pStyle w:val="Body-LetterandFindings"/>
      </w:pPr>
      <w:r>
        <w:t>In accordance with Utah Code §67-3-13, the OSA is tasked with:</w:t>
      </w:r>
    </w:p>
    <w:p w14:paraId="405A70FC" w14:textId="12B70C71" w:rsidR="003911FF" w:rsidRDefault="003911FF" w:rsidP="003911FF">
      <w:pPr>
        <w:pStyle w:val="Bulletedlist"/>
      </w:pPr>
      <w:r>
        <w:t xml:space="preserve">Developing and maintaining a risk-assessment methodology to prioritize for </w:t>
      </w:r>
      <w:r w:rsidR="00557E60">
        <w:t>auditing</w:t>
      </w:r>
      <w:r>
        <w:t xml:space="preserve"> those governmental entities whose privacy practices may pose the greatest risk to individuals’ privacy.</w:t>
      </w:r>
    </w:p>
    <w:p w14:paraId="68AD5121" w14:textId="77777777" w:rsidR="003911FF" w:rsidRDefault="003911FF" w:rsidP="003911FF">
      <w:pPr>
        <w:pStyle w:val="Bulletedlist"/>
      </w:pPr>
      <w:r>
        <w:t>Conducting timely audits to evaluate how entities handle personal data, including its acquisition, storage, disposal, protection, and sharing.</w:t>
      </w:r>
    </w:p>
    <w:p w14:paraId="5C0E5A2B" w14:textId="5B220A12" w:rsidR="003911FF" w:rsidRDefault="003911FF" w:rsidP="003911FF">
      <w:pPr>
        <w:pStyle w:val="Bulletedlist"/>
      </w:pPr>
      <w:r>
        <w:t xml:space="preserve">Issuing recommendations that advise the audited entity on necessary reforms to address findings, while ensuring the entity’s management designs and </w:t>
      </w:r>
      <w:r w:rsidR="00557E60">
        <w:t>implementing</w:t>
      </w:r>
      <w:r>
        <w:t xml:space="preserve"> the specific controls.</w:t>
      </w:r>
    </w:p>
    <w:p w14:paraId="2DA61524" w14:textId="77777777" w:rsidR="003911FF" w:rsidRDefault="003911FF" w:rsidP="003911FF">
      <w:pPr>
        <w:pStyle w:val="Bulletedlist"/>
      </w:pPr>
      <w:r>
        <w:t>Reporting annually to the Legislature on audit results, any reforms made by entities, and potential areas for legislation.</w:t>
      </w:r>
    </w:p>
    <w:p w14:paraId="5785C0AC" w14:textId="77777777" w:rsidR="003911FF" w:rsidRDefault="003911FF" w:rsidP="003911FF">
      <w:pPr>
        <w:pStyle w:val="Body-LetterandFindings"/>
      </w:pPr>
      <w:r>
        <w:t>This report covers the activities performed under this focused audit authority for the period of July 1, 2025, to June 30, 2026.</w:t>
      </w:r>
    </w:p>
    <w:p w14:paraId="413D61F9" w14:textId="77777777" w:rsidR="003911FF" w:rsidRPr="003911FF" w:rsidRDefault="003911FF" w:rsidP="003911FF">
      <w:pPr>
        <w:pStyle w:val="Heading1"/>
      </w:pPr>
      <w:bookmarkStart w:id="2" w:name="_heading=h.vjylo1o7cs29" w:colFirst="0" w:colLast="0"/>
      <w:bookmarkStart w:id="3" w:name="_Toc240622737"/>
      <w:bookmarkEnd w:id="2"/>
      <w:r w:rsidRPr="003911FF">
        <w:t>Executive Summary</w:t>
      </w:r>
      <w:bookmarkEnd w:id="3"/>
    </w:p>
    <w:p w14:paraId="6AE45EFA" w14:textId="2B7CF31C" w:rsidR="003911FF" w:rsidRDefault="003911FF" w:rsidP="003911FF">
      <w:pPr>
        <w:pStyle w:val="Body-LetterandFindings"/>
      </w:pPr>
      <w:r>
        <w:t>Through its independent audits in Fiscal Year 2026, the Office of the State Auditor (OSA), under the leadership of State Auditor Tina Cannon, drove needed reforms in how government entities protect Utahns’ personal data. The OSA‘s privacy audit team completed two major privacy audits of the Department of Health and Human Services and the Promontory School of Expeditionary Learning, both initiated following hotline complaints. These audits uncovered critical and high-risk deficiencies, resulting in recommendations to strengthen data protection practices. Two significant themes of risk emerged from this year’s work: inadequate incident response frameworks and the improper use of emerging technologies like Generative AI with sensitive data.</w:t>
      </w:r>
    </w:p>
    <w:p w14:paraId="561C8EA3" w14:textId="73873962" w:rsidR="003911FF" w:rsidRDefault="003911FF" w:rsidP="003911FF">
      <w:pPr>
        <w:pStyle w:val="Body-LetterandFindings"/>
      </w:pPr>
      <w:r>
        <w:lastRenderedPageBreak/>
        <w:t>In addition to the completed audits, the OSA initiated three new audits of Moab Charter School, Ogden City, and Nebo School District, which are currently in progress. The activities undertaken in Fiscal Year (FY) 2026 reflect the OSA’s commitment to protecting and promoting privacy as a basic human right. This report outlines the results of our audits, common themes identified across entities, and our priorities for the upcoming fiscal year.</w:t>
      </w:r>
    </w:p>
    <w:p w14:paraId="0852A000" w14:textId="77777777" w:rsidR="003911FF" w:rsidRPr="003911FF" w:rsidRDefault="003911FF" w:rsidP="003911FF">
      <w:pPr>
        <w:pStyle w:val="Heading1"/>
      </w:pPr>
      <w:bookmarkStart w:id="4" w:name="_Toc240622738"/>
      <w:r w:rsidRPr="003911FF">
        <w:t>Privacy Audits</w:t>
      </w:r>
      <w:bookmarkEnd w:id="4"/>
    </w:p>
    <w:p w14:paraId="64D0DF2A" w14:textId="77777777" w:rsidR="003911FF" w:rsidRDefault="003911FF" w:rsidP="003911FF">
      <w:pPr>
        <w:pStyle w:val="Heading2"/>
        <w:numPr>
          <w:ilvl w:val="0"/>
          <w:numId w:val="0"/>
        </w:numPr>
      </w:pPr>
      <w:bookmarkStart w:id="5" w:name="_heading=h.4j3z7ba98box" w:colFirst="0" w:colLast="0"/>
      <w:bookmarkStart w:id="6" w:name="_Toc240622739"/>
      <w:bookmarkEnd w:id="5"/>
      <w:r>
        <w:t>Completed Audits</w:t>
      </w:r>
      <w:bookmarkEnd w:id="6"/>
    </w:p>
    <w:p w14:paraId="75E4E4D4" w14:textId="77777777" w:rsidR="00557E60" w:rsidRDefault="003911FF" w:rsidP="00557E60">
      <w:pPr>
        <w:pStyle w:val="Body-LetterandFindings"/>
        <w:numPr>
          <w:ilvl w:val="0"/>
          <w:numId w:val="38"/>
        </w:numPr>
      </w:pPr>
      <w:r w:rsidRPr="00557E60">
        <w:rPr>
          <w:b/>
        </w:rPr>
        <w:t>Department of Health and Human Services (DHHS)</w:t>
      </w:r>
      <w:r>
        <w:t>: An audit performed in response to a hotline tip identified critical and high-risk deficiencies in three main areas:</w:t>
      </w:r>
    </w:p>
    <w:p w14:paraId="6B922B0C" w14:textId="77777777" w:rsidR="00557E60" w:rsidRDefault="003911FF" w:rsidP="00881F65">
      <w:pPr>
        <w:pStyle w:val="Body-LetterandFindings"/>
        <w:numPr>
          <w:ilvl w:val="1"/>
          <w:numId w:val="38"/>
        </w:numPr>
      </w:pPr>
      <w:r>
        <w:t>Inadequate Access Controls: The audit found that systems containing millions of records on children and families permitted overly broad access to more than 1,200 users without enforcing a "need-to-know" principle or adequate monitoring.</w:t>
      </w:r>
    </w:p>
    <w:p w14:paraId="68614F5B" w14:textId="77777777" w:rsidR="00557E60" w:rsidRDefault="003911FF" w:rsidP="00B258C6">
      <w:pPr>
        <w:pStyle w:val="Body-LetterandFindings"/>
        <w:numPr>
          <w:ilvl w:val="1"/>
          <w:numId w:val="38"/>
        </w:numPr>
      </w:pPr>
      <w:r>
        <w:t>Lack of Quality Control for Records Requests: The team handling public records requests operated without sufficient quality control, leading to a high risk of errors and significant processing delays.</w:t>
      </w:r>
    </w:p>
    <w:p w14:paraId="1A2A48DE" w14:textId="0D2BE79E" w:rsidR="003911FF" w:rsidRDefault="003911FF" w:rsidP="00B258C6">
      <w:pPr>
        <w:pStyle w:val="Body-LetterandFindings"/>
        <w:numPr>
          <w:ilvl w:val="1"/>
          <w:numId w:val="38"/>
        </w:numPr>
      </w:pPr>
      <w:r>
        <w:t>Inadequate Incident Response: The audit revealed significant gaps in incident response preparedness, including an ineffective policy, a lack of staff awareness, and no centralized process for managing privacy incidents.</w:t>
      </w:r>
    </w:p>
    <w:p w14:paraId="06B7B467" w14:textId="77777777" w:rsidR="00557E60" w:rsidRDefault="003911FF" w:rsidP="00637073">
      <w:pPr>
        <w:pStyle w:val="Body-LetterandFindings"/>
        <w:numPr>
          <w:ilvl w:val="0"/>
          <w:numId w:val="38"/>
        </w:numPr>
      </w:pPr>
      <w:r w:rsidRPr="00557E60">
        <w:rPr>
          <w:b/>
          <w:bCs/>
        </w:rPr>
        <w:t>Promontory School of Expeditionary Learning</w:t>
      </w:r>
      <w:r>
        <w:t>: This audit, also initiated from a hotline complaint, identified the following high-risk and critical-risk findings:</w:t>
      </w:r>
    </w:p>
    <w:p w14:paraId="3CF16A17" w14:textId="77777777" w:rsidR="00557E60" w:rsidRDefault="003911FF" w:rsidP="00CD51D2">
      <w:pPr>
        <w:pStyle w:val="Body-LetterandFindings"/>
        <w:numPr>
          <w:ilvl w:val="1"/>
          <w:numId w:val="38"/>
        </w:numPr>
      </w:pPr>
      <w:r>
        <w:t>Inadequate Incident Investigation and Documentation (High Risk): The school failed to properly document or investigate a data incident, lacking a consistent methodology for assessing severity, taking corrective action, or documenting key decisions.</w:t>
      </w:r>
    </w:p>
    <w:p w14:paraId="0327F650" w14:textId="7E206C8D" w:rsidR="003911FF" w:rsidRDefault="003911FF" w:rsidP="00CD51D2">
      <w:pPr>
        <w:pStyle w:val="Body-LetterandFindings"/>
        <w:numPr>
          <w:ilvl w:val="1"/>
          <w:numId w:val="38"/>
        </w:numPr>
      </w:pPr>
      <w:r>
        <w:t>Improper Use of ChatGPT for Sensitive Data (Critical Risk): The audit discovered that school personnel used ChatGPT with sensitive personnel-related data without having a policy or technical controls in place to prevent the data from being used for AI model training, creating an irreversible risk of loss of control over confidential information.</w:t>
      </w:r>
    </w:p>
    <w:p w14:paraId="2F210CD1" w14:textId="77777777" w:rsidR="003911FF" w:rsidRDefault="003911FF" w:rsidP="003911FF">
      <w:pPr>
        <w:pStyle w:val="Heading2"/>
        <w:numPr>
          <w:ilvl w:val="0"/>
          <w:numId w:val="0"/>
        </w:numPr>
      </w:pPr>
      <w:bookmarkStart w:id="7" w:name="_heading=h.8opluivs2q61" w:colFirst="0" w:colLast="0"/>
      <w:bookmarkStart w:id="8" w:name="_Toc240622740"/>
      <w:bookmarkEnd w:id="7"/>
      <w:r>
        <w:t>Systemic Risks and Common Themes</w:t>
      </w:r>
      <w:bookmarkEnd w:id="8"/>
    </w:p>
    <w:p w14:paraId="21F578C9" w14:textId="25B157FE" w:rsidR="003911FF" w:rsidRDefault="003911FF" w:rsidP="00557E60">
      <w:pPr>
        <w:pStyle w:val="Body-LetterandFindings"/>
      </w:pPr>
      <w:r>
        <w:t>The findings from this year’s completed audits point to two significant cross-cutting themes of risk for governmental entities:</w:t>
      </w:r>
    </w:p>
    <w:p w14:paraId="61276CBE" w14:textId="77777777" w:rsidR="003911FF" w:rsidRPr="00557E60" w:rsidRDefault="003911FF" w:rsidP="00557E60">
      <w:pPr>
        <w:pStyle w:val="Body-LetterandFindings"/>
        <w:numPr>
          <w:ilvl w:val="0"/>
          <w:numId w:val="39"/>
        </w:numPr>
      </w:pPr>
      <w:r w:rsidRPr="00557E60">
        <w:rPr>
          <w:b/>
          <w:bCs/>
        </w:rPr>
        <w:lastRenderedPageBreak/>
        <w:t>Deficient Incident Response</w:t>
      </w:r>
      <w:r w:rsidRPr="00557E60">
        <w:t>: Both audited entities struggled with formally identifying, documenting, and responding to data incidents. This indicates a potential statewide weakness in the ability of government bodies to effectively manage and mitigate data breaches when they occur.</w:t>
      </w:r>
    </w:p>
    <w:p w14:paraId="408397EE" w14:textId="77777777" w:rsidR="003911FF" w:rsidRPr="00557E60" w:rsidRDefault="003911FF" w:rsidP="00557E60">
      <w:pPr>
        <w:pStyle w:val="Body-LetterandFindings"/>
        <w:numPr>
          <w:ilvl w:val="0"/>
          <w:numId w:val="39"/>
        </w:numPr>
      </w:pPr>
      <w:r w:rsidRPr="00557E60">
        <w:rPr>
          <w:b/>
          <w:bCs/>
        </w:rPr>
        <w:t>Risks of Emerging Technology</w:t>
      </w:r>
      <w:r w:rsidRPr="00557E60">
        <w:t>: The use of Generative AI without proper governance or technical safeguards presents a new and critical vector of risk. Public entities may be exposing sensitive data to third-party AI models without fully understanding the consequences, including the potential for permanent loss of data control.</w:t>
      </w:r>
    </w:p>
    <w:p w14:paraId="13685650" w14:textId="77777777" w:rsidR="003911FF" w:rsidRPr="003911FF" w:rsidRDefault="003911FF" w:rsidP="003911FF">
      <w:pPr>
        <w:pStyle w:val="Heading2"/>
        <w:numPr>
          <w:ilvl w:val="0"/>
          <w:numId w:val="0"/>
        </w:numPr>
      </w:pPr>
      <w:bookmarkStart w:id="9" w:name="_heading=h.3z8pjzya23rx" w:colFirst="0" w:colLast="0"/>
      <w:bookmarkStart w:id="10" w:name="_Toc240622741"/>
      <w:bookmarkEnd w:id="9"/>
      <w:r w:rsidRPr="003911FF">
        <w:t>Reforms in Response to Audit Findings</w:t>
      </w:r>
      <w:bookmarkEnd w:id="10"/>
    </w:p>
    <w:p w14:paraId="24C3EE2A" w14:textId="1F897AA0" w:rsidR="003911FF" w:rsidRDefault="003911FF" w:rsidP="003911FF">
      <w:pPr>
        <w:pStyle w:val="Body-LetterandFindings"/>
      </w:pPr>
      <w:r>
        <w:t>In accordance with Utah Code §67-3-13(5)(b)(ii), this section outlines the reforms that governmental entities have reported making in response to the privacy audits completed in FY 2026.</w:t>
      </w:r>
    </w:p>
    <w:p w14:paraId="0B949674" w14:textId="77777777" w:rsidR="003911FF" w:rsidRDefault="003911FF" w:rsidP="00557E60">
      <w:pPr>
        <w:pStyle w:val="Heading3"/>
      </w:pPr>
      <w:r>
        <w:t>Department of Health and Human Services (DHHS)</w:t>
      </w:r>
    </w:p>
    <w:p w14:paraId="3E1860BF" w14:textId="77777777" w:rsidR="00557E60" w:rsidRDefault="003911FF" w:rsidP="00557E60">
      <w:pPr>
        <w:pStyle w:val="Body-LetterandFindings"/>
      </w:pPr>
      <w:r>
        <w:t>In response to audit findings, DHHS has reported taking corrective actions, including:</w:t>
      </w:r>
    </w:p>
    <w:p w14:paraId="6F8A5172" w14:textId="77777777" w:rsidR="00557E60" w:rsidRDefault="003911FF" w:rsidP="00557E60">
      <w:pPr>
        <w:pStyle w:val="Body-LetterandFindings"/>
        <w:numPr>
          <w:ilvl w:val="0"/>
          <w:numId w:val="42"/>
        </w:numPr>
      </w:pPr>
      <w:r>
        <w:t>Initiating a formal review of system access to enforce "need-to-know" principles.</w:t>
      </w:r>
    </w:p>
    <w:p w14:paraId="47FFBCEB" w14:textId="77777777" w:rsidR="00557E60" w:rsidRDefault="003911FF" w:rsidP="00557E60">
      <w:pPr>
        <w:pStyle w:val="Body-LetterandFindings"/>
        <w:numPr>
          <w:ilvl w:val="0"/>
          <w:numId w:val="42"/>
        </w:numPr>
      </w:pPr>
      <w:r>
        <w:t>Updating its internal incident response policy and conducting mandatory staff training.</w:t>
      </w:r>
    </w:p>
    <w:p w14:paraId="0BB9D43C" w14:textId="229BA46D" w:rsidR="003911FF" w:rsidRDefault="003911FF" w:rsidP="00557E60">
      <w:pPr>
        <w:pStyle w:val="Body-LetterandFindings"/>
        <w:numPr>
          <w:ilvl w:val="0"/>
          <w:numId w:val="42"/>
        </w:numPr>
      </w:pPr>
      <w:r>
        <w:t>Implementing a peer-review quality control process for its public records team.</w:t>
      </w:r>
    </w:p>
    <w:p w14:paraId="709286AA" w14:textId="77777777" w:rsidR="003911FF" w:rsidRPr="00557E60" w:rsidRDefault="003911FF" w:rsidP="00557E60">
      <w:pPr>
        <w:pStyle w:val="Heading3"/>
      </w:pPr>
      <w:r w:rsidRPr="00557E60">
        <w:t>Promontory School of Expeditionary Learning</w:t>
      </w:r>
    </w:p>
    <w:p w14:paraId="730FB2F2" w14:textId="1F49E2E7" w:rsidR="003911FF" w:rsidRDefault="003911FF" w:rsidP="003911FF">
      <w:pPr>
        <w:pStyle w:val="Body-LetterandFindings"/>
      </w:pPr>
      <w:r>
        <w:t>In response to audit findings, the Promontory School has reported implementing the following reforms:</w:t>
      </w:r>
    </w:p>
    <w:p w14:paraId="3C50F41C" w14:textId="77777777" w:rsidR="003911FF" w:rsidRDefault="003911FF" w:rsidP="00557E60">
      <w:pPr>
        <w:pStyle w:val="Body-LetterandFindings"/>
        <w:numPr>
          <w:ilvl w:val="0"/>
          <w:numId w:val="43"/>
        </w:numPr>
      </w:pPr>
      <w:r>
        <w:t>Adopting a formal methodology for data incident investigation and documentation.</w:t>
      </w:r>
    </w:p>
    <w:p w14:paraId="25919F8E" w14:textId="787C09F0" w:rsidR="003911FF" w:rsidRDefault="003911FF" w:rsidP="00557E60">
      <w:pPr>
        <w:pStyle w:val="Body-LetterandFindings"/>
        <w:numPr>
          <w:ilvl w:val="0"/>
          <w:numId w:val="43"/>
        </w:numPr>
      </w:pPr>
      <w:r>
        <w:t>Implementing a new school-wide policy that prohibits using sensitive data with public-facing Generative AI tools and blocking network access to unapproved platforms.</w:t>
      </w:r>
    </w:p>
    <w:p w14:paraId="5EA2CC4C" w14:textId="78320D4F" w:rsidR="003911FF" w:rsidRDefault="003911FF" w:rsidP="003911FF">
      <w:pPr>
        <w:pStyle w:val="Body-LetterandFindings"/>
      </w:pPr>
      <w:r>
        <w:t>Unless stated in a subsequent audit or follow-up review, OSA’s reporting of corrective actions reflects information provided by the audited entity and should not be interpreted as independent verification that each recommendation has been fully implemented or that the underlying risk has been completely resolved.</w:t>
      </w:r>
    </w:p>
    <w:p w14:paraId="268464EA" w14:textId="77777777" w:rsidR="003911FF" w:rsidRDefault="003911FF" w:rsidP="003911FF">
      <w:pPr>
        <w:pStyle w:val="Heading2"/>
        <w:numPr>
          <w:ilvl w:val="0"/>
          <w:numId w:val="0"/>
        </w:numPr>
      </w:pPr>
      <w:bookmarkStart w:id="11" w:name="_heading=h.5pi4s4efkgu8" w:colFirst="0" w:colLast="0"/>
      <w:bookmarkStart w:id="12" w:name="_Toc240622742"/>
      <w:bookmarkEnd w:id="11"/>
      <w:r>
        <w:t>Audits in Progress</w:t>
      </w:r>
      <w:bookmarkEnd w:id="12"/>
    </w:p>
    <w:p w14:paraId="2DAAF871" w14:textId="2BDCD15D" w:rsidR="003911FF" w:rsidRDefault="003911FF" w:rsidP="003911FF">
      <w:pPr>
        <w:pStyle w:val="Body-LetterandFindings"/>
      </w:pPr>
      <w:r>
        <w:t>As of the end of the fiscal year, audits of Moab Charter School, Ogden City, and Nebo School District are in progress. Our office is in the process of communicating findings formally with the entities and awaiting their responses.</w:t>
      </w:r>
    </w:p>
    <w:p w14:paraId="1309C1DF" w14:textId="77777777" w:rsidR="003911FF" w:rsidRDefault="003911FF" w:rsidP="003911FF">
      <w:pPr>
        <w:pStyle w:val="Heading2"/>
        <w:numPr>
          <w:ilvl w:val="0"/>
          <w:numId w:val="0"/>
        </w:numPr>
      </w:pPr>
      <w:bookmarkStart w:id="13" w:name="_heading=h.kk8zi0a1bqn6" w:colFirst="0" w:colLast="0"/>
      <w:bookmarkStart w:id="14" w:name="_Toc240622743"/>
      <w:bookmarkEnd w:id="13"/>
      <w:r>
        <w:lastRenderedPageBreak/>
        <w:t>Hotline Activity</w:t>
      </w:r>
      <w:bookmarkEnd w:id="14"/>
    </w:p>
    <w:p w14:paraId="785F520A" w14:textId="333590F4" w:rsidR="003911FF" w:rsidRDefault="003911FF" w:rsidP="003911FF">
      <w:pPr>
        <w:pStyle w:val="Body-LetterandFindings"/>
      </w:pPr>
      <w:r>
        <w:t>The State Auditor Hotline remains an essential tool for public oversight. This fiscal year, the OSA received tips that directly led to the audits of both the Department of Health and Human Services and Promontory School of Expeditionary Learning. We will continue to monitor the hotline for tips from the public, which help</w:t>
      </w:r>
      <w:r w:rsidR="003E4D64">
        <w:t xml:space="preserve">s </w:t>
      </w:r>
      <w:r>
        <w:t>our office identify and prioritize high-risk areas for future audits.</w:t>
      </w:r>
    </w:p>
    <w:p w14:paraId="7BDB3527" w14:textId="77777777" w:rsidR="003911FF" w:rsidRDefault="003911FF" w:rsidP="003911FF"/>
    <w:p w14:paraId="23930C2F" w14:textId="77777777" w:rsidR="003911FF" w:rsidRDefault="003911FF" w:rsidP="003911FF">
      <w:pPr>
        <w:pStyle w:val="Heading2"/>
        <w:numPr>
          <w:ilvl w:val="0"/>
          <w:numId w:val="0"/>
        </w:numPr>
        <w:rPr>
          <w:b w:val="0"/>
          <w:bCs/>
        </w:rPr>
      </w:pPr>
      <w:bookmarkStart w:id="15" w:name="_heading=h.763yk3uxwdrm" w:colFirst="0" w:colLast="0"/>
      <w:bookmarkStart w:id="16" w:name="_Toc240622744"/>
      <w:bookmarkEnd w:id="15"/>
      <w:r>
        <w:t>Legislative Review</w:t>
      </w:r>
      <w:bookmarkEnd w:id="16"/>
    </w:p>
    <w:p w14:paraId="5B473A05" w14:textId="3A7D4FD8" w:rsidR="003911FF" w:rsidRDefault="003911FF" w:rsidP="003911FF">
      <w:pPr>
        <w:pStyle w:val="Body-LetterandFindings"/>
      </w:pPr>
      <w:r>
        <w:t xml:space="preserve">While the Office of the </w:t>
      </w:r>
      <w:r w:rsidR="003E4D64">
        <w:t xml:space="preserve">Utah </w:t>
      </w:r>
      <w:r>
        <w:t xml:space="preserve">State Auditor’s privacy function did not identify a specific statutory amendment to recommend based on </w:t>
      </w:r>
      <w:r w:rsidR="003E4D64">
        <w:t xml:space="preserve">FY </w:t>
      </w:r>
      <w:r>
        <w:t>2026 audit results, the findings from this year’s audits highlight areas that may warrant continued legislative attention. Deficiencies in incident response and the risks associated with new technologies underscore the importance of clear and effective statewide standards for data protection.</w:t>
      </w:r>
    </w:p>
    <w:p w14:paraId="5689AE94" w14:textId="0DDD31CB" w:rsidR="003911FF" w:rsidRDefault="003911FF" w:rsidP="003911FF">
      <w:pPr>
        <w:pStyle w:val="Body-LetterandFindings"/>
      </w:pPr>
      <w:r>
        <w:t xml:space="preserve">Specifically, the use of Generative AI tools with sensitive data, as identified in the Promontory School audit, demonstrates an emerging privacy risk that may warrant further evaluation as governmental entities use of these technologies expands. </w:t>
      </w:r>
      <w:r w:rsidR="003E4D64">
        <w:t>The</w:t>
      </w:r>
      <w:r>
        <w:t xml:space="preserve"> OSA will continue to assess whether existing laws and standards provide sufficient safeguards or whether additional clarification may be appropriate.</w:t>
      </w:r>
    </w:p>
    <w:p w14:paraId="7AFB38A8" w14:textId="207F8961" w:rsidR="003911FF" w:rsidRDefault="003911FF" w:rsidP="003911FF">
      <w:pPr>
        <w:pStyle w:val="Body-LetterandFindings"/>
      </w:pPr>
      <w:r>
        <w:t>The OSA will continue to monitor these and other issues identified through its audits. Should systemic problems persist across multiple governmental entities, OSA will develop formal recommendations for the Legislature to strengthen Utah’s privacy framework and better protect our citizens’ data.</w:t>
      </w:r>
    </w:p>
    <w:p w14:paraId="52C874F1" w14:textId="57C61618" w:rsidR="003911FF" w:rsidRPr="003911FF" w:rsidRDefault="003911FF" w:rsidP="003911FF">
      <w:pPr>
        <w:pStyle w:val="Heading1"/>
      </w:pPr>
      <w:bookmarkStart w:id="17" w:name="_Toc240622745"/>
      <w:r w:rsidRPr="003911FF">
        <w:t xml:space="preserve">Fiscal Year </w:t>
      </w:r>
      <w:r w:rsidR="00E4111C">
        <w:t>20</w:t>
      </w:r>
      <w:r w:rsidRPr="003911FF">
        <w:t>27 Priorities</w:t>
      </w:r>
      <w:bookmarkEnd w:id="17"/>
    </w:p>
    <w:p w14:paraId="6F3B34A3" w14:textId="654A77F9" w:rsidR="003911FF" w:rsidRDefault="003911FF" w:rsidP="003911FF">
      <w:pPr>
        <w:pStyle w:val="Body-LetterandFindings"/>
      </w:pPr>
      <w:r>
        <w:t xml:space="preserve">In </w:t>
      </w:r>
      <w:r w:rsidR="003E4D64">
        <w:t>FY 2027</w:t>
      </w:r>
      <w:r>
        <w:t>, OSA will continue to strengthen its risk-based privacy audit program by completing audits already in progress, identifying governmental entities and privacy practices presenting elevated risk, and responding to privacy-related audit requests.  Moving forward, OSA will continue refining its audit methodology and using completed audit results to identify recurring weaknesses, emerging privacy risks, and areas where additional oversight may be warranted.</w:t>
      </w:r>
    </w:p>
    <w:p w14:paraId="4D5F516B" w14:textId="74E982D1" w:rsidR="003911FF" w:rsidRDefault="003911FF" w:rsidP="003911FF">
      <w:pPr>
        <w:pStyle w:val="Body-LetterandFindings"/>
      </w:pPr>
      <w:r>
        <w:t>Additionally, in accordance with our ongoing oversight responsibility, the Office will monitor corrective actions taken in response to prior audits and evaluate whether recurring issues indicate a need for broader guidance or legislative clarification.  Through these efforts, OSA will continue promoting accountability and helping ensure that governmental entities appropriately protect Utahns’ personal data.</w:t>
      </w:r>
    </w:p>
    <w:p w14:paraId="51B147F1" w14:textId="77777777" w:rsidR="008914F5" w:rsidRPr="00B74969" w:rsidRDefault="008914F5" w:rsidP="003911FF">
      <w:pPr>
        <w:pStyle w:val="Body-LetterandFindings"/>
      </w:pPr>
    </w:p>
    <w:sectPr w:rsidR="008914F5" w:rsidRPr="00B74969" w:rsidSect="00DA66ED">
      <w:footerReference w:type="default" r:id="rId16"/>
      <w:headerReference w:type="first" r:id="rId17"/>
      <w:footerReference w:type="first" r:id="rId18"/>
      <w:pgSz w:w="12240" w:h="15840"/>
      <w:pgMar w:top="720" w:right="1152" w:bottom="720" w:left="1152" w:header="0" w:footer="288"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24D0" w14:textId="77777777" w:rsidR="008D63DB" w:rsidRDefault="008D63DB">
      <w:r>
        <w:separator/>
      </w:r>
    </w:p>
    <w:p w14:paraId="71E5320D" w14:textId="77777777" w:rsidR="008D63DB" w:rsidRDefault="008D63DB"/>
  </w:endnote>
  <w:endnote w:type="continuationSeparator" w:id="0">
    <w:p w14:paraId="15CD9FDA" w14:textId="77777777" w:rsidR="008D63DB" w:rsidRDefault="008D63DB">
      <w:r>
        <w:continuationSeparator/>
      </w:r>
    </w:p>
    <w:p w14:paraId="0C7A2533" w14:textId="77777777" w:rsidR="008D63DB" w:rsidRDefault="008D63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3F6B" w14:textId="77777777" w:rsidR="00F60359" w:rsidRDefault="00F60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8469" w14:textId="77777777" w:rsidR="00F60359" w:rsidRDefault="00F60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DDAAF" w14:textId="77777777" w:rsidR="00F60359" w:rsidRDefault="00F60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12A8" w14:textId="3E56109D" w:rsidR="00B002BA" w:rsidRDefault="00B002BA" w:rsidP="00880A9D">
    <w:pPr>
      <w:pStyle w:val="PAGINATION"/>
    </w:pPr>
  </w:p>
  <w:sdt>
    <w:sdtPr>
      <w:id w:val="-1878081818"/>
      <w:docPartObj>
        <w:docPartGallery w:val="Page Numbers (Bottom of Page)"/>
        <w:docPartUnique/>
      </w:docPartObj>
    </w:sdtPr>
    <w:sdtEndPr>
      <w:rPr>
        <w:noProof/>
      </w:rPr>
    </w:sdtEndPr>
    <w:sdtContent>
      <w:p w14:paraId="4189A1A8" w14:textId="77777777" w:rsidR="00B002BA" w:rsidRPr="00B74969" w:rsidRDefault="00B002BA" w:rsidP="00880A9D">
        <w:pPr>
          <w:pStyle w:val="PAGINATION"/>
        </w:pPr>
        <w:r w:rsidRPr="00B74969">
          <w:fldChar w:fldCharType="begin"/>
        </w:r>
        <w:r w:rsidRPr="00B74969">
          <w:instrText xml:space="preserve"> PAGE   \* MERGEFORMAT </w:instrText>
        </w:r>
        <w:r w:rsidRPr="00B74969">
          <w:fldChar w:fldCharType="separate"/>
        </w:r>
        <w:r>
          <w:rPr>
            <w:noProof/>
          </w:rPr>
          <w:t>4</w:t>
        </w:r>
        <w:r w:rsidRPr="00B74969">
          <w:rPr>
            <w:noProof/>
          </w:rPr>
          <w:fldChar w:fldCharType="end"/>
        </w:r>
      </w:p>
    </w:sdtContent>
  </w:sdt>
  <w:p w14:paraId="580B6FCA" w14:textId="77777777" w:rsidR="00B002BA" w:rsidRDefault="00B002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16904"/>
      <w:docPartObj>
        <w:docPartGallery w:val="Page Numbers (Bottom of Page)"/>
        <w:docPartUnique/>
      </w:docPartObj>
    </w:sdtPr>
    <w:sdtEndPr>
      <w:rPr>
        <w:noProof/>
      </w:rPr>
    </w:sdtEndPr>
    <w:sdtContent>
      <w:p w14:paraId="450193C6" w14:textId="55323926" w:rsidR="00FE6D39" w:rsidRDefault="00FE6D39" w:rsidP="0019152A">
        <w:pPr>
          <w:pStyle w:val="PAGINATION"/>
        </w:pPr>
        <w:r>
          <w:fldChar w:fldCharType="begin"/>
        </w:r>
        <w:r>
          <w:instrText xml:space="preserve"> PAGE   \* MERGEFORMAT </w:instrText>
        </w:r>
        <w:r>
          <w:fldChar w:fldCharType="separate"/>
        </w:r>
        <w:r>
          <w:rPr>
            <w:noProof/>
          </w:rPr>
          <w:t>2</w:t>
        </w:r>
        <w:r>
          <w:rPr>
            <w:noProof/>
          </w:rPr>
          <w:fldChar w:fldCharType="end"/>
        </w:r>
      </w:p>
    </w:sdtContent>
  </w:sdt>
  <w:p w14:paraId="2D93D5AF" w14:textId="77777777" w:rsidR="00FE6D39" w:rsidRDefault="00FE6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76CB9" w14:textId="77777777" w:rsidR="008D63DB" w:rsidRDefault="008D63DB">
      <w:r>
        <w:separator/>
      </w:r>
    </w:p>
    <w:p w14:paraId="05E2C815" w14:textId="77777777" w:rsidR="008D63DB" w:rsidRDefault="008D63DB"/>
  </w:footnote>
  <w:footnote w:type="continuationSeparator" w:id="0">
    <w:p w14:paraId="0E248178" w14:textId="77777777" w:rsidR="008D63DB" w:rsidRDefault="008D63DB">
      <w:r>
        <w:continuationSeparator/>
      </w:r>
    </w:p>
    <w:p w14:paraId="298783FB" w14:textId="77777777" w:rsidR="008D63DB" w:rsidRDefault="008D63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7F6F" w14:textId="77777777" w:rsidR="00F60359" w:rsidRDefault="00F60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8DFE" w14:textId="77777777" w:rsidR="004F1A46" w:rsidRDefault="004F1A46" w:rsidP="00880A9D">
    <w:pPr>
      <w:pStyle w:val="HeaderText"/>
    </w:pPr>
  </w:p>
  <w:tbl>
    <w:tblPr>
      <w:tblW w:w="9990" w:type="dxa"/>
      <w:tblBorders>
        <w:bottom w:val="single" w:sz="36" w:space="0" w:color="C85628"/>
      </w:tblBorders>
      <w:tblLook w:val="0000" w:firstRow="0" w:lastRow="0" w:firstColumn="0" w:lastColumn="0" w:noHBand="0" w:noVBand="0"/>
    </w:tblPr>
    <w:tblGrid>
      <w:gridCol w:w="9990"/>
    </w:tblGrid>
    <w:tr w:rsidR="00D077E9" w14:paraId="575A0FE0" w14:textId="77777777" w:rsidTr="00DA66ED">
      <w:trPr>
        <w:trHeight w:val="978"/>
      </w:trPr>
      <w:tc>
        <w:tcPr>
          <w:tcW w:w="9990" w:type="dxa"/>
          <w:tcBorders>
            <w:bottom w:val="single" w:sz="12" w:space="0" w:color="auto"/>
          </w:tcBorders>
        </w:tcPr>
        <w:p w14:paraId="3A0D7009" w14:textId="51A7E7F3" w:rsidR="00D077E9" w:rsidRDefault="00D90C6E" w:rsidP="00880A9D">
          <w:pPr>
            <w:pStyle w:val="HeaderText"/>
          </w:pPr>
          <w:r>
            <w:t xml:space="preserve">Office of the </w:t>
          </w:r>
          <w:r w:rsidR="00C74800">
            <w:t xml:space="preserve">Utah </w:t>
          </w:r>
          <w:r>
            <w:t xml:space="preserve">State Auditor </w:t>
          </w:r>
          <w:r w:rsidR="00EB7129">
            <w:t xml:space="preserve">                                             </w:t>
          </w:r>
          <w:r w:rsidR="003911FF">
            <w:t xml:space="preserve"> 2026 Annual Privacy Report</w:t>
          </w:r>
        </w:p>
        <w:p w14:paraId="011D2D28" w14:textId="0A381C62" w:rsidR="00440CAB" w:rsidRDefault="00440CAB" w:rsidP="00880A9D">
          <w:pPr>
            <w:pStyle w:val="HeaderText"/>
            <w:ind w:right="69"/>
            <w:jc w:val="right"/>
          </w:pPr>
        </w:p>
      </w:tc>
    </w:tr>
  </w:tbl>
  <w:p w14:paraId="351FF4FF" w14:textId="77777777" w:rsidR="00D077E9" w:rsidRDefault="00D077E9" w:rsidP="00880A9D">
    <w:pPr>
      <w:pStyle w:val="HeaderTex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67FE6" w14:textId="76109930" w:rsidR="00C92CA2" w:rsidRDefault="00C92CA2" w:rsidP="00C92CA2">
    <w:pPr>
      <w:rPr>
        <w:rFonts w:eastAsia="SimSun"/>
        <w:b w:val="0"/>
        <w:sz w:val="22"/>
        <w:szCs w:val="23"/>
      </w:rPr>
    </w:pPr>
    <w:bookmarkStart w:id="0" w:name="_Hlk144193408"/>
  </w:p>
  <w:bookmarkEnd w:id="0"/>
  <w:p w14:paraId="5F11E30C" w14:textId="77777777" w:rsidR="00C92CA2" w:rsidRDefault="00C92C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A0C1F" w14:textId="77777777" w:rsidR="00FE6D39" w:rsidRDefault="00FE6D39" w:rsidP="00FE6D39">
    <w:pPr>
      <w:pStyle w:val="HeaderText"/>
    </w:pPr>
  </w:p>
  <w:tbl>
    <w:tblPr>
      <w:tblW w:w="9990" w:type="dxa"/>
      <w:tblBorders>
        <w:top w:val="single" w:sz="36" w:space="0" w:color="3D4766" w:themeColor="text2"/>
        <w:left w:val="single" w:sz="36" w:space="0" w:color="3D4766" w:themeColor="text2"/>
        <w:bottom w:val="single" w:sz="36" w:space="0" w:color="3D4766" w:themeColor="text2"/>
        <w:right w:val="single" w:sz="36" w:space="0" w:color="3D4766" w:themeColor="text2"/>
        <w:insideH w:val="single" w:sz="36" w:space="0" w:color="3D4766" w:themeColor="text2"/>
        <w:insideV w:val="single" w:sz="36" w:space="0" w:color="3D4766" w:themeColor="text2"/>
      </w:tblBorders>
      <w:tblLook w:val="0000" w:firstRow="0" w:lastRow="0" w:firstColumn="0" w:lastColumn="0" w:noHBand="0" w:noVBand="0"/>
    </w:tblPr>
    <w:tblGrid>
      <w:gridCol w:w="9990"/>
    </w:tblGrid>
    <w:tr w:rsidR="00FE6D39" w14:paraId="6B4411D8" w14:textId="77777777" w:rsidTr="00DA66ED">
      <w:trPr>
        <w:trHeight w:val="978"/>
      </w:trPr>
      <w:tc>
        <w:tcPr>
          <w:tcW w:w="9990" w:type="dxa"/>
          <w:tcBorders>
            <w:top w:val="nil"/>
            <w:left w:val="nil"/>
            <w:bottom w:val="single" w:sz="12" w:space="0" w:color="auto"/>
            <w:right w:val="nil"/>
          </w:tcBorders>
        </w:tcPr>
        <w:p w14:paraId="37BFF2B4" w14:textId="7F17A263" w:rsidR="00FE6D39" w:rsidRDefault="00FE6D39" w:rsidP="00FE6D39">
          <w:pPr>
            <w:pStyle w:val="HeaderText"/>
          </w:pPr>
          <w:r>
            <w:t>Office of the</w:t>
          </w:r>
          <w:r w:rsidR="00C74800">
            <w:t xml:space="preserve"> Utah</w:t>
          </w:r>
          <w:r>
            <w:t xml:space="preserve"> State Auditor                                               </w:t>
          </w:r>
          <w:r w:rsidR="003911FF">
            <w:t>2026 Annual Privacy Report</w:t>
          </w:r>
        </w:p>
        <w:p w14:paraId="59CEBD61" w14:textId="1CED53F8" w:rsidR="00FE6D39" w:rsidRDefault="00FE6D39" w:rsidP="00FE6D39">
          <w:pPr>
            <w:pStyle w:val="HeaderText"/>
            <w:ind w:right="69"/>
            <w:jc w:val="right"/>
          </w:pPr>
        </w:p>
      </w:tc>
    </w:tr>
  </w:tbl>
  <w:p w14:paraId="2D6D82FB" w14:textId="77777777" w:rsidR="00FE6D39" w:rsidRDefault="00FE6D39" w:rsidP="00FE6D39">
    <w:pPr>
      <w:pStyle w:val="Header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9C7"/>
    <w:multiLevelType w:val="multilevel"/>
    <w:tmpl w:val="42DA0628"/>
    <w:lvl w:ilvl="0">
      <w:start w:val="1"/>
      <w:numFmt w:val="bullet"/>
      <w:lvlText w:val="●"/>
      <w:lvlJc w:val="left"/>
      <w:pPr>
        <w:ind w:left="720" w:hanging="360"/>
      </w:pPr>
      <w:rPr>
        <w:rFonts w:ascii="Roboto" w:eastAsia="Roboto" w:hAnsi="Roboto" w:cs="Roboto"/>
        <w:b w:val="0"/>
        <w:bCs w:val="0"/>
        <w:i w:val="0"/>
        <w:iCs w:val="0"/>
        <w:smallCaps w:val="0"/>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D904C8"/>
    <w:multiLevelType w:val="multilevel"/>
    <w:tmpl w:val="559CDB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DD787F"/>
    <w:multiLevelType w:val="hybridMultilevel"/>
    <w:tmpl w:val="4C16539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CE714C"/>
    <w:multiLevelType w:val="hybridMultilevel"/>
    <w:tmpl w:val="8816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FA7B76"/>
    <w:multiLevelType w:val="multilevel"/>
    <w:tmpl w:val="80DE5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BA3844"/>
    <w:multiLevelType w:val="hybridMultilevel"/>
    <w:tmpl w:val="A42489B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D1E1E"/>
    <w:multiLevelType w:val="hybridMultilevel"/>
    <w:tmpl w:val="D7D6C5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312E78"/>
    <w:multiLevelType w:val="hybridMultilevel"/>
    <w:tmpl w:val="D54C69CE"/>
    <w:lvl w:ilvl="0" w:tplc="9958430C">
      <w:start w:val="2"/>
      <w:numFmt w:val="lowerLetter"/>
      <w:lvlText w:val="%1."/>
      <w:lvlJc w:val="left"/>
      <w:pPr>
        <w:tabs>
          <w:tab w:val="num" w:pos="720"/>
        </w:tabs>
        <w:ind w:left="720" w:hanging="360"/>
      </w:pPr>
    </w:lvl>
    <w:lvl w:ilvl="1" w:tplc="774AE5B8" w:tentative="1">
      <w:start w:val="1"/>
      <w:numFmt w:val="decimal"/>
      <w:lvlText w:val="%2."/>
      <w:lvlJc w:val="left"/>
      <w:pPr>
        <w:tabs>
          <w:tab w:val="num" w:pos="1440"/>
        </w:tabs>
        <w:ind w:left="1440" w:hanging="360"/>
      </w:pPr>
    </w:lvl>
    <w:lvl w:ilvl="2" w:tplc="78D6243E" w:tentative="1">
      <w:start w:val="1"/>
      <w:numFmt w:val="decimal"/>
      <w:lvlText w:val="%3."/>
      <w:lvlJc w:val="left"/>
      <w:pPr>
        <w:tabs>
          <w:tab w:val="num" w:pos="2160"/>
        </w:tabs>
        <w:ind w:left="2160" w:hanging="360"/>
      </w:pPr>
    </w:lvl>
    <w:lvl w:ilvl="3" w:tplc="A49EE3FA" w:tentative="1">
      <w:start w:val="1"/>
      <w:numFmt w:val="decimal"/>
      <w:lvlText w:val="%4."/>
      <w:lvlJc w:val="left"/>
      <w:pPr>
        <w:tabs>
          <w:tab w:val="num" w:pos="2880"/>
        </w:tabs>
        <w:ind w:left="2880" w:hanging="360"/>
      </w:pPr>
    </w:lvl>
    <w:lvl w:ilvl="4" w:tplc="6BAAB95A" w:tentative="1">
      <w:start w:val="1"/>
      <w:numFmt w:val="decimal"/>
      <w:lvlText w:val="%5."/>
      <w:lvlJc w:val="left"/>
      <w:pPr>
        <w:tabs>
          <w:tab w:val="num" w:pos="3600"/>
        </w:tabs>
        <w:ind w:left="3600" w:hanging="360"/>
      </w:pPr>
    </w:lvl>
    <w:lvl w:ilvl="5" w:tplc="5860D562" w:tentative="1">
      <w:start w:val="1"/>
      <w:numFmt w:val="decimal"/>
      <w:lvlText w:val="%6."/>
      <w:lvlJc w:val="left"/>
      <w:pPr>
        <w:tabs>
          <w:tab w:val="num" w:pos="4320"/>
        </w:tabs>
        <w:ind w:left="4320" w:hanging="360"/>
      </w:pPr>
    </w:lvl>
    <w:lvl w:ilvl="6" w:tplc="C1F0AC24" w:tentative="1">
      <w:start w:val="1"/>
      <w:numFmt w:val="decimal"/>
      <w:lvlText w:val="%7."/>
      <w:lvlJc w:val="left"/>
      <w:pPr>
        <w:tabs>
          <w:tab w:val="num" w:pos="5040"/>
        </w:tabs>
        <w:ind w:left="5040" w:hanging="360"/>
      </w:pPr>
    </w:lvl>
    <w:lvl w:ilvl="7" w:tplc="856039F6" w:tentative="1">
      <w:start w:val="1"/>
      <w:numFmt w:val="decimal"/>
      <w:lvlText w:val="%8."/>
      <w:lvlJc w:val="left"/>
      <w:pPr>
        <w:tabs>
          <w:tab w:val="num" w:pos="5760"/>
        </w:tabs>
        <w:ind w:left="5760" w:hanging="360"/>
      </w:pPr>
    </w:lvl>
    <w:lvl w:ilvl="8" w:tplc="DD8838A6" w:tentative="1">
      <w:start w:val="1"/>
      <w:numFmt w:val="decimal"/>
      <w:lvlText w:val="%9."/>
      <w:lvlJc w:val="left"/>
      <w:pPr>
        <w:tabs>
          <w:tab w:val="num" w:pos="6480"/>
        </w:tabs>
        <w:ind w:left="6480" w:hanging="360"/>
      </w:pPr>
    </w:lvl>
  </w:abstractNum>
  <w:abstractNum w:abstractNumId="8" w15:restartNumberingAfterBreak="0">
    <w:nsid w:val="1AFA0FF3"/>
    <w:multiLevelType w:val="multilevel"/>
    <w:tmpl w:val="2BE69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6311E1"/>
    <w:multiLevelType w:val="multilevel"/>
    <w:tmpl w:val="390AC7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D6B4BF5"/>
    <w:multiLevelType w:val="multilevel"/>
    <w:tmpl w:val="852EB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C5CE7"/>
    <w:multiLevelType w:val="multilevel"/>
    <w:tmpl w:val="B4E42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C50BB9"/>
    <w:multiLevelType w:val="multilevel"/>
    <w:tmpl w:val="E048E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0044C0"/>
    <w:multiLevelType w:val="hybridMultilevel"/>
    <w:tmpl w:val="71C4F4DA"/>
    <w:lvl w:ilvl="0" w:tplc="E626015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97468B"/>
    <w:multiLevelType w:val="hybridMultilevel"/>
    <w:tmpl w:val="0298026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303522"/>
    <w:multiLevelType w:val="hybridMultilevel"/>
    <w:tmpl w:val="19F05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0C2713"/>
    <w:multiLevelType w:val="hybridMultilevel"/>
    <w:tmpl w:val="7868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766EE2"/>
    <w:multiLevelType w:val="hybridMultilevel"/>
    <w:tmpl w:val="578E7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52782C"/>
    <w:multiLevelType w:val="multilevel"/>
    <w:tmpl w:val="2A3EF4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93C6B30"/>
    <w:multiLevelType w:val="multilevel"/>
    <w:tmpl w:val="BDEC8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EC7AA1"/>
    <w:multiLevelType w:val="multilevel"/>
    <w:tmpl w:val="77D49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1C1122"/>
    <w:multiLevelType w:val="multilevel"/>
    <w:tmpl w:val="FDAC4E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FF55F55"/>
    <w:multiLevelType w:val="multilevel"/>
    <w:tmpl w:val="2A404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2517B8"/>
    <w:multiLevelType w:val="multilevel"/>
    <w:tmpl w:val="6A3E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F01567"/>
    <w:multiLevelType w:val="multilevel"/>
    <w:tmpl w:val="83806E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8610786"/>
    <w:multiLevelType w:val="multilevel"/>
    <w:tmpl w:val="7CE8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6D2FB0"/>
    <w:multiLevelType w:val="multilevel"/>
    <w:tmpl w:val="3FFC1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475BAF"/>
    <w:multiLevelType w:val="multilevel"/>
    <w:tmpl w:val="FEE4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915871"/>
    <w:multiLevelType w:val="hybridMultilevel"/>
    <w:tmpl w:val="5D8663FA"/>
    <w:lvl w:ilvl="0" w:tplc="D906609E">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B2FBF"/>
    <w:multiLevelType w:val="multilevel"/>
    <w:tmpl w:val="FE802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AC11B2"/>
    <w:multiLevelType w:val="hybridMultilevel"/>
    <w:tmpl w:val="302ECA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2D5D7A"/>
    <w:multiLevelType w:val="hybridMultilevel"/>
    <w:tmpl w:val="BE2AD04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DA51B4"/>
    <w:multiLevelType w:val="multilevel"/>
    <w:tmpl w:val="7714C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FF0D6D"/>
    <w:multiLevelType w:val="multilevel"/>
    <w:tmpl w:val="A4DA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6F49E5"/>
    <w:multiLevelType w:val="multilevel"/>
    <w:tmpl w:val="16422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860BB7"/>
    <w:multiLevelType w:val="multilevel"/>
    <w:tmpl w:val="22D0E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1C43B7F"/>
    <w:multiLevelType w:val="hybridMultilevel"/>
    <w:tmpl w:val="D4C4F724"/>
    <w:lvl w:ilvl="0" w:tplc="0EB453B8">
      <w:start w:val="1"/>
      <w:numFmt w:val="decimal"/>
      <w:pStyle w:val="Heading2"/>
      <w:lvlText w:val="Finding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07124C"/>
    <w:multiLevelType w:val="multilevel"/>
    <w:tmpl w:val="4EFA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773411">
    <w:abstractNumId w:val="17"/>
  </w:num>
  <w:num w:numId="2" w16cid:durableId="1374312157">
    <w:abstractNumId w:val="13"/>
  </w:num>
  <w:num w:numId="3" w16cid:durableId="1801458550">
    <w:abstractNumId w:val="28"/>
  </w:num>
  <w:num w:numId="4" w16cid:durableId="792165006">
    <w:abstractNumId w:val="36"/>
  </w:num>
  <w:num w:numId="5" w16cid:durableId="1970821028">
    <w:abstractNumId w:val="27"/>
  </w:num>
  <w:num w:numId="6" w16cid:durableId="566573225">
    <w:abstractNumId w:val="33"/>
  </w:num>
  <w:num w:numId="7" w16cid:durableId="1910456519">
    <w:abstractNumId w:val="37"/>
  </w:num>
  <w:num w:numId="8" w16cid:durableId="1873497860">
    <w:abstractNumId w:val="23"/>
  </w:num>
  <w:num w:numId="9" w16cid:durableId="502860183">
    <w:abstractNumId w:val="25"/>
    <w:lvlOverride w:ilvl="0">
      <w:lvl w:ilvl="0">
        <w:numFmt w:val="lowerLetter"/>
        <w:lvlText w:val="%1."/>
        <w:lvlJc w:val="left"/>
      </w:lvl>
    </w:lvlOverride>
  </w:num>
  <w:num w:numId="10" w16cid:durableId="557472235">
    <w:abstractNumId w:val="11"/>
    <w:lvlOverride w:ilvl="0">
      <w:lvl w:ilvl="0">
        <w:numFmt w:val="lowerLetter"/>
        <w:lvlText w:val="%1."/>
        <w:lvlJc w:val="left"/>
      </w:lvl>
    </w:lvlOverride>
  </w:num>
  <w:num w:numId="11" w16cid:durableId="1884710811">
    <w:abstractNumId w:val="8"/>
    <w:lvlOverride w:ilvl="0">
      <w:lvl w:ilvl="0">
        <w:numFmt w:val="lowerLetter"/>
        <w:lvlText w:val="%1."/>
        <w:lvlJc w:val="left"/>
      </w:lvl>
    </w:lvlOverride>
  </w:num>
  <w:num w:numId="12" w16cid:durableId="1903559126">
    <w:abstractNumId w:val="19"/>
    <w:lvlOverride w:ilvl="0">
      <w:lvl w:ilvl="0">
        <w:numFmt w:val="lowerLetter"/>
        <w:lvlText w:val="%1."/>
        <w:lvlJc w:val="left"/>
      </w:lvl>
    </w:lvlOverride>
  </w:num>
  <w:num w:numId="13" w16cid:durableId="1305698411">
    <w:abstractNumId w:val="10"/>
    <w:lvlOverride w:ilvl="0">
      <w:lvl w:ilvl="0">
        <w:numFmt w:val="lowerLetter"/>
        <w:lvlText w:val="%1."/>
        <w:lvlJc w:val="left"/>
      </w:lvl>
    </w:lvlOverride>
  </w:num>
  <w:num w:numId="14" w16cid:durableId="1355960894">
    <w:abstractNumId w:val="10"/>
    <w:lvlOverride w:ilvl="0">
      <w:lvl w:ilvl="0">
        <w:numFmt w:val="lowerLetter"/>
        <w:lvlText w:val="%1."/>
        <w:lvlJc w:val="left"/>
      </w:lvl>
    </w:lvlOverride>
  </w:num>
  <w:num w:numId="15" w16cid:durableId="1524896884">
    <w:abstractNumId w:val="29"/>
    <w:lvlOverride w:ilvl="0">
      <w:lvl w:ilvl="0">
        <w:numFmt w:val="lowerLetter"/>
        <w:lvlText w:val="%1."/>
        <w:lvlJc w:val="left"/>
      </w:lvl>
    </w:lvlOverride>
  </w:num>
  <w:num w:numId="16" w16cid:durableId="1485898576">
    <w:abstractNumId w:val="29"/>
    <w:lvlOverride w:ilvl="0">
      <w:lvl w:ilvl="0">
        <w:numFmt w:val="lowerLetter"/>
        <w:lvlText w:val="%1."/>
        <w:lvlJc w:val="left"/>
      </w:lvl>
    </w:lvlOverride>
  </w:num>
  <w:num w:numId="17" w16cid:durableId="1396272902">
    <w:abstractNumId w:val="26"/>
    <w:lvlOverride w:ilvl="0">
      <w:lvl w:ilvl="0">
        <w:numFmt w:val="lowerLetter"/>
        <w:lvlText w:val="%1."/>
        <w:lvlJc w:val="left"/>
      </w:lvl>
    </w:lvlOverride>
  </w:num>
  <w:num w:numId="18" w16cid:durableId="243220941">
    <w:abstractNumId w:val="32"/>
    <w:lvlOverride w:ilvl="0">
      <w:lvl w:ilvl="0">
        <w:numFmt w:val="lowerLetter"/>
        <w:lvlText w:val="%1."/>
        <w:lvlJc w:val="left"/>
      </w:lvl>
    </w:lvlOverride>
  </w:num>
  <w:num w:numId="19" w16cid:durableId="2063290278">
    <w:abstractNumId w:val="4"/>
    <w:lvlOverride w:ilvl="0">
      <w:lvl w:ilvl="0">
        <w:numFmt w:val="lowerLetter"/>
        <w:lvlText w:val="%1."/>
        <w:lvlJc w:val="left"/>
      </w:lvl>
    </w:lvlOverride>
  </w:num>
  <w:num w:numId="20" w16cid:durableId="1788622203">
    <w:abstractNumId w:val="1"/>
    <w:lvlOverride w:ilvl="0">
      <w:lvl w:ilvl="0">
        <w:numFmt w:val="lowerLetter"/>
        <w:lvlText w:val="%1."/>
        <w:lvlJc w:val="left"/>
      </w:lvl>
    </w:lvlOverride>
  </w:num>
  <w:num w:numId="21" w16cid:durableId="1079449374">
    <w:abstractNumId w:val="1"/>
    <w:lvlOverride w:ilvl="1">
      <w:lvl w:ilvl="1">
        <w:numFmt w:val="lowerRoman"/>
        <w:lvlText w:val="%2."/>
        <w:lvlJc w:val="right"/>
      </w:lvl>
    </w:lvlOverride>
  </w:num>
  <w:num w:numId="22" w16cid:durableId="474642333">
    <w:abstractNumId w:val="1"/>
    <w:lvlOverride w:ilvl="1">
      <w:lvl w:ilvl="1">
        <w:numFmt w:val="lowerRoman"/>
        <w:lvlText w:val="%2."/>
        <w:lvlJc w:val="right"/>
      </w:lvl>
    </w:lvlOverride>
  </w:num>
  <w:num w:numId="23" w16cid:durableId="1532263631">
    <w:abstractNumId w:val="1"/>
    <w:lvlOverride w:ilvl="1">
      <w:lvl w:ilvl="1">
        <w:numFmt w:val="lowerRoman"/>
        <w:lvlText w:val="%2."/>
        <w:lvlJc w:val="right"/>
      </w:lvl>
    </w:lvlOverride>
  </w:num>
  <w:num w:numId="24" w16cid:durableId="618411765">
    <w:abstractNumId w:val="22"/>
    <w:lvlOverride w:ilvl="0">
      <w:lvl w:ilvl="0">
        <w:numFmt w:val="lowerLetter"/>
        <w:lvlText w:val="%1."/>
        <w:lvlJc w:val="left"/>
      </w:lvl>
    </w:lvlOverride>
  </w:num>
  <w:num w:numId="25" w16cid:durableId="301620982">
    <w:abstractNumId w:val="12"/>
    <w:lvlOverride w:ilvl="0">
      <w:lvl w:ilvl="0">
        <w:numFmt w:val="lowerLetter"/>
        <w:lvlText w:val="%1."/>
        <w:lvlJc w:val="left"/>
      </w:lvl>
    </w:lvlOverride>
  </w:num>
  <w:num w:numId="26" w16cid:durableId="440884441">
    <w:abstractNumId w:val="20"/>
    <w:lvlOverride w:ilvl="0">
      <w:lvl w:ilvl="0">
        <w:numFmt w:val="lowerLetter"/>
        <w:lvlText w:val="%1."/>
        <w:lvlJc w:val="left"/>
      </w:lvl>
    </w:lvlOverride>
  </w:num>
  <w:num w:numId="27" w16cid:durableId="1390571710">
    <w:abstractNumId w:val="7"/>
  </w:num>
  <w:num w:numId="28" w16cid:durableId="999819224">
    <w:abstractNumId w:val="35"/>
    <w:lvlOverride w:ilvl="0">
      <w:lvl w:ilvl="0">
        <w:numFmt w:val="lowerLetter"/>
        <w:lvlText w:val="%1."/>
        <w:lvlJc w:val="left"/>
      </w:lvl>
    </w:lvlOverride>
  </w:num>
  <w:num w:numId="29" w16cid:durableId="757482589">
    <w:abstractNumId w:val="34"/>
    <w:lvlOverride w:ilvl="0">
      <w:lvl w:ilvl="0">
        <w:numFmt w:val="lowerLetter"/>
        <w:lvlText w:val="%1."/>
        <w:lvlJc w:val="left"/>
      </w:lvl>
    </w:lvlOverride>
  </w:num>
  <w:num w:numId="30" w16cid:durableId="566886538">
    <w:abstractNumId w:val="31"/>
  </w:num>
  <w:num w:numId="31" w16cid:durableId="2109738972">
    <w:abstractNumId w:val="16"/>
  </w:num>
  <w:num w:numId="32" w16cid:durableId="210315414">
    <w:abstractNumId w:val="9"/>
  </w:num>
  <w:num w:numId="33" w16cid:durableId="9111993">
    <w:abstractNumId w:val="18"/>
  </w:num>
  <w:num w:numId="34" w16cid:durableId="829367767">
    <w:abstractNumId w:val="24"/>
  </w:num>
  <w:num w:numId="35" w16cid:durableId="1535385223">
    <w:abstractNumId w:val="21"/>
  </w:num>
  <w:num w:numId="36" w16cid:durableId="1883711475">
    <w:abstractNumId w:val="0"/>
  </w:num>
  <w:num w:numId="37" w16cid:durableId="608927219">
    <w:abstractNumId w:val="15"/>
  </w:num>
  <w:num w:numId="38" w16cid:durableId="216475192">
    <w:abstractNumId w:val="30"/>
  </w:num>
  <w:num w:numId="39" w16cid:durableId="36051716">
    <w:abstractNumId w:val="2"/>
  </w:num>
  <w:num w:numId="40" w16cid:durableId="1239294077">
    <w:abstractNumId w:val="5"/>
  </w:num>
  <w:num w:numId="41" w16cid:durableId="1586959858">
    <w:abstractNumId w:val="6"/>
  </w:num>
  <w:num w:numId="42" w16cid:durableId="354774850">
    <w:abstractNumId w:val="14"/>
  </w:num>
  <w:num w:numId="43" w16cid:durableId="1590429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6B9"/>
    <w:rsid w:val="0000055B"/>
    <w:rsid w:val="0002482E"/>
    <w:rsid w:val="00050324"/>
    <w:rsid w:val="00056BFA"/>
    <w:rsid w:val="00070DE6"/>
    <w:rsid w:val="00071415"/>
    <w:rsid w:val="00076830"/>
    <w:rsid w:val="00095243"/>
    <w:rsid w:val="000A0150"/>
    <w:rsid w:val="000A01CE"/>
    <w:rsid w:val="000A0D19"/>
    <w:rsid w:val="000B1148"/>
    <w:rsid w:val="000B4024"/>
    <w:rsid w:val="000B63E5"/>
    <w:rsid w:val="000D0D5D"/>
    <w:rsid w:val="000E5088"/>
    <w:rsid w:val="000E63C9"/>
    <w:rsid w:val="00104EC0"/>
    <w:rsid w:val="0012432C"/>
    <w:rsid w:val="00130E9D"/>
    <w:rsid w:val="00150A6D"/>
    <w:rsid w:val="00170394"/>
    <w:rsid w:val="00185B35"/>
    <w:rsid w:val="0019152A"/>
    <w:rsid w:val="001A025F"/>
    <w:rsid w:val="001A5A6D"/>
    <w:rsid w:val="001B208E"/>
    <w:rsid w:val="001B5E3D"/>
    <w:rsid w:val="001E2162"/>
    <w:rsid w:val="001E240A"/>
    <w:rsid w:val="001F2BC8"/>
    <w:rsid w:val="001F5B65"/>
    <w:rsid w:val="001F5F6B"/>
    <w:rsid w:val="002177E9"/>
    <w:rsid w:val="00243AF4"/>
    <w:rsid w:val="00243EBC"/>
    <w:rsid w:val="00246A35"/>
    <w:rsid w:val="00284348"/>
    <w:rsid w:val="002870BC"/>
    <w:rsid w:val="002A63D5"/>
    <w:rsid w:val="002C07A2"/>
    <w:rsid w:val="002D5289"/>
    <w:rsid w:val="002E6B30"/>
    <w:rsid w:val="002F51F5"/>
    <w:rsid w:val="0030000F"/>
    <w:rsid w:val="00304BDA"/>
    <w:rsid w:val="00312137"/>
    <w:rsid w:val="00326085"/>
    <w:rsid w:val="00330359"/>
    <w:rsid w:val="00333774"/>
    <w:rsid w:val="0033762F"/>
    <w:rsid w:val="00346628"/>
    <w:rsid w:val="003511AB"/>
    <w:rsid w:val="00366C7E"/>
    <w:rsid w:val="00374890"/>
    <w:rsid w:val="00383A66"/>
    <w:rsid w:val="003840BE"/>
    <w:rsid w:val="00384EA3"/>
    <w:rsid w:val="003911FF"/>
    <w:rsid w:val="0039198C"/>
    <w:rsid w:val="003A39A1"/>
    <w:rsid w:val="003C2191"/>
    <w:rsid w:val="003C51B1"/>
    <w:rsid w:val="003D3863"/>
    <w:rsid w:val="003D425B"/>
    <w:rsid w:val="003D4BC1"/>
    <w:rsid w:val="003E4D64"/>
    <w:rsid w:val="0040240A"/>
    <w:rsid w:val="004110DE"/>
    <w:rsid w:val="00414B3D"/>
    <w:rsid w:val="0044085A"/>
    <w:rsid w:val="00440CAB"/>
    <w:rsid w:val="004439EF"/>
    <w:rsid w:val="004473A3"/>
    <w:rsid w:val="004607FB"/>
    <w:rsid w:val="004630B9"/>
    <w:rsid w:val="00495B50"/>
    <w:rsid w:val="004A4089"/>
    <w:rsid w:val="004B21A5"/>
    <w:rsid w:val="004C407F"/>
    <w:rsid w:val="004E6278"/>
    <w:rsid w:val="004F1A46"/>
    <w:rsid w:val="004F36C8"/>
    <w:rsid w:val="005037F0"/>
    <w:rsid w:val="0051138B"/>
    <w:rsid w:val="00516A86"/>
    <w:rsid w:val="005275F6"/>
    <w:rsid w:val="00530958"/>
    <w:rsid w:val="00557E60"/>
    <w:rsid w:val="00572102"/>
    <w:rsid w:val="00586623"/>
    <w:rsid w:val="005B7035"/>
    <w:rsid w:val="005C761F"/>
    <w:rsid w:val="005D1B2A"/>
    <w:rsid w:val="005D1D46"/>
    <w:rsid w:val="005E366C"/>
    <w:rsid w:val="005F1BB0"/>
    <w:rsid w:val="005F4210"/>
    <w:rsid w:val="005F5552"/>
    <w:rsid w:val="005F64EE"/>
    <w:rsid w:val="00632D53"/>
    <w:rsid w:val="00651055"/>
    <w:rsid w:val="00653629"/>
    <w:rsid w:val="00656780"/>
    <w:rsid w:val="00656C4D"/>
    <w:rsid w:val="006C26B2"/>
    <w:rsid w:val="006E5716"/>
    <w:rsid w:val="00701130"/>
    <w:rsid w:val="00723EAB"/>
    <w:rsid w:val="007302B3"/>
    <w:rsid w:val="00730733"/>
    <w:rsid w:val="00730E3A"/>
    <w:rsid w:val="00736AAF"/>
    <w:rsid w:val="007564D1"/>
    <w:rsid w:val="00765B2A"/>
    <w:rsid w:val="00781DD0"/>
    <w:rsid w:val="00783A34"/>
    <w:rsid w:val="00785D86"/>
    <w:rsid w:val="0078600B"/>
    <w:rsid w:val="007B34B9"/>
    <w:rsid w:val="007B5A5C"/>
    <w:rsid w:val="007B75A2"/>
    <w:rsid w:val="007C4713"/>
    <w:rsid w:val="007C643D"/>
    <w:rsid w:val="007C6B52"/>
    <w:rsid w:val="007D16C5"/>
    <w:rsid w:val="007D62CA"/>
    <w:rsid w:val="007E4F57"/>
    <w:rsid w:val="007E7DEB"/>
    <w:rsid w:val="007F31B5"/>
    <w:rsid w:val="00803332"/>
    <w:rsid w:val="0080438B"/>
    <w:rsid w:val="00810904"/>
    <w:rsid w:val="00822774"/>
    <w:rsid w:val="0084635C"/>
    <w:rsid w:val="00862FE4"/>
    <w:rsid w:val="0086389A"/>
    <w:rsid w:val="0087605E"/>
    <w:rsid w:val="00876B2C"/>
    <w:rsid w:val="00880A9D"/>
    <w:rsid w:val="008914F5"/>
    <w:rsid w:val="008956FF"/>
    <w:rsid w:val="008B1FEE"/>
    <w:rsid w:val="008C7C9D"/>
    <w:rsid w:val="008D10D4"/>
    <w:rsid w:val="008D63DB"/>
    <w:rsid w:val="008E7B7C"/>
    <w:rsid w:val="008F59A7"/>
    <w:rsid w:val="00903C32"/>
    <w:rsid w:val="00910301"/>
    <w:rsid w:val="00916B16"/>
    <w:rsid w:val="009173B9"/>
    <w:rsid w:val="0093335D"/>
    <w:rsid w:val="0093613E"/>
    <w:rsid w:val="00943026"/>
    <w:rsid w:val="009575A0"/>
    <w:rsid w:val="00966B81"/>
    <w:rsid w:val="009954EB"/>
    <w:rsid w:val="009C7720"/>
    <w:rsid w:val="009D1450"/>
    <w:rsid w:val="009D3570"/>
    <w:rsid w:val="009F7B52"/>
    <w:rsid w:val="00A23AFA"/>
    <w:rsid w:val="00A31B3E"/>
    <w:rsid w:val="00A34A94"/>
    <w:rsid w:val="00A506AC"/>
    <w:rsid w:val="00A532F3"/>
    <w:rsid w:val="00A816B9"/>
    <w:rsid w:val="00A823F1"/>
    <w:rsid w:val="00A8489E"/>
    <w:rsid w:val="00AC29F3"/>
    <w:rsid w:val="00AE6511"/>
    <w:rsid w:val="00B002BA"/>
    <w:rsid w:val="00B11B80"/>
    <w:rsid w:val="00B20271"/>
    <w:rsid w:val="00B231E5"/>
    <w:rsid w:val="00B74969"/>
    <w:rsid w:val="00B7575A"/>
    <w:rsid w:val="00B93D40"/>
    <w:rsid w:val="00B948ED"/>
    <w:rsid w:val="00B9642F"/>
    <w:rsid w:val="00BB01B2"/>
    <w:rsid w:val="00BC1582"/>
    <w:rsid w:val="00BC4266"/>
    <w:rsid w:val="00BC5FA2"/>
    <w:rsid w:val="00C02B87"/>
    <w:rsid w:val="00C160DB"/>
    <w:rsid w:val="00C276F2"/>
    <w:rsid w:val="00C4086D"/>
    <w:rsid w:val="00C666C7"/>
    <w:rsid w:val="00C74800"/>
    <w:rsid w:val="00C90730"/>
    <w:rsid w:val="00C92CA2"/>
    <w:rsid w:val="00C950B4"/>
    <w:rsid w:val="00CA1896"/>
    <w:rsid w:val="00CA1B2E"/>
    <w:rsid w:val="00CA2936"/>
    <w:rsid w:val="00CA36C1"/>
    <w:rsid w:val="00CB1E17"/>
    <w:rsid w:val="00CB3DDA"/>
    <w:rsid w:val="00CB5B28"/>
    <w:rsid w:val="00CF5371"/>
    <w:rsid w:val="00D01C9E"/>
    <w:rsid w:val="00D0323A"/>
    <w:rsid w:val="00D04CA3"/>
    <w:rsid w:val="00D0559F"/>
    <w:rsid w:val="00D06C53"/>
    <w:rsid w:val="00D077E9"/>
    <w:rsid w:val="00D1007C"/>
    <w:rsid w:val="00D247B4"/>
    <w:rsid w:val="00D42CB7"/>
    <w:rsid w:val="00D5413D"/>
    <w:rsid w:val="00D570A9"/>
    <w:rsid w:val="00D70D02"/>
    <w:rsid w:val="00D740FD"/>
    <w:rsid w:val="00D770C7"/>
    <w:rsid w:val="00D86945"/>
    <w:rsid w:val="00D90290"/>
    <w:rsid w:val="00D90C6E"/>
    <w:rsid w:val="00DA66ED"/>
    <w:rsid w:val="00DD152F"/>
    <w:rsid w:val="00DE0A34"/>
    <w:rsid w:val="00DE213F"/>
    <w:rsid w:val="00DE4F60"/>
    <w:rsid w:val="00DF027C"/>
    <w:rsid w:val="00E00A32"/>
    <w:rsid w:val="00E01513"/>
    <w:rsid w:val="00E050CF"/>
    <w:rsid w:val="00E15A43"/>
    <w:rsid w:val="00E22ACD"/>
    <w:rsid w:val="00E23A34"/>
    <w:rsid w:val="00E300EA"/>
    <w:rsid w:val="00E34E83"/>
    <w:rsid w:val="00E4111C"/>
    <w:rsid w:val="00E4560F"/>
    <w:rsid w:val="00E542EF"/>
    <w:rsid w:val="00E620B0"/>
    <w:rsid w:val="00E81098"/>
    <w:rsid w:val="00E81B40"/>
    <w:rsid w:val="00EB7129"/>
    <w:rsid w:val="00EC3DF1"/>
    <w:rsid w:val="00EF555B"/>
    <w:rsid w:val="00EF70B4"/>
    <w:rsid w:val="00F027BB"/>
    <w:rsid w:val="00F03D9F"/>
    <w:rsid w:val="00F11DCF"/>
    <w:rsid w:val="00F162EA"/>
    <w:rsid w:val="00F341DE"/>
    <w:rsid w:val="00F44707"/>
    <w:rsid w:val="00F52D27"/>
    <w:rsid w:val="00F60359"/>
    <w:rsid w:val="00F83527"/>
    <w:rsid w:val="00F86D30"/>
    <w:rsid w:val="00F87852"/>
    <w:rsid w:val="00F90268"/>
    <w:rsid w:val="00FA3FB4"/>
    <w:rsid w:val="00FA6567"/>
    <w:rsid w:val="00FB6169"/>
    <w:rsid w:val="00FD583F"/>
    <w:rsid w:val="00FD7488"/>
    <w:rsid w:val="00FE6D39"/>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8F4E5"/>
  <w15:docId w15:val="{BABD168D-65AC-48A5-862B-26A0F97B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A94"/>
    <w:pPr>
      <w:spacing w:after="0"/>
    </w:pPr>
    <w:rPr>
      <w:rFonts w:eastAsiaTheme="minorEastAsia"/>
      <w:b/>
      <w:sz w:val="28"/>
      <w:szCs w:val="22"/>
    </w:rPr>
  </w:style>
  <w:style w:type="paragraph" w:styleId="Heading1">
    <w:name w:val="heading 1"/>
    <w:basedOn w:val="Normal"/>
    <w:link w:val="Heading1Char"/>
    <w:uiPriority w:val="4"/>
    <w:qFormat/>
    <w:rsid w:val="00A34A94"/>
    <w:pPr>
      <w:keepNext/>
      <w:spacing w:before="240" w:after="60"/>
      <w:outlineLvl w:val="0"/>
    </w:pPr>
    <w:rPr>
      <w:rFonts w:eastAsiaTheme="majorEastAsia" w:cstheme="majorBidi"/>
      <w:kern w:val="28"/>
      <w:sz w:val="52"/>
      <w:szCs w:val="32"/>
    </w:rPr>
  </w:style>
  <w:style w:type="paragraph" w:styleId="Heading2">
    <w:name w:val="heading 2"/>
    <w:basedOn w:val="Normal"/>
    <w:next w:val="Normal"/>
    <w:link w:val="Heading2Char"/>
    <w:uiPriority w:val="4"/>
    <w:qFormat/>
    <w:rsid w:val="00A34A94"/>
    <w:pPr>
      <w:keepNext/>
      <w:numPr>
        <w:numId w:val="4"/>
      </w:numPr>
      <w:spacing w:after="240" w:line="240" w:lineRule="auto"/>
      <w:outlineLvl w:val="1"/>
    </w:pPr>
    <w:rPr>
      <w:rFonts w:eastAsiaTheme="majorEastAsia" w:cstheme="majorBidi"/>
      <w:sz w:val="32"/>
      <w:szCs w:val="26"/>
    </w:rPr>
  </w:style>
  <w:style w:type="paragraph" w:styleId="Heading3">
    <w:name w:val="heading 3"/>
    <w:basedOn w:val="SubSubHeading"/>
    <w:next w:val="Normal"/>
    <w:link w:val="Heading3Char"/>
    <w:uiPriority w:val="5"/>
    <w:unhideWhenUsed/>
    <w:qFormat/>
    <w:rsid w:val="00A34A94"/>
    <w:pPr>
      <w:outlineLvl w:val="2"/>
    </w:pPr>
    <w:rPr>
      <w:color w:val="797979" w:themeColor="accent3" w:themeShade="80"/>
    </w:rPr>
  </w:style>
  <w:style w:type="paragraph" w:styleId="Heading4">
    <w:name w:val="heading 4"/>
    <w:basedOn w:val="Body-LetterandFindings"/>
    <w:next w:val="Normal"/>
    <w:link w:val="Heading4Char"/>
    <w:uiPriority w:val="1"/>
    <w:unhideWhenUsed/>
    <w:qFormat/>
    <w:rsid w:val="00A34A94"/>
    <w:pPr>
      <w:outlineLvl w:val="3"/>
    </w:pPr>
    <w:rPr>
      <w:i/>
    </w:rPr>
  </w:style>
  <w:style w:type="paragraph" w:styleId="Heading5">
    <w:name w:val="heading 5"/>
    <w:basedOn w:val="Normal"/>
    <w:next w:val="Normal"/>
    <w:link w:val="Heading5Char"/>
    <w:uiPriority w:val="1"/>
    <w:semiHidden/>
    <w:unhideWhenUsed/>
    <w:qFormat/>
    <w:rsid w:val="002177E9"/>
    <w:pPr>
      <w:keepNext/>
      <w:keepLines/>
      <w:spacing w:before="40"/>
      <w:outlineLvl w:val="4"/>
    </w:pPr>
    <w:rPr>
      <w:rFonts w:eastAsiaTheme="majorEastAsia" w:cstheme="majorBidi"/>
      <w:color w:val="8B3A1A"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2177E9"/>
    <w:pPr>
      <w:framePr w:hSpace="180" w:wrap="around" w:vAnchor="text" w:hAnchor="margin" w:yAlign="inside"/>
      <w:spacing w:after="200" w:line="240" w:lineRule="auto"/>
    </w:pPr>
    <w:rPr>
      <w:rFonts w:eastAsiaTheme="majorEastAsia" w:cstheme="majorBidi"/>
      <w:bCs/>
      <w:color w:val="3D4766"/>
      <w:spacing w:val="10"/>
      <w:sz w:val="52"/>
      <w:szCs w:val="44"/>
    </w:rPr>
  </w:style>
  <w:style w:type="character" w:customStyle="1" w:styleId="TitleChar">
    <w:name w:val="Title Char"/>
    <w:basedOn w:val="DefaultParagraphFont"/>
    <w:link w:val="Title"/>
    <w:uiPriority w:val="1"/>
    <w:rsid w:val="002177E9"/>
    <w:rPr>
      <w:rFonts w:eastAsiaTheme="majorEastAsia" w:cstheme="majorBidi"/>
      <w:b/>
      <w:bCs/>
      <w:color w:val="3D4766"/>
      <w:spacing w:val="10"/>
      <w:sz w:val="52"/>
      <w:szCs w:val="44"/>
    </w:rPr>
  </w:style>
  <w:style w:type="paragraph" w:styleId="Subtitle">
    <w:name w:val="Subtitle"/>
    <w:aliases w:val="Title Page Subtitle"/>
    <w:basedOn w:val="Title"/>
    <w:link w:val="SubtitleChar"/>
    <w:uiPriority w:val="2"/>
    <w:qFormat/>
    <w:rsid w:val="00E01513"/>
    <w:pPr>
      <w:framePr w:wrap="around"/>
    </w:pPr>
    <w:rPr>
      <w:sz w:val="40"/>
      <w:szCs w:val="32"/>
    </w:rPr>
  </w:style>
  <w:style w:type="character" w:customStyle="1" w:styleId="SubtitleChar">
    <w:name w:val="Subtitle Char"/>
    <w:aliases w:val="Title Page Subtitle Char"/>
    <w:basedOn w:val="DefaultParagraphFont"/>
    <w:link w:val="Subtitle"/>
    <w:uiPriority w:val="2"/>
    <w:rsid w:val="00E01513"/>
    <w:rPr>
      <w:rFonts w:ascii="Times New Roman" w:eastAsiaTheme="majorEastAsia" w:hAnsi="Times New Roman" w:cstheme="majorBidi"/>
      <w:b/>
      <w:bCs/>
      <w:color w:val="3D4766"/>
      <w:spacing w:val="10"/>
      <w:sz w:val="40"/>
      <w:szCs w:val="32"/>
    </w:rPr>
  </w:style>
  <w:style w:type="character" w:customStyle="1" w:styleId="Heading1Char">
    <w:name w:val="Heading 1 Char"/>
    <w:basedOn w:val="DefaultParagraphFont"/>
    <w:link w:val="Heading1"/>
    <w:uiPriority w:val="4"/>
    <w:rsid w:val="00A34A94"/>
    <w:rPr>
      <w:rFonts w:eastAsiaTheme="majorEastAsia" w:cstheme="majorBidi"/>
      <w:b/>
      <w:kern w:val="28"/>
      <w:sz w:val="52"/>
      <w:szCs w:val="32"/>
    </w:rPr>
  </w:style>
  <w:style w:type="paragraph" w:styleId="Header">
    <w:name w:val="header"/>
    <w:basedOn w:val="Normal"/>
    <w:link w:val="HeaderChar"/>
    <w:uiPriority w:val="99"/>
    <w:unhideWhenUsed/>
    <w:rsid w:val="005037F0"/>
  </w:style>
  <w:style w:type="character" w:customStyle="1" w:styleId="HeaderChar">
    <w:name w:val="Header Char"/>
    <w:basedOn w:val="DefaultParagraphFont"/>
    <w:link w:val="Header"/>
    <w:uiPriority w:val="99"/>
    <w:rsid w:val="0093335D"/>
  </w:style>
  <w:style w:type="paragraph" w:styleId="Footer">
    <w:name w:val="footer"/>
    <w:basedOn w:val="Normal"/>
    <w:link w:val="FooterChar"/>
    <w:uiPriority w:val="99"/>
    <w:unhideWhenUsed/>
    <w:rsid w:val="002177E9"/>
    <w:rPr>
      <w:rFonts w:ascii="Times New Roman" w:hAnsi="Times New Roman"/>
      <w:b w:val="0"/>
      <w:sz w:val="18"/>
    </w:rPr>
  </w:style>
  <w:style w:type="character" w:customStyle="1" w:styleId="FooterChar">
    <w:name w:val="Footer Char"/>
    <w:basedOn w:val="DefaultParagraphFont"/>
    <w:link w:val="Footer"/>
    <w:uiPriority w:val="99"/>
    <w:rsid w:val="002177E9"/>
    <w:rPr>
      <w:rFonts w:ascii="Times New Roman" w:eastAsiaTheme="minorEastAsia" w:hAnsi="Times New Roman"/>
      <w:sz w:val="18"/>
      <w:szCs w:val="22"/>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A34A94"/>
    <w:rPr>
      <w:rFonts w:eastAsiaTheme="majorEastAsia" w:cstheme="majorBidi"/>
      <w:b/>
      <w:sz w:val="32"/>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0A01CE"/>
    <w:rPr>
      <w:i/>
      <w:sz w:val="32"/>
    </w:rPr>
  </w:style>
  <w:style w:type="character" w:customStyle="1" w:styleId="ContentChar">
    <w:name w:val="Content Char"/>
    <w:basedOn w:val="DefaultParagraphFont"/>
    <w:link w:val="Content"/>
    <w:rsid w:val="00DF027C"/>
    <w:rPr>
      <w:rFonts w:eastAsiaTheme="minorEastAsia"/>
      <w:color w:val="3D4766" w:themeColor="text2"/>
      <w:sz w:val="28"/>
      <w:szCs w:val="22"/>
    </w:rPr>
  </w:style>
  <w:style w:type="character" w:customStyle="1" w:styleId="EmphasisTextChar">
    <w:name w:val="Emphasis Text Char"/>
    <w:basedOn w:val="DefaultParagraphFont"/>
    <w:link w:val="EmphasisText"/>
    <w:rsid w:val="000A01CE"/>
    <w:rPr>
      <w:rFonts w:eastAsiaTheme="minorEastAsia"/>
      <w:b/>
      <w:i/>
      <w:color w:val="3D4766" w:themeColor="text2"/>
      <w:sz w:val="32"/>
      <w:szCs w:val="22"/>
    </w:rPr>
  </w:style>
  <w:style w:type="character" w:customStyle="1" w:styleId="Heading3Char">
    <w:name w:val="Heading 3 Char"/>
    <w:basedOn w:val="DefaultParagraphFont"/>
    <w:link w:val="Heading3"/>
    <w:uiPriority w:val="5"/>
    <w:rsid w:val="00A34A94"/>
    <w:rPr>
      <w:rFonts w:eastAsiaTheme="minorEastAsia"/>
      <w:b/>
      <w:color w:val="797979" w:themeColor="accent3" w:themeShade="80"/>
      <w:sz w:val="26"/>
      <w:szCs w:val="22"/>
    </w:rPr>
  </w:style>
  <w:style w:type="paragraph" w:styleId="TOCHeading">
    <w:name w:val="TOC Heading"/>
    <w:basedOn w:val="Heading1"/>
    <w:next w:val="Normal"/>
    <w:uiPriority w:val="39"/>
    <w:unhideWhenUsed/>
    <w:qFormat/>
    <w:rsid w:val="00A34A94"/>
    <w:pPr>
      <w:keepLines/>
      <w:spacing w:after="0" w:line="259" w:lineRule="auto"/>
      <w:outlineLvl w:val="9"/>
    </w:pPr>
    <w:rPr>
      <w:kern w:val="0"/>
      <w:sz w:val="48"/>
    </w:rPr>
  </w:style>
  <w:style w:type="paragraph" w:styleId="TOC1">
    <w:name w:val="toc 1"/>
    <w:basedOn w:val="Normal"/>
    <w:next w:val="Normal"/>
    <w:autoRedefine/>
    <w:uiPriority w:val="39"/>
    <w:unhideWhenUsed/>
    <w:rsid w:val="008914F5"/>
    <w:pPr>
      <w:spacing w:after="100"/>
    </w:pPr>
  </w:style>
  <w:style w:type="paragraph" w:styleId="TOC2">
    <w:name w:val="toc 2"/>
    <w:basedOn w:val="Normal"/>
    <w:next w:val="Normal"/>
    <w:autoRedefine/>
    <w:uiPriority w:val="39"/>
    <w:unhideWhenUsed/>
    <w:rsid w:val="008914F5"/>
    <w:pPr>
      <w:spacing w:after="100"/>
      <w:ind w:left="280"/>
    </w:pPr>
  </w:style>
  <w:style w:type="paragraph" w:styleId="TOC3">
    <w:name w:val="toc 3"/>
    <w:basedOn w:val="Normal"/>
    <w:next w:val="Normal"/>
    <w:autoRedefine/>
    <w:uiPriority w:val="39"/>
    <w:unhideWhenUsed/>
    <w:rsid w:val="008914F5"/>
    <w:pPr>
      <w:spacing w:after="100"/>
      <w:ind w:left="560"/>
    </w:pPr>
  </w:style>
  <w:style w:type="character" w:styleId="Hyperlink">
    <w:name w:val="Hyperlink"/>
    <w:basedOn w:val="DefaultParagraphFont"/>
    <w:uiPriority w:val="99"/>
    <w:unhideWhenUsed/>
    <w:rsid w:val="0030000F"/>
    <w:rPr>
      <w:color w:val="E17F41" w:themeColor="accent5"/>
      <w:u w:val="single"/>
    </w:rPr>
  </w:style>
  <w:style w:type="paragraph" w:styleId="ListParagraph">
    <w:name w:val="List Paragraph"/>
    <w:basedOn w:val="Normal"/>
    <w:uiPriority w:val="34"/>
    <w:unhideWhenUsed/>
    <w:qFormat/>
    <w:rsid w:val="00414B3D"/>
    <w:pPr>
      <w:ind w:left="720"/>
      <w:contextualSpacing/>
    </w:pPr>
  </w:style>
  <w:style w:type="paragraph" w:customStyle="1" w:styleId="TitlePageDate">
    <w:name w:val="Title Page Date"/>
    <w:basedOn w:val="Normal"/>
    <w:qFormat/>
    <w:rsid w:val="002177E9"/>
    <w:pPr>
      <w:framePr w:hSpace="180" w:wrap="around" w:vAnchor="text" w:hAnchor="margin" w:yAlign="inside"/>
    </w:pPr>
    <w:rPr>
      <w:spacing w:val="10"/>
      <w:sz w:val="32"/>
      <w:szCs w:val="24"/>
    </w:rPr>
  </w:style>
  <w:style w:type="paragraph" w:customStyle="1" w:styleId="AuditLeadershipTitlePage">
    <w:name w:val="Audit Leadership Title Page"/>
    <w:basedOn w:val="Normal"/>
    <w:autoRedefine/>
    <w:qFormat/>
    <w:rsid w:val="00530958"/>
    <w:pPr>
      <w:framePr w:hSpace="180" w:wrap="around" w:vAnchor="text" w:hAnchor="margin" w:yAlign="inside"/>
      <w:spacing w:line="240" w:lineRule="auto"/>
    </w:pPr>
    <w:rPr>
      <w:b w:val="0"/>
      <w:sz w:val="24"/>
    </w:rPr>
  </w:style>
  <w:style w:type="paragraph" w:customStyle="1" w:styleId="OSATitlePage">
    <w:name w:val="OSA Title Page"/>
    <w:basedOn w:val="Normal"/>
    <w:autoRedefine/>
    <w:qFormat/>
    <w:rsid w:val="002177E9"/>
    <w:pPr>
      <w:framePr w:hSpace="180" w:wrap="around" w:vAnchor="text" w:hAnchor="margin" w:yAlign="inside"/>
    </w:pPr>
    <w:rPr>
      <w:sz w:val="32"/>
    </w:rPr>
  </w:style>
  <w:style w:type="paragraph" w:customStyle="1" w:styleId="Body-LetterandFindings">
    <w:name w:val="Body  - Letter and Findings"/>
    <w:basedOn w:val="Normal"/>
    <w:qFormat/>
    <w:rsid w:val="0039198C"/>
    <w:pPr>
      <w:spacing w:before="120" w:after="200" w:line="264" w:lineRule="auto"/>
      <w:jc w:val="both"/>
    </w:pPr>
    <w:rPr>
      <w:b w:val="0"/>
      <w:sz w:val="24"/>
    </w:rPr>
  </w:style>
  <w:style w:type="paragraph" w:customStyle="1" w:styleId="SubSubHeading">
    <w:name w:val="Sub Sub Heading"/>
    <w:basedOn w:val="Body-LetterandFindings"/>
    <w:rsid w:val="00DE0A34"/>
    <w:rPr>
      <w:b/>
      <w:color w:val="BA4E23" w:themeColor="accent2"/>
      <w:sz w:val="26"/>
    </w:rPr>
  </w:style>
  <w:style w:type="character" w:customStyle="1" w:styleId="Heading4Char">
    <w:name w:val="Heading 4 Char"/>
    <w:basedOn w:val="DefaultParagraphFont"/>
    <w:link w:val="Heading4"/>
    <w:uiPriority w:val="1"/>
    <w:rsid w:val="00A34A94"/>
    <w:rPr>
      <w:rFonts w:eastAsiaTheme="minorEastAsia"/>
      <w:i/>
      <w:szCs w:val="22"/>
    </w:rPr>
  </w:style>
  <w:style w:type="paragraph" w:customStyle="1" w:styleId="Bulletedlist">
    <w:name w:val="Bulleted list"/>
    <w:basedOn w:val="Body-LetterandFindings"/>
    <w:qFormat/>
    <w:rsid w:val="00781DD0"/>
    <w:pPr>
      <w:numPr>
        <w:numId w:val="2"/>
      </w:numPr>
      <w:spacing w:before="200"/>
      <w:contextualSpacing/>
    </w:pPr>
  </w:style>
  <w:style w:type="paragraph" w:customStyle="1" w:styleId="ImageandTablecaption">
    <w:name w:val="Image and Table caption"/>
    <w:basedOn w:val="Body-LetterandFindings"/>
    <w:rsid w:val="005C761F"/>
    <w:pPr>
      <w:spacing w:before="40"/>
    </w:pPr>
    <w:rPr>
      <w:i/>
      <w:color w:val="66748F" w:themeColor="accent4"/>
      <w:sz w:val="20"/>
    </w:rPr>
  </w:style>
  <w:style w:type="table" w:styleId="GridTable1Light-Accent2">
    <w:name w:val="Grid Table 1 Light Accent 2"/>
    <w:basedOn w:val="TableNormal"/>
    <w:uiPriority w:val="46"/>
    <w:rsid w:val="00781DD0"/>
    <w:pPr>
      <w:spacing w:after="0" w:line="240" w:lineRule="auto"/>
    </w:pPr>
    <w:tblPr>
      <w:tblStyleRowBandSize w:val="1"/>
      <w:tblStyleColBandSize w:val="1"/>
      <w:tblBorders>
        <w:top w:val="single" w:sz="4" w:space="0" w:color="ECB39D" w:themeColor="accent2" w:themeTint="66"/>
        <w:left w:val="single" w:sz="4" w:space="0" w:color="ECB39D" w:themeColor="accent2" w:themeTint="66"/>
        <w:bottom w:val="single" w:sz="4" w:space="0" w:color="ECB39D" w:themeColor="accent2" w:themeTint="66"/>
        <w:right w:val="single" w:sz="4" w:space="0" w:color="ECB39D" w:themeColor="accent2" w:themeTint="66"/>
        <w:insideH w:val="single" w:sz="4" w:space="0" w:color="ECB39D" w:themeColor="accent2" w:themeTint="66"/>
        <w:insideV w:val="single" w:sz="4" w:space="0" w:color="ECB39D" w:themeColor="accent2" w:themeTint="66"/>
      </w:tblBorders>
    </w:tblPr>
    <w:tblStylePr w:type="firstRow">
      <w:rPr>
        <w:b/>
        <w:bCs/>
      </w:rPr>
      <w:tblPr/>
      <w:tcPr>
        <w:tcBorders>
          <w:bottom w:val="single" w:sz="12" w:space="0" w:color="E38E6C" w:themeColor="accent2" w:themeTint="99"/>
        </w:tcBorders>
      </w:tcPr>
    </w:tblStylePr>
    <w:tblStylePr w:type="lastRow">
      <w:rPr>
        <w:b/>
        <w:bCs/>
      </w:rPr>
      <w:tblPr/>
      <w:tcPr>
        <w:tcBorders>
          <w:top w:val="double" w:sz="2" w:space="0" w:color="E38E6C"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81DD0"/>
    <w:pPr>
      <w:spacing w:after="0" w:line="240" w:lineRule="auto"/>
    </w:pPr>
    <w:tblPr>
      <w:tblStyleRowBandSize w:val="1"/>
      <w:tblStyleColBandSize w:val="1"/>
      <w:tblBorders>
        <w:top w:val="single" w:sz="4" w:space="0" w:color="ECB39D" w:themeColor="accent1" w:themeTint="66"/>
        <w:left w:val="single" w:sz="4" w:space="0" w:color="ECB39D" w:themeColor="accent1" w:themeTint="66"/>
        <w:bottom w:val="single" w:sz="4" w:space="0" w:color="ECB39D" w:themeColor="accent1" w:themeTint="66"/>
        <w:right w:val="single" w:sz="4" w:space="0" w:color="ECB39D" w:themeColor="accent1" w:themeTint="66"/>
        <w:insideH w:val="single" w:sz="4" w:space="0" w:color="ECB39D" w:themeColor="accent1" w:themeTint="66"/>
        <w:insideV w:val="single" w:sz="4" w:space="0" w:color="ECB39D" w:themeColor="accent1" w:themeTint="66"/>
      </w:tblBorders>
    </w:tblPr>
    <w:tblStylePr w:type="firstRow">
      <w:rPr>
        <w:b/>
        <w:bCs/>
      </w:rPr>
      <w:tblPr/>
      <w:tcPr>
        <w:tcBorders>
          <w:bottom w:val="single" w:sz="12" w:space="0" w:color="E38E6C" w:themeColor="accent1" w:themeTint="99"/>
        </w:tcBorders>
      </w:tcPr>
    </w:tblStylePr>
    <w:tblStylePr w:type="lastRow">
      <w:rPr>
        <w:b/>
        <w:bCs/>
      </w:rPr>
      <w:tblPr/>
      <w:tcPr>
        <w:tcBorders>
          <w:top w:val="double" w:sz="2" w:space="0" w:color="E38E6C"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781DD0"/>
    <w:pPr>
      <w:spacing w:after="0" w:line="240" w:lineRule="auto"/>
    </w:pPr>
    <w:tblPr>
      <w:tblStyleRowBandSize w:val="1"/>
      <w:tblStyleColBandSize w:val="1"/>
      <w:tblBorders>
        <w:top w:val="single" w:sz="4" w:space="0" w:color="9FA7C3" w:themeColor="text1" w:themeTint="66"/>
        <w:left w:val="single" w:sz="4" w:space="0" w:color="9FA7C3" w:themeColor="text1" w:themeTint="66"/>
        <w:bottom w:val="single" w:sz="4" w:space="0" w:color="9FA7C3" w:themeColor="text1" w:themeTint="66"/>
        <w:right w:val="single" w:sz="4" w:space="0" w:color="9FA7C3" w:themeColor="text1" w:themeTint="66"/>
        <w:insideH w:val="single" w:sz="4" w:space="0" w:color="9FA7C3" w:themeColor="text1" w:themeTint="66"/>
        <w:insideV w:val="single" w:sz="4" w:space="0" w:color="9FA7C3" w:themeColor="text1" w:themeTint="66"/>
      </w:tblBorders>
    </w:tblPr>
    <w:tblStylePr w:type="firstRow">
      <w:rPr>
        <w:b/>
        <w:bCs/>
      </w:rPr>
      <w:tblPr/>
      <w:tcPr>
        <w:tcBorders>
          <w:bottom w:val="single" w:sz="12" w:space="0" w:color="6F7CA6" w:themeColor="text1" w:themeTint="99"/>
        </w:tcBorders>
      </w:tcPr>
    </w:tblStylePr>
    <w:tblStylePr w:type="lastRow">
      <w:rPr>
        <w:b/>
        <w:bCs/>
      </w:rPr>
      <w:tblPr/>
      <w:tcPr>
        <w:tcBorders>
          <w:top w:val="double" w:sz="2" w:space="0" w:color="6F7CA6" w:themeColor="text1" w:themeTint="99"/>
        </w:tcBorders>
      </w:tcPr>
    </w:tblStylePr>
    <w:tblStylePr w:type="firstCol">
      <w:rPr>
        <w:b/>
        <w:bCs/>
      </w:rPr>
    </w:tblStylePr>
    <w:tblStylePr w:type="lastCol">
      <w:rPr>
        <w:b/>
        <w:bCs/>
      </w:rPr>
    </w:tblStylePr>
  </w:style>
  <w:style w:type="paragraph" w:customStyle="1" w:styleId="TableHeadings">
    <w:name w:val="Table Headings"/>
    <w:basedOn w:val="Body-LetterandFindings"/>
    <w:qFormat/>
    <w:rsid w:val="00723EAB"/>
    <w:rPr>
      <w:color w:val="2F364C" w:themeColor="text1"/>
    </w:rPr>
  </w:style>
  <w:style w:type="paragraph" w:customStyle="1" w:styleId="TableItems">
    <w:name w:val="Table Items"/>
    <w:basedOn w:val="Body-LetterandFindings"/>
    <w:qFormat/>
    <w:rsid w:val="00723EAB"/>
  </w:style>
  <w:style w:type="paragraph" w:customStyle="1" w:styleId="LetterheadText-Seal">
    <w:name w:val="Letterhead Text - Seal"/>
    <w:basedOn w:val="Normal"/>
    <w:qFormat/>
    <w:rsid w:val="00B002BA"/>
    <w:pPr>
      <w:spacing w:line="240" w:lineRule="auto"/>
      <w:jc w:val="center"/>
    </w:pPr>
    <w:rPr>
      <w:rFonts w:ascii="Times New Roman" w:eastAsia="SimSun" w:hAnsi="Times New Roman" w:cs="Calibri"/>
      <w:b w:val="0"/>
      <w:bCs/>
      <w:smallCaps/>
      <w:sz w:val="22"/>
      <w:lang w:eastAsia="zh-CN"/>
    </w:rPr>
  </w:style>
  <w:style w:type="paragraph" w:customStyle="1" w:styleId="Style1">
    <w:name w:val="Style1"/>
    <w:basedOn w:val="Body-LetterandFindings"/>
    <w:qFormat/>
    <w:rsid w:val="007C4713"/>
    <w:pPr>
      <w:numPr>
        <w:numId w:val="3"/>
      </w:numPr>
      <w:contextualSpacing/>
    </w:pPr>
  </w:style>
  <w:style w:type="paragraph" w:customStyle="1" w:styleId="HeaderText">
    <w:name w:val="Header Text"/>
    <w:basedOn w:val="Normal"/>
    <w:qFormat/>
    <w:rsid w:val="002177E9"/>
    <w:rPr>
      <w:b w:val="0"/>
    </w:rPr>
  </w:style>
  <w:style w:type="paragraph" w:customStyle="1" w:styleId="PAGINATION">
    <w:name w:val="PAGINATION"/>
    <w:basedOn w:val="Footer"/>
    <w:qFormat/>
    <w:rsid w:val="00880A9D"/>
    <w:pPr>
      <w:jc w:val="center"/>
    </w:pPr>
    <w:rPr>
      <w:color w:val="3D4766"/>
      <w:sz w:val="24"/>
    </w:rPr>
  </w:style>
  <w:style w:type="character" w:customStyle="1" w:styleId="Heading5Char">
    <w:name w:val="Heading 5 Char"/>
    <w:basedOn w:val="DefaultParagraphFont"/>
    <w:link w:val="Heading5"/>
    <w:uiPriority w:val="1"/>
    <w:semiHidden/>
    <w:rsid w:val="002177E9"/>
    <w:rPr>
      <w:rFonts w:eastAsiaTheme="majorEastAsia" w:cstheme="majorBidi"/>
      <w:b/>
      <w:color w:val="8B3A1A" w:themeColor="accent1" w:themeShade="BF"/>
      <w:sz w:val="28"/>
      <w:szCs w:val="22"/>
    </w:rPr>
  </w:style>
  <w:style w:type="paragraph" w:customStyle="1" w:styleId="Body-Indented">
    <w:name w:val="Body - Indented"/>
    <w:basedOn w:val="Body-LetterandFindings"/>
    <w:qFormat/>
    <w:rsid w:val="00586623"/>
    <w:pPr>
      <w:ind w:left="720"/>
    </w:pPr>
  </w:style>
  <w:style w:type="paragraph" w:styleId="Caption">
    <w:name w:val="caption"/>
    <w:basedOn w:val="Normal"/>
    <w:next w:val="Normal"/>
    <w:uiPriority w:val="99"/>
    <w:unhideWhenUsed/>
    <w:rsid w:val="001B5E3D"/>
    <w:pPr>
      <w:spacing w:after="120" w:line="240" w:lineRule="auto"/>
    </w:pPr>
    <w:rPr>
      <w:b w:val="0"/>
      <w:i/>
      <w:iCs/>
      <w:sz w:val="22"/>
      <w:szCs w:val="20"/>
    </w:rPr>
  </w:style>
  <w:style w:type="paragraph" w:customStyle="1" w:styleId="NOTinTOCHeading2">
    <w:name w:val="NOT in TOC Heading2"/>
    <w:basedOn w:val="Heading3"/>
    <w:qFormat/>
    <w:rsid w:val="00A34A94"/>
    <w:rPr>
      <w:color w:val="auto"/>
      <w:sz w:val="32"/>
    </w:rPr>
  </w:style>
  <w:style w:type="table" w:styleId="PlainTable2">
    <w:name w:val="Plain Table 2"/>
    <w:basedOn w:val="TableNormal"/>
    <w:uiPriority w:val="42"/>
    <w:rsid w:val="00DA66ED"/>
    <w:pPr>
      <w:spacing w:after="0" w:line="240" w:lineRule="auto"/>
    </w:pPr>
    <w:tblPr>
      <w:tblStyleRowBandSize w:val="1"/>
      <w:tblStyleColBandSize w:val="1"/>
      <w:tblBorders>
        <w:top w:val="single" w:sz="4" w:space="0" w:color="8691B4" w:themeColor="text1" w:themeTint="80"/>
        <w:bottom w:val="single" w:sz="4" w:space="0" w:color="8691B4" w:themeColor="text1" w:themeTint="80"/>
      </w:tblBorders>
    </w:tblPr>
    <w:tblStylePr w:type="firstRow">
      <w:rPr>
        <w:b/>
        <w:bCs/>
      </w:rPr>
      <w:tblPr/>
      <w:tcPr>
        <w:tcBorders>
          <w:bottom w:val="single" w:sz="4" w:space="0" w:color="8691B4" w:themeColor="text1" w:themeTint="80"/>
        </w:tcBorders>
      </w:tcPr>
    </w:tblStylePr>
    <w:tblStylePr w:type="lastRow">
      <w:rPr>
        <w:b/>
        <w:bCs/>
      </w:rPr>
      <w:tblPr/>
      <w:tcPr>
        <w:tcBorders>
          <w:top w:val="single" w:sz="4" w:space="0" w:color="8691B4" w:themeColor="text1" w:themeTint="80"/>
        </w:tcBorders>
      </w:tcPr>
    </w:tblStylePr>
    <w:tblStylePr w:type="firstCol">
      <w:rPr>
        <w:b/>
        <w:bCs/>
      </w:rPr>
    </w:tblStylePr>
    <w:tblStylePr w:type="lastCol">
      <w:rPr>
        <w:b/>
        <w:bCs/>
      </w:rPr>
    </w:tblStylePr>
    <w:tblStylePr w:type="band1Vert">
      <w:tblPr/>
      <w:tcPr>
        <w:tcBorders>
          <w:left w:val="single" w:sz="4" w:space="0" w:color="8691B4" w:themeColor="text1" w:themeTint="80"/>
          <w:right w:val="single" w:sz="4" w:space="0" w:color="8691B4" w:themeColor="text1" w:themeTint="80"/>
        </w:tcBorders>
      </w:tcPr>
    </w:tblStylePr>
    <w:tblStylePr w:type="band2Vert">
      <w:tblPr/>
      <w:tcPr>
        <w:tcBorders>
          <w:left w:val="single" w:sz="4" w:space="0" w:color="8691B4" w:themeColor="text1" w:themeTint="80"/>
          <w:right w:val="single" w:sz="4" w:space="0" w:color="8691B4" w:themeColor="text1" w:themeTint="80"/>
        </w:tcBorders>
      </w:tcPr>
    </w:tblStylePr>
    <w:tblStylePr w:type="band1Horz">
      <w:tblPr/>
      <w:tcPr>
        <w:tcBorders>
          <w:top w:val="single" w:sz="4" w:space="0" w:color="8691B4" w:themeColor="text1" w:themeTint="80"/>
          <w:bottom w:val="single" w:sz="4" w:space="0" w:color="8691B4" w:themeColor="text1" w:themeTint="80"/>
        </w:tcBorders>
      </w:tcPr>
    </w:tblStylePr>
  </w:style>
  <w:style w:type="character" w:styleId="UnresolvedMention">
    <w:name w:val="Unresolved Mention"/>
    <w:basedOn w:val="DefaultParagraphFont"/>
    <w:uiPriority w:val="99"/>
    <w:semiHidden/>
    <w:unhideWhenUsed/>
    <w:rsid w:val="005F64EE"/>
    <w:rPr>
      <w:color w:val="605E5C"/>
      <w:shd w:val="clear" w:color="auto" w:fill="E1DFDD"/>
    </w:rPr>
  </w:style>
  <w:style w:type="character" w:styleId="CommentReference">
    <w:name w:val="annotation reference"/>
    <w:basedOn w:val="DefaultParagraphFont"/>
    <w:uiPriority w:val="99"/>
    <w:semiHidden/>
    <w:unhideWhenUsed/>
    <w:rsid w:val="00876B2C"/>
    <w:rPr>
      <w:sz w:val="16"/>
      <w:szCs w:val="16"/>
    </w:rPr>
  </w:style>
  <w:style w:type="paragraph" w:styleId="CommentText">
    <w:name w:val="annotation text"/>
    <w:basedOn w:val="Normal"/>
    <w:link w:val="CommentTextChar"/>
    <w:uiPriority w:val="99"/>
    <w:unhideWhenUsed/>
    <w:rsid w:val="00876B2C"/>
    <w:pPr>
      <w:spacing w:line="240" w:lineRule="auto"/>
    </w:pPr>
    <w:rPr>
      <w:sz w:val="20"/>
      <w:szCs w:val="20"/>
    </w:rPr>
  </w:style>
  <w:style w:type="character" w:customStyle="1" w:styleId="CommentTextChar">
    <w:name w:val="Comment Text Char"/>
    <w:basedOn w:val="DefaultParagraphFont"/>
    <w:link w:val="CommentText"/>
    <w:uiPriority w:val="99"/>
    <w:rsid w:val="00876B2C"/>
    <w:rPr>
      <w:rFonts w:eastAsiaTheme="minorEastAsia"/>
      <w:b/>
      <w:sz w:val="20"/>
      <w:szCs w:val="20"/>
    </w:rPr>
  </w:style>
  <w:style w:type="paragraph" w:styleId="CommentSubject">
    <w:name w:val="annotation subject"/>
    <w:basedOn w:val="CommentText"/>
    <w:next w:val="CommentText"/>
    <w:link w:val="CommentSubjectChar"/>
    <w:uiPriority w:val="99"/>
    <w:semiHidden/>
    <w:unhideWhenUsed/>
    <w:rsid w:val="00876B2C"/>
    <w:rPr>
      <w:bCs/>
    </w:rPr>
  </w:style>
  <w:style w:type="character" w:customStyle="1" w:styleId="CommentSubjectChar">
    <w:name w:val="Comment Subject Char"/>
    <w:basedOn w:val="CommentTextChar"/>
    <w:link w:val="CommentSubject"/>
    <w:uiPriority w:val="99"/>
    <w:semiHidden/>
    <w:rsid w:val="00876B2C"/>
    <w:rPr>
      <w:rFonts w:eastAsiaTheme="minorEastAsia"/>
      <w:b/>
      <w:bCs/>
      <w:sz w:val="20"/>
      <w:szCs w:val="20"/>
    </w:rPr>
  </w:style>
  <w:style w:type="paragraph" w:styleId="Revision">
    <w:name w:val="Revision"/>
    <w:hidden/>
    <w:uiPriority w:val="99"/>
    <w:semiHidden/>
    <w:rsid w:val="003911FF"/>
    <w:pPr>
      <w:spacing w:after="0" w:line="240" w:lineRule="auto"/>
    </w:pPr>
    <w:rPr>
      <w:rFonts w:eastAsiaTheme="minorEastAsia"/>
      <w:b/>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1593">
      <w:bodyDiv w:val="1"/>
      <w:marLeft w:val="0"/>
      <w:marRight w:val="0"/>
      <w:marTop w:val="0"/>
      <w:marBottom w:val="0"/>
      <w:divBdr>
        <w:top w:val="none" w:sz="0" w:space="0" w:color="auto"/>
        <w:left w:val="none" w:sz="0" w:space="0" w:color="auto"/>
        <w:bottom w:val="none" w:sz="0" w:space="0" w:color="auto"/>
        <w:right w:val="none" w:sz="0" w:space="0" w:color="auto"/>
      </w:divBdr>
    </w:div>
    <w:div w:id="31349489">
      <w:bodyDiv w:val="1"/>
      <w:marLeft w:val="0"/>
      <w:marRight w:val="0"/>
      <w:marTop w:val="0"/>
      <w:marBottom w:val="0"/>
      <w:divBdr>
        <w:top w:val="none" w:sz="0" w:space="0" w:color="auto"/>
        <w:left w:val="none" w:sz="0" w:space="0" w:color="auto"/>
        <w:bottom w:val="none" w:sz="0" w:space="0" w:color="auto"/>
        <w:right w:val="none" w:sz="0" w:space="0" w:color="auto"/>
      </w:divBdr>
    </w:div>
    <w:div w:id="87849054">
      <w:bodyDiv w:val="1"/>
      <w:marLeft w:val="0"/>
      <w:marRight w:val="0"/>
      <w:marTop w:val="0"/>
      <w:marBottom w:val="0"/>
      <w:divBdr>
        <w:top w:val="none" w:sz="0" w:space="0" w:color="auto"/>
        <w:left w:val="none" w:sz="0" w:space="0" w:color="auto"/>
        <w:bottom w:val="none" w:sz="0" w:space="0" w:color="auto"/>
        <w:right w:val="none" w:sz="0" w:space="0" w:color="auto"/>
      </w:divBdr>
    </w:div>
    <w:div w:id="337466190">
      <w:bodyDiv w:val="1"/>
      <w:marLeft w:val="0"/>
      <w:marRight w:val="0"/>
      <w:marTop w:val="0"/>
      <w:marBottom w:val="0"/>
      <w:divBdr>
        <w:top w:val="none" w:sz="0" w:space="0" w:color="auto"/>
        <w:left w:val="none" w:sz="0" w:space="0" w:color="auto"/>
        <w:bottom w:val="none" w:sz="0" w:space="0" w:color="auto"/>
        <w:right w:val="none" w:sz="0" w:space="0" w:color="auto"/>
      </w:divBdr>
    </w:div>
    <w:div w:id="355619942">
      <w:bodyDiv w:val="1"/>
      <w:marLeft w:val="0"/>
      <w:marRight w:val="0"/>
      <w:marTop w:val="0"/>
      <w:marBottom w:val="0"/>
      <w:divBdr>
        <w:top w:val="none" w:sz="0" w:space="0" w:color="auto"/>
        <w:left w:val="none" w:sz="0" w:space="0" w:color="auto"/>
        <w:bottom w:val="none" w:sz="0" w:space="0" w:color="auto"/>
        <w:right w:val="none" w:sz="0" w:space="0" w:color="auto"/>
      </w:divBdr>
    </w:div>
    <w:div w:id="1498809264">
      <w:bodyDiv w:val="1"/>
      <w:marLeft w:val="0"/>
      <w:marRight w:val="0"/>
      <w:marTop w:val="0"/>
      <w:marBottom w:val="0"/>
      <w:divBdr>
        <w:top w:val="none" w:sz="0" w:space="0" w:color="auto"/>
        <w:left w:val="none" w:sz="0" w:space="0" w:color="auto"/>
        <w:bottom w:val="none" w:sz="0" w:space="0" w:color="auto"/>
        <w:right w:val="none" w:sz="0" w:space="0" w:color="auto"/>
      </w:divBdr>
    </w:div>
    <w:div w:id="1510833665">
      <w:bodyDiv w:val="1"/>
      <w:marLeft w:val="0"/>
      <w:marRight w:val="0"/>
      <w:marTop w:val="0"/>
      <w:marBottom w:val="0"/>
      <w:divBdr>
        <w:top w:val="none" w:sz="0" w:space="0" w:color="auto"/>
        <w:left w:val="none" w:sz="0" w:space="0" w:color="auto"/>
        <w:bottom w:val="none" w:sz="0" w:space="0" w:color="auto"/>
        <w:right w:val="none" w:sz="0" w:space="0" w:color="auto"/>
      </w:divBdr>
    </w:div>
    <w:div w:id="1704162671">
      <w:bodyDiv w:val="1"/>
      <w:marLeft w:val="0"/>
      <w:marRight w:val="0"/>
      <w:marTop w:val="0"/>
      <w:marBottom w:val="0"/>
      <w:divBdr>
        <w:top w:val="none" w:sz="0" w:space="0" w:color="auto"/>
        <w:left w:val="none" w:sz="0" w:space="0" w:color="auto"/>
        <w:bottom w:val="none" w:sz="0" w:space="0" w:color="auto"/>
        <w:right w:val="none" w:sz="0" w:space="0" w:color="auto"/>
      </w:divBdr>
    </w:div>
    <w:div w:id="1843550314">
      <w:bodyDiv w:val="1"/>
      <w:marLeft w:val="0"/>
      <w:marRight w:val="0"/>
      <w:marTop w:val="0"/>
      <w:marBottom w:val="0"/>
      <w:divBdr>
        <w:top w:val="none" w:sz="0" w:space="0" w:color="auto"/>
        <w:left w:val="none" w:sz="0" w:space="0" w:color="auto"/>
        <w:bottom w:val="none" w:sz="0" w:space="0" w:color="auto"/>
        <w:right w:val="none" w:sz="0" w:space="0" w:color="auto"/>
      </w:divBdr>
    </w:div>
    <w:div w:id="1918707056">
      <w:bodyDiv w:val="1"/>
      <w:marLeft w:val="0"/>
      <w:marRight w:val="0"/>
      <w:marTop w:val="0"/>
      <w:marBottom w:val="0"/>
      <w:divBdr>
        <w:top w:val="none" w:sz="0" w:space="0" w:color="auto"/>
        <w:left w:val="none" w:sz="0" w:space="0" w:color="auto"/>
        <w:bottom w:val="none" w:sz="0" w:space="0" w:color="auto"/>
        <w:right w:val="none" w:sz="0" w:space="0" w:color="auto"/>
      </w:divBdr>
    </w:div>
    <w:div w:id="194314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davis\AppData\Roaming\Microsoft\Templates\Report%20.dotx" TargetMode="External"/></Relationships>
</file>

<file path=word/theme/theme1.xml><?xml version="1.0" encoding="utf-8"?>
<a:theme xmlns:a="http://schemas.openxmlformats.org/drawingml/2006/main" name="Custom Theme">
  <a:themeElements>
    <a:clrScheme name="Custom 1">
      <a:dk1>
        <a:srgbClr val="2F364C"/>
      </a:dk1>
      <a:lt1>
        <a:srgbClr val="FFFFFF"/>
      </a:lt1>
      <a:dk2>
        <a:srgbClr val="3D4766"/>
      </a:dk2>
      <a:lt2>
        <a:srgbClr val="C3D2E3"/>
      </a:lt2>
      <a:accent1>
        <a:srgbClr val="BA4E23"/>
      </a:accent1>
      <a:accent2>
        <a:srgbClr val="BA4E23"/>
      </a:accent2>
      <a:accent3>
        <a:srgbClr val="F2F2F2"/>
      </a:accent3>
      <a:accent4>
        <a:srgbClr val="66748F"/>
      </a:accent4>
      <a:accent5>
        <a:srgbClr val="E17F41"/>
      </a:accent5>
      <a:accent6>
        <a:srgbClr val="7DA267"/>
      </a:accent6>
      <a:hlink>
        <a:srgbClr val="E9CF72"/>
      </a:hlink>
      <a:folHlink>
        <a:srgbClr val="D3675C"/>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832D8-1E79-4D55-8198-25A4FFD04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TotalTime>22</TotalTime>
  <Pages>6</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Toomey Davis</dc:creator>
  <cp:keywords/>
  <cp:lastModifiedBy>Warisara Watanawongworakula</cp:lastModifiedBy>
  <cp:revision>9</cp:revision>
  <cp:lastPrinted>2026-09-29T21:32:00Z</cp:lastPrinted>
  <dcterms:created xsi:type="dcterms:W3CDTF">2026-09-18T17:06:00Z</dcterms:created>
  <dcterms:modified xsi:type="dcterms:W3CDTF">2026-09-30T01:10:00Z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