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www.miedzyrzec.24wspolnota.pl</w:t>
        </w:r>
      </w:hyperlink>
      <w:r>
        <w:rPr>
          <w:rFonts w:ascii="Calibri" w:hAnsi="Calibri" w:cs="Calibri" w:eastAsia="Calibri"/>
          <w:color w:val="auto"/>
          <w:spacing w:val="0"/>
          <w:position w:val="0"/>
          <w:sz w:val="22"/>
          <w:shd w:fill="auto" w:val="clear"/>
        </w:rPr>
        <w:t xml:space="preserve">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www.miedzyrzec.24wspolnota.pl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www.miedzyrzec.24wspolnota.pl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radzyn.24wspolnota.pl 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google.com/chrome/answer/95647?hl=pl" Id="docRId3" Type="http://schemas.openxmlformats.org/officeDocument/2006/relationships/hyperlink" /><Relationship TargetMode="External" Target="https://support.apple.com/pl-pl/guide/safari/sfri11471/mac" Id="docRId7" Type="http://schemas.openxmlformats.org/officeDocument/2006/relationships/hyperlink" /><Relationship TargetMode="External" Target="http://www.miedzyrzec.24wspolnota.pl/" Id="docRId0" Type="http://schemas.openxmlformats.org/officeDocument/2006/relationships/hyperlink" /><Relationship TargetMode="External" Target="http://www.miedzyrzec.24wspolnota.pl/" Id="docRId2" Type="http://schemas.openxmlformats.org/officeDocument/2006/relationships/hyperlink" /><Relationship TargetMode="External" Target="https://support.microsoft.com/pl-pl/hub/4338813/windows-help?os=windows-10" Id="docRId4" Type="http://schemas.openxmlformats.org/officeDocument/2006/relationships/hyperlink" /><Relationship TargetMode="External" Target="https://help.opera.com/pl/latest/web-preferences/#cookies" Id="docRId6" Type="http://schemas.openxmlformats.org/officeDocument/2006/relationships/hyperlink" /><Relationship Target="numbering.xml" Id="docRId8" Type="http://schemas.openxmlformats.org/officeDocument/2006/relationships/numbering" /><Relationship TargetMode="External" Target="http://www.miedzyrzec.24wspolnota.pl/" Id="docRId1" Type="http://schemas.openxmlformats.org/officeDocument/2006/relationships/hyperlink" /><Relationship TargetMode="External" Target="https://support.mozilla.org/pl/kb/wzmocniona-ochrona-przed-sledzeniem-firefox-desktop?redirectlocale=pl&amp;redirectslug=W%C5%82%C4%85czanie+i+wy%C5%82%C4%85czanie+obs%C5%82ugi+ciasteczek" Id="docRId5" Type="http://schemas.openxmlformats.org/officeDocument/2006/relationships/hyperlink" /><Relationship Target="styles.xml" Id="docRId9" Type="http://schemas.openxmlformats.org/officeDocument/2006/relationships/styles" /></Relationships>
</file>