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34CD" w14:textId="77777777" w:rsidR="001D292A" w:rsidRPr="008F4327" w:rsidRDefault="001D292A" w:rsidP="00D350F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467752"/>
      <w:proofErr w:type="spellStart"/>
      <w:r w:rsidRPr="008F432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F4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286CB" w14:textId="77777777" w:rsidR="001D292A" w:rsidRPr="008F4327" w:rsidRDefault="001D292A" w:rsidP="00D350F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F432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8F432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8F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sz w:val="24"/>
          <w:szCs w:val="24"/>
        </w:rPr>
        <w:t>Южноукраїнської</w:t>
      </w:r>
      <w:proofErr w:type="spellEnd"/>
    </w:p>
    <w:p w14:paraId="138A1049" w14:textId="77777777" w:rsidR="001D292A" w:rsidRPr="008F4327" w:rsidRDefault="001D292A" w:rsidP="00D350F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3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</w:rPr>
        <w:t xml:space="preserve"> ради</w:t>
      </w:r>
    </w:p>
    <w:p w14:paraId="329F81A2" w14:textId="77777777" w:rsidR="001D292A" w:rsidRPr="008F4327" w:rsidRDefault="001D292A" w:rsidP="00D350F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8F432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F4327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8F4327">
        <w:rPr>
          <w:rFonts w:ascii="Times New Roman" w:hAnsi="Times New Roman" w:cs="Times New Roman"/>
          <w:sz w:val="24"/>
          <w:szCs w:val="24"/>
        </w:rPr>
        <w:t>___ ____2021 № _______</w:t>
      </w:r>
    </w:p>
    <w:bookmarkEnd w:id="0"/>
    <w:p w14:paraId="2C3CF7C6" w14:textId="77777777" w:rsidR="00D350FA" w:rsidRPr="008F4327" w:rsidRDefault="00D350FA" w:rsidP="00D350FA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FA2B31" w14:textId="77777777" w:rsidR="001D292A" w:rsidRPr="008F4327" w:rsidRDefault="001D292A" w:rsidP="001D29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</w:p>
    <w:p w14:paraId="4D57BC7C" w14:textId="77777777" w:rsidR="001D292A" w:rsidRPr="008F4327" w:rsidRDefault="001D292A" w:rsidP="001D292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BF60E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заходів з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Револьверн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00E" w:rsidRPr="008F4327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онд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0E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модернізації та розвитку житлового фонду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</w:p>
    <w:p w14:paraId="39E6B80A" w14:textId="77777777" w:rsidR="00A810F0" w:rsidRPr="008F4327" w:rsidRDefault="001D292A" w:rsidP="002A22C8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Це Положення визначає </w:t>
      </w:r>
      <w:r w:rsidR="00487145" w:rsidRPr="008F4327">
        <w:rPr>
          <w:rFonts w:ascii="Times New Roman" w:hAnsi="Times New Roman" w:cs="Times New Roman"/>
          <w:sz w:val="24"/>
          <w:szCs w:val="24"/>
          <w:lang w:val="uk-UA"/>
        </w:rPr>
        <w:t>механізм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формування та використання 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поворотній основі 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Револьверного </w:t>
      </w:r>
      <w:r w:rsidR="00B2200E" w:rsidRPr="008F4327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онду 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модернізації та розвитку житлового фонду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(далі - Фонд)</w:t>
      </w:r>
      <w:r w:rsidR="00201DF6"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фінансування </w:t>
      </w:r>
      <w:r w:rsidR="008A2723" w:rsidRPr="008F4327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спрямованих на </w:t>
      </w:r>
      <w:r w:rsidR="00A810F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проведення реконструкції, реставрації, поточного та капітального ремонтів, впровадження енергоефективних заходів, </w:t>
      </w:r>
      <w:r w:rsidR="00A810F0"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заходів громадської безпеки, благоустрою прибудинкової території та місць загального користування </w:t>
      </w:r>
      <w:r w:rsidR="00A810F0" w:rsidRPr="008F43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органів самоорганізації населення</w:t>
      </w:r>
      <w:r w:rsidR="00E73771" w:rsidRPr="008F43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810F0" w:rsidRPr="008F43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A810F0" w:rsidRPr="008F432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міської територіальної </w:t>
      </w:r>
      <w:r w:rsidR="00A810F0" w:rsidRPr="008F4327">
        <w:rPr>
          <w:rFonts w:ascii="Times New Roman" w:hAnsi="Times New Roman" w:cs="Times New Roman"/>
          <w:sz w:val="24"/>
          <w:szCs w:val="24"/>
          <w:lang w:val="uk-UA"/>
        </w:rPr>
        <w:t>громади за рахунок коштів Фонду.</w:t>
      </w:r>
    </w:p>
    <w:p w14:paraId="632F2D0D" w14:textId="77777777" w:rsidR="007661A7" w:rsidRPr="008F4327" w:rsidRDefault="001D292A" w:rsidP="00A81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5432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Фонд </w:t>
      </w:r>
      <w:r w:rsidR="00506B25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утворюється за рахунок коштів бюджету </w:t>
      </w:r>
      <w:proofErr w:type="spellStart"/>
      <w:r w:rsidR="00506B25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506B25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громади, благодійних внесків, пожертв, грантів, фінансової допомоги, отриманої </w:t>
      </w:r>
      <w:r w:rsidR="008F1E5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комунальним </w:t>
      </w:r>
      <w:r w:rsidR="00C4495D" w:rsidRPr="00C4495D">
        <w:rPr>
          <w:rFonts w:ascii="Times New Roman" w:hAnsi="Times New Roman" w:cs="Times New Roman"/>
          <w:sz w:val="24"/>
          <w:szCs w:val="24"/>
          <w:lang w:val="uk-UA"/>
        </w:rPr>
        <w:t>книготорговельним підприємством «Кобзар»</w:t>
      </w:r>
      <w:r w:rsidR="008F1E5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– адміністратор Фонду) тощо</w:t>
      </w:r>
      <w:r w:rsidR="00506B25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або </w:t>
      </w:r>
      <w:r w:rsidR="0024376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коштів, </w:t>
      </w:r>
      <w:r w:rsidR="00506B25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залучених н</w:t>
      </w:r>
      <w:r w:rsidR="008F1E5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им</w:t>
      </w:r>
      <w:r w:rsidR="00A810F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06B25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інший спосіб з будь-яких інших джерел, не заборонених закон</w:t>
      </w:r>
      <w:r w:rsidR="008F1E50" w:rsidRPr="00C449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одавством</w:t>
      </w:r>
      <w:r w:rsidR="008F1E5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України.</w:t>
      </w:r>
    </w:p>
    <w:p w14:paraId="23E02843" w14:textId="77777777" w:rsidR="007C419B" w:rsidRPr="008F4327" w:rsidRDefault="0095432D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Цим Положенням визначаються умови та порядок надання</w:t>
      </w:r>
      <w:r w:rsidR="00A810F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1A8D" w:rsidRPr="008F43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1D1A8D" w:rsidRPr="008F4327">
        <w:rPr>
          <w:rFonts w:ascii="Times New Roman" w:hAnsi="Times New Roman" w:cs="Times New Roman"/>
          <w:sz w:val="24"/>
          <w:szCs w:val="24"/>
        </w:rPr>
        <w:t>поворотній</w:t>
      </w:r>
      <w:proofErr w:type="spellEnd"/>
      <w:r w:rsidR="001D1A8D" w:rsidRPr="008F4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A8D" w:rsidRPr="008F432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0F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коштів</w:t>
      </w:r>
      <w:r w:rsidR="00A810F0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заходів з 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Фонду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об’єднання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багатоквартирного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- ОСББ)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управителям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багатоквартирного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обраних/призначених в установленому порядку </w:t>
      </w:r>
      <w:r w:rsidR="00D856B8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(далі - Управитель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),</w:t>
      </w:r>
      <w:r w:rsidR="009B1A4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органам самоорганізації </w:t>
      </w:r>
      <w:r w:rsidR="00B20B2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населення (далі - ОСН),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подал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адміністратору Фонду з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аявку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надання 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коштів </w:t>
      </w:r>
      <w:r w:rsidR="001D7C7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Фонду 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умов ц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ього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spellStart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оложення</w:t>
      </w:r>
      <w:proofErr w:type="spellEnd"/>
      <w:r w:rsidR="00765BD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- заявники).</w:t>
      </w:r>
    </w:p>
    <w:p w14:paraId="69755254" w14:textId="77777777" w:rsidR="007C419B" w:rsidRPr="008F4327" w:rsidRDefault="001D292A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</w:t>
      </w:r>
      <w:r w:rsidR="007C41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Кошти Фонду</w:t>
      </w:r>
      <w:r w:rsidR="007C41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нада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7C41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ться на підставі </w:t>
      </w:r>
      <w:r w:rsidR="0056223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опрацювання адміністратором фонду заявок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претендентів для о</w:t>
      </w:r>
      <w:r w:rsidR="001D7C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тримання на поворотній основі </w:t>
      </w:r>
      <w:r w:rsidR="00A810F0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7C3E0B" w:rsidRPr="008F432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A810F0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7C7D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="009A323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Револьверного фонду модернізації та розвитку житлового фонду </w:t>
      </w:r>
      <w:proofErr w:type="spellStart"/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7C41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14:paraId="54E43F00" w14:textId="77777777" w:rsidR="00D856B8" w:rsidRPr="008F4327" w:rsidRDefault="007C419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5. 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>Кошти з</w:t>
      </w:r>
      <w:r w:rsidR="00D856B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Фонду спрямову</w:t>
      </w:r>
      <w:r w:rsidR="001D7C7D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D856B8" w:rsidRPr="008F4327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56B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зокрема</w:t>
      </w:r>
      <w:r w:rsidR="00BD09A0"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56B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на: </w:t>
      </w:r>
    </w:p>
    <w:p w14:paraId="5351BEB6" w14:textId="77777777" w:rsidR="00BD09A0" w:rsidRPr="008F4327" w:rsidRDefault="00BD09A0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5.1 </w:t>
      </w:r>
      <w:r w:rsidR="00F26F0C" w:rsidRPr="008F432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багатоквартирних будинк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20E328C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здійснення заходів з реконструкції, реставрації, проведення капітальн</w:t>
      </w:r>
      <w:r w:rsidR="00BD09A0" w:rsidRPr="008F432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BD09A0" w:rsidRPr="008F432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B5E3F2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встановлення або заміну вузлів обліку води (гарячої, холодної) та теплової енергії, зокрема засобів вимірювальної техніки (приладів обліку, лічильників), приладів-розподілювачів, автоматичних регуляторів температури повітря в приміщенні та відповідного додаткового обладнання і матеріалів до них;</w:t>
      </w:r>
    </w:p>
    <w:p w14:paraId="5DF6B8DF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встановлення, заміну або модернізацію індивідуальних теплових пунктів, включаючи закупівлю обладнання і матеріалів для їх облаштування, у тому числі регуляторів теплового потоку за погодними умовами та відповідного додаткового обладнання і матеріалів до них</w:t>
      </w:r>
      <w:r w:rsidR="00B507C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1F1A74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модернізацію та/або заміну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внутрішньобудинкових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інженерних мереж, у тому числі на закупівлю обладнання і матеріалів для проведення робіт з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термомодернізації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внутрішньобудинкових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систем опалення та систем гарячого водопостачання;</w:t>
      </w:r>
    </w:p>
    <w:p w14:paraId="0D46AD02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модернізацію систем освітлення місць загального користування (у тому числі електропроводки, автоматичних вимикачів, ламп (крім ламп розжарювання), патронів до них) та закупівлю обладнання і матеріалів для цього;</w:t>
      </w:r>
    </w:p>
    <w:p w14:paraId="6B67E989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lastRenderedPageBreak/>
        <w:t>- комплекс робіт із теплоізоляції (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термомодернізації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>) зовнішніх стін, підвальних приміщень, горищ, покрівель та фундаментів;</w:t>
      </w:r>
    </w:p>
    <w:p w14:paraId="0C77155F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заміну віконних блоків та/або дверей на енергозберігаючі у місцях загального користування (під’їздів), підвалів, технічних приміщень, горищ в тому числі дверей вхідної групи;</w:t>
      </w:r>
    </w:p>
    <w:p w14:paraId="4F7BA6DE" w14:textId="77777777" w:rsidR="00D856B8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виготовлення/відновлення технічної документації на багатоквартирні будинки;</w:t>
      </w:r>
    </w:p>
    <w:p w14:paraId="55BD65D1" w14:textId="77777777" w:rsidR="00A96F53" w:rsidRPr="008F4327" w:rsidRDefault="00D856B8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ремонтні роботи, що істотно покращують стан будівельних конструкцій та інженерних м</w:t>
      </w:r>
      <w:r w:rsidR="009B1A40" w:rsidRPr="008F4327">
        <w:rPr>
          <w:rFonts w:ascii="Times New Roman" w:hAnsi="Times New Roman" w:cs="Times New Roman"/>
          <w:sz w:val="24"/>
          <w:szCs w:val="24"/>
          <w:lang w:val="uk-UA"/>
        </w:rPr>
        <w:t>ереж багатоквартирних будинків</w:t>
      </w:r>
      <w:r w:rsidR="00A96F53" w:rsidRPr="008F43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DF7F497" w14:textId="77777777" w:rsidR="00BD09A0" w:rsidRPr="008F4327" w:rsidRDefault="00BD09A0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заходи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громадської безпеки;</w:t>
      </w:r>
    </w:p>
    <w:p w14:paraId="0C6F33C1" w14:textId="77777777" w:rsidR="0089557D" w:rsidRPr="008F4327" w:rsidRDefault="0089557D" w:rsidP="008955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 видалення дерев;</w:t>
      </w:r>
    </w:p>
    <w:p w14:paraId="21211FFF" w14:textId="77777777" w:rsidR="00BD09A0" w:rsidRPr="008F4327" w:rsidRDefault="00BD09A0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благоустрій прибудинкової території та місць загального користування.</w:t>
      </w:r>
    </w:p>
    <w:p w14:paraId="0ED54BE9" w14:textId="77777777" w:rsidR="00BD09A0" w:rsidRPr="008F4327" w:rsidRDefault="00F26F0C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5.2 для органів самоорганізації населення:</w:t>
      </w:r>
    </w:p>
    <w:p w14:paraId="27CDEE0E" w14:textId="77777777" w:rsidR="00F26F0C" w:rsidRPr="008F4327" w:rsidRDefault="00F26F0C" w:rsidP="00F2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здійснення заходів з реконструкції, реставрації, проведення капітального та поточного ремонтів;</w:t>
      </w:r>
    </w:p>
    <w:p w14:paraId="223262B5" w14:textId="77777777" w:rsidR="00F26F0C" w:rsidRPr="008F4327" w:rsidRDefault="00F26F0C" w:rsidP="00F2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заходи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громадської безпеки в місцях загального користування;</w:t>
      </w:r>
    </w:p>
    <w:p w14:paraId="02018882" w14:textId="77777777" w:rsidR="0089557D" w:rsidRPr="008F4327" w:rsidRDefault="0089557D" w:rsidP="00F2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- видалення дерев в місцях загального користування; </w:t>
      </w:r>
    </w:p>
    <w:p w14:paraId="0FDE9309" w14:textId="77777777" w:rsidR="00F26F0C" w:rsidRPr="00EE18F6" w:rsidRDefault="00F26F0C" w:rsidP="00EE18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/>
          <w:sz w:val="24"/>
          <w:szCs w:val="24"/>
          <w:lang w:val="uk-UA"/>
        </w:rPr>
        <w:t>- благоустрій місць загального користування.</w:t>
      </w:r>
    </w:p>
    <w:p w14:paraId="68BB6F66" w14:textId="77777777" w:rsidR="007661A7" w:rsidRPr="008F4327" w:rsidRDefault="006C4938" w:rsidP="007661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ошт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з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Фонду нада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ться за умови наявності в ньому </w:t>
      </w:r>
      <w:r w:rsidR="00F73C3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достатнього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обсягу</w:t>
      </w:r>
      <w:r w:rsidR="0048799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коштів для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фінансування заходів </w:t>
      </w:r>
      <w:r w:rsidR="0048799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заявлених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заявник</w:t>
      </w:r>
      <w:r w:rsidR="00487990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ами</w:t>
      </w:r>
      <w:r w:rsidR="0061745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9AD968F" w14:textId="77777777" w:rsidR="00A15C3C" w:rsidRPr="00EE18F6" w:rsidRDefault="00487990" w:rsidP="00C449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7. </w:t>
      </w:r>
      <w:r w:rsidR="00CD6837"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Пріоритетність фінансування  заявлених заявниками заходів:</w:t>
      </w:r>
    </w:p>
    <w:p w14:paraId="1375EB7B" w14:textId="77777777" w:rsidR="00CD6837" w:rsidRPr="00EE18F6" w:rsidRDefault="00A15C3C" w:rsidP="00805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CD6837"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капітальний/поточний ремонт покрівлі;</w:t>
      </w:r>
    </w:p>
    <w:p w14:paraId="2DD78728" w14:textId="77777777" w:rsidR="00CD6837" w:rsidRPr="00EE18F6" w:rsidRDefault="00CD6837" w:rsidP="00805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капітальний/поточний ремонт </w:t>
      </w:r>
      <w:proofErr w:type="spellStart"/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внутрішньобудинкових</w:t>
      </w:r>
      <w:proofErr w:type="spellEnd"/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мереж;</w:t>
      </w:r>
    </w:p>
    <w:p w14:paraId="4068C938" w14:textId="77777777" w:rsidR="00A15C3C" w:rsidRPr="00EE18F6" w:rsidRDefault="00CD6837" w:rsidP="00A15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0557E"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впровадження енергоефективних заходів;</w:t>
      </w:r>
    </w:p>
    <w:p w14:paraId="0EFC5252" w14:textId="77777777" w:rsidR="0080557E" w:rsidRPr="00EE18F6" w:rsidRDefault="0080557E" w:rsidP="00805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видалення дерев;</w:t>
      </w:r>
    </w:p>
    <w:p w14:paraId="00EED9A0" w14:textId="77777777" w:rsidR="0080557E" w:rsidRPr="00EE18F6" w:rsidRDefault="0080557E" w:rsidP="00805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впровадження </w:t>
      </w:r>
      <w:r w:rsidRPr="00EE1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заходів громадської безпеки;</w:t>
      </w:r>
    </w:p>
    <w:p w14:paraId="661F8DB0" w14:textId="77777777" w:rsidR="00CD6837" w:rsidRPr="008F4327" w:rsidRDefault="0080557E" w:rsidP="008055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 благоустрій прибудинкової території та місць загального користування.</w:t>
      </w:r>
    </w:p>
    <w:p w14:paraId="638B8C7A" w14:textId="77777777" w:rsidR="007661A7" w:rsidRPr="008F4327" w:rsidRDefault="00F2187B" w:rsidP="008055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FD1A99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7661A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Граничні умови надання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коштів</w:t>
      </w:r>
      <w:r w:rsidR="007661A7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Фонду становлять:</w:t>
      </w:r>
    </w:p>
    <w:p w14:paraId="7B990D11" w14:textId="77777777" w:rsidR="007661A7" w:rsidRPr="008F4327" w:rsidRDefault="007661A7" w:rsidP="007661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до 75 % річного обсягу надходжень на рахунки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заявника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один рік, що передує року отримання </w:t>
      </w:r>
      <w:r w:rsidR="001D1A8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фінансування з Фонду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9742D5" w14:textId="77777777" w:rsidR="007661A7" w:rsidRPr="008F4327" w:rsidRDefault="007661A7" w:rsidP="007661A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</w:rPr>
      </w:pPr>
      <w:bookmarkStart w:id="1" w:name="n83"/>
      <w:bookmarkEnd w:id="1"/>
      <w:r w:rsidRPr="008F4327">
        <w:rPr>
          <w:color w:val="000000" w:themeColor="text1"/>
          <w:lang w:val="uk-UA"/>
        </w:rPr>
        <w:t xml:space="preserve">- </w:t>
      </w:r>
      <w:r w:rsidRPr="008F4327">
        <w:rPr>
          <w:color w:val="000000" w:themeColor="text1"/>
        </w:rPr>
        <w:t>строк</w:t>
      </w:r>
      <w:r w:rsidRPr="008F4327">
        <w:rPr>
          <w:color w:val="000000" w:themeColor="text1"/>
          <w:lang w:val="uk-UA"/>
        </w:rPr>
        <w:t>, на який нада</w:t>
      </w:r>
      <w:r w:rsidR="001D1A8D" w:rsidRPr="008F4327">
        <w:rPr>
          <w:color w:val="000000" w:themeColor="text1"/>
          <w:lang w:val="uk-UA"/>
        </w:rPr>
        <w:t>ю</w:t>
      </w:r>
      <w:r w:rsidRPr="008F4327">
        <w:rPr>
          <w:color w:val="000000" w:themeColor="text1"/>
          <w:lang w:val="uk-UA"/>
        </w:rPr>
        <w:t xml:space="preserve">ться </w:t>
      </w:r>
      <w:r w:rsidR="001D1A8D" w:rsidRPr="008F4327">
        <w:rPr>
          <w:color w:val="000000" w:themeColor="text1"/>
          <w:lang w:val="uk-UA"/>
        </w:rPr>
        <w:t>кошти з Фонду</w:t>
      </w:r>
      <w:r w:rsidRPr="008F4327">
        <w:rPr>
          <w:color w:val="000000" w:themeColor="text1"/>
        </w:rPr>
        <w:t xml:space="preserve"> </w:t>
      </w:r>
      <w:r w:rsidRPr="008F4327">
        <w:rPr>
          <w:color w:val="000000" w:themeColor="text1"/>
          <w:lang w:val="uk-UA"/>
        </w:rPr>
        <w:t>– до 1 (одного) року</w:t>
      </w:r>
      <w:r w:rsidRPr="008F4327">
        <w:rPr>
          <w:color w:val="000000" w:themeColor="text1"/>
        </w:rPr>
        <w:t>;</w:t>
      </w:r>
    </w:p>
    <w:p w14:paraId="7AEBB061" w14:textId="77777777" w:rsidR="00630FE5" w:rsidRPr="008F4327" w:rsidRDefault="007661A7" w:rsidP="00FD1A9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lang w:val="uk-UA"/>
        </w:rPr>
      </w:pPr>
      <w:bookmarkStart w:id="2" w:name="n84"/>
      <w:bookmarkStart w:id="3" w:name="n85"/>
      <w:bookmarkEnd w:id="2"/>
      <w:bookmarkEnd w:id="3"/>
      <w:r w:rsidRPr="008F4327">
        <w:rPr>
          <w:color w:val="000000" w:themeColor="text1"/>
          <w:lang w:val="uk-UA"/>
        </w:rPr>
        <w:t xml:space="preserve">- </w:t>
      </w:r>
      <w:r w:rsidR="00BE39E0" w:rsidRPr="008F4327">
        <w:rPr>
          <w:color w:val="000000" w:themeColor="text1"/>
          <w:lang w:val="uk-UA"/>
        </w:rPr>
        <w:t xml:space="preserve">комісійна винагорода адміністратору Фонду </w:t>
      </w:r>
      <w:r w:rsidRPr="008F4327">
        <w:rPr>
          <w:color w:val="000000" w:themeColor="text1"/>
          <w:lang w:val="uk-UA"/>
        </w:rPr>
        <w:t>– 5 (п’ять) %</w:t>
      </w:r>
      <w:r w:rsidR="005A4D3B" w:rsidRPr="008F4327">
        <w:rPr>
          <w:color w:val="000000" w:themeColor="text1"/>
          <w:lang w:val="uk-UA"/>
        </w:rPr>
        <w:t xml:space="preserve"> </w:t>
      </w:r>
      <w:r w:rsidR="009B1A40" w:rsidRPr="008F4327">
        <w:rPr>
          <w:color w:val="000000" w:themeColor="text1"/>
          <w:lang w:val="uk-UA"/>
        </w:rPr>
        <w:t xml:space="preserve">від </w:t>
      </w:r>
      <w:r w:rsidR="00C73EE3" w:rsidRPr="008F4327">
        <w:rPr>
          <w:lang w:val="uk-UA"/>
        </w:rPr>
        <w:t>фактичн</w:t>
      </w:r>
      <w:r w:rsidR="00C73EE3">
        <w:rPr>
          <w:lang w:val="uk-UA"/>
        </w:rPr>
        <w:t>ої</w:t>
      </w:r>
      <w:r w:rsidR="00C73EE3" w:rsidRPr="008F4327">
        <w:rPr>
          <w:lang w:val="uk-UA"/>
        </w:rPr>
        <w:t xml:space="preserve"> сум</w:t>
      </w:r>
      <w:r w:rsidR="00C73EE3">
        <w:rPr>
          <w:lang w:val="uk-UA"/>
        </w:rPr>
        <w:t>и</w:t>
      </w:r>
      <w:r w:rsidR="00C73EE3" w:rsidRPr="008F4327">
        <w:rPr>
          <w:lang w:val="uk-UA"/>
        </w:rPr>
        <w:t>, що буде отримана</w:t>
      </w:r>
      <w:r w:rsidR="00C73EE3">
        <w:rPr>
          <w:lang w:val="uk-UA"/>
        </w:rPr>
        <w:t xml:space="preserve"> заявником, зокрема,</w:t>
      </w:r>
      <w:r w:rsidR="00A96F53" w:rsidRPr="008F4327">
        <w:rPr>
          <w:color w:val="000000" w:themeColor="text1"/>
          <w:lang w:val="uk-UA"/>
        </w:rPr>
        <w:t xml:space="preserve"> ОСББ/Управител</w:t>
      </w:r>
      <w:r w:rsidR="00C73EE3">
        <w:rPr>
          <w:color w:val="000000" w:themeColor="text1"/>
          <w:lang w:val="uk-UA"/>
        </w:rPr>
        <w:t>ем</w:t>
      </w:r>
      <w:r w:rsidR="00A96F53" w:rsidRPr="008F4327">
        <w:rPr>
          <w:color w:val="000000" w:themeColor="text1"/>
          <w:lang w:val="uk-UA"/>
        </w:rPr>
        <w:t>/ОСН</w:t>
      </w:r>
      <w:r w:rsidR="009B1A40" w:rsidRPr="008F4327">
        <w:rPr>
          <w:color w:val="000000" w:themeColor="text1"/>
          <w:lang w:val="uk-UA"/>
        </w:rPr>
        <w:t xml:space="preserve"> </w:t>
      </w:r>
      <w:r w:rsidR="005A4D3B" w:rsidRPr="008F4327">
        <w:rPr>
          <w:color w:val="000000" w:themeColor="text1"/>
          <w:lang w:val="uk-UA"/>
        </w:rPr>
        <w:t xml:space="preserve">(сплачується заявником </w:t>
      </w:r>
      <w:r w:rsidR="00F73C36" w:rsidRPr="008F4327">
        <w:rPr>
          <w:color w:val="000000" w:themeColor="text1"/>
          <w:lang w:val="uk-UA"/>
        </w:rPr>
        <w:t xml:space="preserve">одноразово </w:t>
      </w:r>
      <w:r w:rsidR="009B1A40" w:rsidRPr="008F4327">
        <w:rPr>
          <w:color w:val="000000" w:themeColor="text1"/>
          <w:lang w:val="uk-UA"/>
        </w:rPr>
        <w:t xml:space="preserve">протягом трьох </w:t>
      </w:r>
      <w:r w:rsidR="000F02CF" w:rsidRPr="008F4327">
        <w:rPr>
          <w:color w:val="000000" w:themeColor="text1"/>
          <w:lang w:val="uk-UA"/>
        </w:rPr>
        <w:t>банківських</w:t>
      </w:r>
      <w:r w:rsidR="009B1A40" w:rsidRPr="008F4327">
        <w:rPr>
          <w:color w:val="000000" w:themeColor="text1"/>
          <w:lang w:val="uk-UA"/>
        </w:rPr>
        <w:t xml:space="preserve"> днів після</w:t>
      </w:r>
      <w:r w:rsidR="005A4D3B" w:rsidRPr="008F4327">
        <w:rPr>
          <w:color w:val="000000" w:themeColor="text1"/>
          <w:lang w:val="uk-UA"/>
        </w:rPr>
        <w:t xml:space="preserve"> отримання </w:t>
      </w:r>
      <w:r w:rsidR="009B1A40" w:rsidRPr="008F4327">
        <w:rPr>
          <w:color w:val="000000" w:themeColor="text1"/>
          <w:lang w:val="uk-UA"/>
        </w:rPr>
        <w:t xml:space="preserve">першого траншу </w:t>
      </w:r>
      <w:r w:rsidR="005A4D3B" w:rsidRPr="008F4327">
        <w:rPr>
          <w:color w:val="000000" w:themeColor="text1"/>
          <w:lang w:val="uk-UA"/>
        </w:rPr>
        <w:t>з Фонду)</w:t>
      </w:r>
      <w:r w:rsidRPr="008F4327">
        <w:rPr>
          <w:color w:val="000000" w:themeColor="text1"/>
        </w:rPr>
        <w:t>.</w:t>
      </w:r>
    </w:p>
    <w:p w14:paraId="3EDA729F" w14:textId="77777777" w:rsidR="001A78D5" w:rsidRDefault="00F2187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30FE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Для отримання </w:t>
      </w:r>
      <w:r w:rsidR="001D1A8D" w:rsidRPr="008F4327">
        <w:rPr>
          <w:rFonts w:ascii="Times New Roman" w:hAnsi="Times New Roman" w:cs="Times New Roman"/>
          <w:sz w:val="24"/>
          <w:szCs w:val="24"/>
          <w:lang w:val="uk-UA"/>
        </w:rPr>
        <w:t>коштів з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Фонду адміністратору Фонду подається заявка, до якої додаються:</w:t>
      </w:r>
    </w:p>
    <w:p w14:paraId="5D6C217D" w14:textId="77777777" w:rsidR="001A78D5" w:rsidRPr="008F4327" w:rsidRDefault="001A78D5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- витяг з Єдиного державного реєстру юридичних осіб, фізичних осіб-підприємців та громадських формувань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84DAF8D" w14:textId="77777777" w:rsidR="001A78D5" w:rsidRPr="008F4327" w:rsidRDefault="001A78D5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1A40" w:rsidRPr="008F4327">
        <w:rPr>
          <w:rFonts w:ascii="Times New Roman" w:hAnsi="Times New Roman" w:cs="Times New Roman"/>
          <w:sz w:val="24"/>
          <w:szCs w:val="24"/>
          <w:lang w:val="uk-UA"/>
        </w:rPr>
        <w:t>завірена належним чином копія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протоколу зборів співвласників</w:t>
      </w:r>
      <w:r w:rsidR="00A013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(додаток 2 до Положення)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що проголосували «за», які є власниками квартир та нежитлових приміщень, загальна площа яких становить не менше 75 відсотків загальної площі всіх квартир та нежитлових примі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щень багатоквартирного будинку, хто проголосував </w:t>
      </w:r>
      <w:r w:rsidR="00692AA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(для Управителя) 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>або протокол загальних зборів</w:t>
      </w:r>
      <w:r w:rsidR="0015315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>за як</w:t>
      </w:r>
      <w:r w:rsidR="0080557E" w:rsidRPr="008F432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проголосували співвласники квартир та нежитлових приміщень, площа яких разом перевищує 2/3 загальної кількості голосів усіх  співвласників</w:t>
      </w:r>
      <w:r w:rsidR="00692AA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(для ОСББ</w:t>
      </w:r>
      <w:r w:rsidR="009A323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04A0" w:rsidRPr="008F4327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="00692AAA" w:rsidRPr="008F432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5315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00F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про:</w:t>
      </w:r>
    </w:p>
    <w:p w14:paraId="7754605A" w14:textId="77777777" w:rsidR="001A78D5" w:rsidRPr="008F4327" w:rsidRDefault="005000F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згоду на залучення</w:t>
      </w:r>
      <w:r w:rsidR="001233D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5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коштів з Фонду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на поворотній основі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14:paraId="7B015C5F" w14:textId="77777777" w:rsidR="001A78D5" w:rsidRPr="008F4327" w:rsidRDefault="005000F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уповноваження особи від імені ОСББ/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Управителя</w:t>
      </w:r>
      <w:r w:rsidR="00692AAA" w:rsidRPr="008F432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804A0" w:rsidRPr="008F4327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підписувати договір </w:t>
      </w:r>
      <w:r w:rsidR="00930943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коштів з Фонду</w:t>
      </w:r>
      <w:r w:rsidR="001A78D5" w:rsidRPr="008F43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E419621" w14:textId="77777777" w:rsidR="001A78D5" w:rsidRPr="008F4327" w:rsidRDefault="001A78D5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копія паспорту та ідентифікаційного коду уповноваженої особи від імені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підписувати договір</w:t>
      </w:r>
      <w:r w:rsidR="00930943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про надання коштів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529664D" w14:textId="77777777" w:rsidR="001D1046" w:rsidRPr="008F4327" w:rsidRDefault="001D1046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lastRenderedPageBreak/>
        <w:t>- кошторис витрат (згідно</w:t>
      </w:r>
      <w:r w:rsidR="00C5012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 w:rsidR="00C50126" w:rsidRPr="008F432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затверджено</w:t>
      </w:r>
      <w:r w:rsidR="00C50126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058D" w:rsidRPr="008F4327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ником) на управління </w:t>
      </w:r>
      <w:r w:rsidR="001E1A89" w:rsidRPr="008F4327">
        <w:rPr>
          <w:rFonts w:ascii="Times New Roman" w:hAnsi="Times New Roman" w:cs="Times New Roman"/>
          <w:sz w:val="24"/>
          <w:szCs w:val="24"/>
          <w:lang w:val="uk-UA"/>
        </w:rPr>
        <w:t>багатоквартирним будинком (для Управителя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) або 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утримання будинку та прибудинкової території (для ОСББ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), або</w:t>
      </w:r>
      <w:r w:rsidR="009A323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утримання місць загального користування (для </w:t>
      </w:r>
      <w:r w:rsidR="00A804A0" w:rsidRPr="008F4327">
        <w:rPr>
          <w:rFonts w:ascii="Times New Roman" w:hAnsi="Times New Roman" w:cs="Times New Roman"/>
          <w:sz w:val="24"/>
          <w:szCs w:val="24"/>
          <w:lang w:val="uk-UA"/>
        </w:rPr>
        <w:t>ОСН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), підписаний уповноваженою особою від імені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0466A9F" w14:textId="77777777" w:rsidR="00C06B95" w:rsidRPr="008F4327" w:rsidRDefault="00C06B95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довідку про рух коштів та стан рахунків по наявних рахунках </w:t>
      </w:r>
      <w:r w:rsidR="00E71B4A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заяв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ника, що використовуються для прийому платежів і здійснення виплат на управління багатоквартирним будинком</w:t>
      </w:r>
      <w:r w:rsid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/місцями загального користування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попередній календарний рік (помісячно);</w:t>
      </w:r>
      <w:r w:rsidR="00EE18F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787516A6" w14:textId="77777777" w:rsidR="00E7257C" w:rsidRPr="008F4327" w:rsidRDefault="00C06B95" w:rsidP="001E1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1E1A89" w:rsidRPr="008F4327">
        <w:rPr>
          <w:rFonts w:ascii="Times New Roman" w:hAnsi="Times New Roman" w:cs="Times New Roman"/>
          <w:sz w:val="24"/>
          <w:szCs w:val="24"/>
          <w:lang w:val="uk-UA"/>
        </w:rPr>
        <w:t>перелік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заходів, що планується впровадити за рахунок коштів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підписаний уповноваженою особою від імені </w:t>
      </w:r>
      <w:r w:rsidR="00E71B4A" w:rsidRPr="008F4327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ника;</w:t>
      </w:r>
    </w:p>
    <w:p w14:paraId="3EF2C3AF" w14:textId="77777777" w:rsidR="00E7257C" w:rsidRPr="008F4327" w:rsidRDefault="00E7257C" w:rsidP="00E72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дефектний акт, </w:t>
      </w:r>
      <w:r w:rsidR="008055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фотофіксація до початку робіт,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локальний кошторис</w:t>
      </w:r>
      <w:r w:rsidR="00ED745A"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проєктн</w:t>
      </w:r>
      <w:r w:rsidR="0080557E" w:rsidRPr="008F4327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80557E" w:rsidRPr="008F432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B01" w:rsidRPr="008F4327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="00ED745A" w:rsidRPr="008F4327">
        <w:rPr>
          <w:rFonts w:ascii="Times New Roman" w:hAnsi="Times New Roman" w:cs="Times New Roman"/>
          <w:sz w:val="24"/>
          <w:szCs w:val="24"/>
          <w:lang w:val="uk-UA"/>
        </w:rPr>
        <w:t>зом з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її експертиз</w:t>
      </w:r>
      <w:r w:rsidR="00ED745A" w:rsidRPr="008F432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та сертифікат енергоефективності (за потреби).</w:t>
      </w:r>
    </w:p>
    <w:p w14:paraId="0249E147" w14:textId="5CE782F2" w:rsidR="00552D09" w:rsidRPr="008F4327" w:rsidRDefault="00F2187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7C419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42E21" w:rsidRPr="004237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DD14C0" w:rsidRPr="004237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дміністратор</w:t>
      </w:r>
      <w:r w:rsidR="00B42E21" w:rsidRPr="004237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Фонду</w:t>
      </w:r>
      <w:r w:rsidR="002D2704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495D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із залученням фахівців </w:t>
      </w:r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економічного розвитку </w:t>
      </w:r>
      <w:proofErr w:type="spellStart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управління житлово-комунального господарства </w:t>
      </w:r>
      <w:proofErr w:type="spellStart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управління будівництва та ремонтів </w:t>
      </w:r>
      <w:r w:rsidR="00C4495D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23750" w:rsidRPr="0042375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</w:t>
      </w:r>
      <w:r w:rsidR="00552D09" w:rsidRPr="00423750">
        <w:rPr>
          <w:rFonts w:ascii="Times New Roman" w:hAnsi="Times New Roman" w:cs="Times New Roman"/>
          <w:sz w:val="24"/>
          <w:szCs w:val="24"/>
          <w:lang w:val="uk-UA"/>
        </w:rPr>
        <w:t>здійснює попередній розгляд поданих заявок з докум</w:t>
      </w:r>
      <w:r w:rsidR="00243760" w:rsidRPr="00423750">
        <w:rPr>
          <w:rFonts w:ascii="Times New Roman" w:hAnsi="Times New Roman" w:cs="Times New Roman"/>
          <w:sz w:val="24"/>
          <w:szCs w:val="24"/>
          <w:lang w:val="uk-UA"/>
        </w:rPr>
        <w:t>ентами, передбаченими</w:t>
      </w:r>
      <w:r w:rsidR="00243760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пунктом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Положення. Заявки відхиляються у таких випадках:</w:t>
      </w:r>
    </w:p>
    <w:p w14:paraId="675405F5" w14:textId="77777777" w:rsidR="00552D09" w:rsidRPr="008F4327" w:rsidRDefault="00552D09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якщо 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перебуває в процесі припинення юридичної особи, згідно з відомостями з державних реєстрів; </w:t>
      </w:r>
    </w:p>
    <w:p w14:paraId="1D756572" w14:textId="77777777" w:rsidR="00552D09" w:rsidRPr="008F4327" w:rsidRDefault="00552D09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- якщо заявка та додані до неї документи не відповідають будь-якій з вимог цього Положення та такі невідповідності не були або не можуть бути усунуті у </w:t>
      </w:r>
      <w:r w:rsidR="00B428D1" w:rsidRPr="008F4327">
        <w:rPr>
          <w:rFonts w:ascii="Times New Roman" w:hAnsi="Times New Roman" w:cs="Times New Roman"/>
          <w:sz w:val="24"/>
          <w:szCs w:val="24"/>
          <w:lang w:val="uk-UA"/>
        </w:rPr>
        <w:t>встановлені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строки</w:t>
      </w:r>
      <w:r w:rsidR="008F43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BC17DF0" w14:textId="77777777" w:rsidR="00552D09" w:rsidRPr="008F4327" w:rsidRDefault="00F2187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.1. Попередній розгляд заявок здійснюється протягом 10 робочих днів з дати їх надходження до </w:t>
      </w:r>
      <w:r w:rsidR="00552D09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адміністратора Фонду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У разі надання часу на усунення </w:t>
      </w:r>
      <w:proofErr w:type="spellStart"/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>невідповідностей</w:t>
      </w:r>
      <w:proofErr w:type="spellEnd"/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виявлених під час попереднього розгляду заявок, загальний термін розгляду продовжується до 30 робочих днів. </w:t>
      </w:r>
    </w:p>
    <w:p w14:paraId="09092A85" w14:textId="77777777" w:rsidR="00552D09" w:rsidRPr="008F4327" w:rsidRDefault="00F2187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42E2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У разі </w:t>
      </w:r>
      <w:proofErr w:type="spellStart"/>
      <w:r w:rsidR="00B42E21" w:rsidRPr="008F4327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>усунення</w:t>
      </w:r>
      <w:proofErr w:type="spellEnd"/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>невідповідностей</w:t>
      </w:r>
      <w:proofErr w:type="spellEnd"/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виявлених під час попереднього розгляду заявок, протягом встановленого терміну, такі заявки відхиляються, про що </w:t>
      </w:r>
      <w:r w:rsidR="00B42E2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Фонду 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>письмово повідомляє заявника.</w:t>
      </w:r>
    </w:p>
    <w:p w14:paraId="3FB0EAFC" w14:textId="77777777" w:rsidR="00552D09" w:rsidRPr="008F4327" w:rsidRDefault="00F2187B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42E2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="00552D09" w:rsidRPr="008F4327">
        <w:rPr>
          <w:rFonts w:ascii="Times New Roman" w:hAnsi="Times New Roman" w:cs="Times New Roman"/>
          <w:sz w:val="24"/>
          <w:szCs w:val="24"/>
          <w:lang w:val="uk-UA"/>
        </w:rPr>
        <w:t>У разі невиконання хоча би однієї із зазначених умов, заявка відхиляється.</w:t>
      </w:r>
    </w:p>
    <w:p w14:paraId="0133A802" w14:textId="52153122" w:rsidR="0061745B" w:rsidRPr="008F4327" w:rsidRDefault="00B42E21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187B"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 За результатом попереднього розгляду адміністратор Фонду формує перелік схвалених заявок</w:t>
      </w:r>
      <w:r w:rsidR="00D51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080">
        <w:rPr>
          <w:rFonts w:ascii="Times New Roman" w:hAnsi="Times New Roman" w:cs="Times New Roman"/>
          <w:sz w:val="24"/>
          <w:szCs w:val="24"/>
          <w:lang w:val="uk-UA"/>
        </w:rPr>
        <w:t xml:space="preserve">за участю управління економічного розвитку </w:t>
      </w:r>
      <w:proofErr w:type="spellStart"/>
      <w:r w:rsidR="00F84080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F84080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D513B6">
        <w:rPr>
          <w:rFonts w:ascii="Times New Roman" w:hAnsi="Times New Roman" w:cs="Times New Roman"/>
          <w:sz w:val="24"/>
          <w:szCs w:val="24"/>
          <w:lang w:val="uk-UA"/>
        </w:rPr>
        <w:t>та затверджує його</w:t>
      </w:r>
      <w:r w:rsidR="00D513B6" w:rsidRPr="00D51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>для отримання на поворотній основі коштів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C0FBC4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187B" w:rsidRPr="008F432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У разі наявності у Фонді достатньої для задоволення заявки суми коштів, </w:t>
      </w:r>
      <w:r w:rsidR="00D51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 Фонду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приймає рішення про надання заявнику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7875A08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187B" w:rsidRPr="008F43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У разі відсутності у Фонді достатньої для задоволення заявки суми коштів, 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>адміністратор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прийма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є рішення про надання заявнику коштів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Фонду після накопичення у Фонді необхідної суми. На прохання заявника, 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>адміністратор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може прийняти рішення про надання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 Фонду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меншу суму </w:t>
      </w:r>
      <w:r w:rsidR="00FD1A99" w:rsidRPr="008F4327">
        <w:rPr>
          <w:rFonts w:ascii="Times New Roman" w:hAnsi="Times New Roman" w:cs="Times New Roman"/>
          <w:sz w:val="24"/>
          <w:szCs w:val="24"/>
          <w:lang w:val="uk-UA"/>
        </w:rPr>
        <w:t>(фактично наявну в Фонді)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95C351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187B" w:rsidRPr="008F43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У разі, якщо на дату розгляду заявок про надання 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 заходів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Фонду надійшло дві чи більше заявки, загальна сума яких перевищує наявні у Фонді кошти, 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>адміністратор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за інших рівних умов, віддає перевагу в порядку пріоритету таким заявкам:</w:t>
      </w:r>
    </w:p>
    <w:p w14:paraId="4272CF2B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B5842" w:rsidRPr="008F43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заявники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які ще не отримували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коштів з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Фонду;</w:t>
      </w:r>
    </w:p>
    <w:p w14:paraId="49828F2B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B5842" w:rsidRPr="008F432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заявники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які беруть на себе зобов’язання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достроково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повернути кошти до Фонду.</w:t>
      </w:r>
    </w:p>
    <w:p w14:paraId="30BB49B3" w14:textId="77777777" w:rsidR="0089607E" w:rsidRPr="008F4327" w:rsidRDefault="0089607E" w:rsidP="00AD54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lastRenderedPageBreak/>
        <w:t>1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Надання коштів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Фонду здійснюється на підставі підписаного між адміністратором Фонду та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заявником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про надання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поворотній основі коштів </w:t>
      </w:r>
      <w:r w:rsidR="000F02CF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для фінансування заходів </w:t>
      </w:r>
      <w:r w:rsidR="00E9142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 Револьверного фонду модернізації та розвитку житлового фонду </w:t>
      </w:r>
      <w:proofErr w:type="spellStart"/>
      <w:r w:rsidR="00E9142A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E9142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</w:t>
      </w:r>
      <w:r w:rsidR="00DD14C0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="007F3596" w:rsidRPr="008F4327">
        <w:rPr>
          <w:rFonts w:ascii="Times New Roman" w:hAnsi="Times New Roman" w:cs="Times New Roman"/>
          <w:sz w:val="24"/>
          <w:szCs w:val="24"/>
          <w:lang w:val="uk-UA"/>
        </w:rPr>
        <w:t>(додаток</w:t>
      </w:r>
      <w:r w:rsidR="00D513B6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до цього Положення). </w:t>
      </w:r>
    </w:p>
    <w:p w14:paraId="1C073325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Надання 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>фін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ансування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шляхом 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>перерахування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>адміністратором Фон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ду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рахунок заявника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цілі, визначені </w:t>
      </w:r>
      <w:r w:rsidR="005B5842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5842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Положення.</w:t>
      </w:r>
    </w:p>
    <w:p w14:paraId="5B41C11F" w14:textId="77777777" w:rsidR="0089607E" w:rsidRPr="008F4327" w:rsidRDefault="0089607E" w:rsidP="009E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Отримані кошти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підляга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ють поверненню заявн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иком в повному обсязі відповідно до умов договору у </w:t>
      </w:r>
      <w:r w:rsidR="009E6A73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випадку, якщо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ник допустив випадок невиконання зобов’язання за договором</w:t>
      </w:r>
      <w:r w:rsidR="009E6A73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49AA253" w14:textId="77777777" w:rsidR="00222B4A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>У разі допущення заявником</w:t>
      </w:r>
      <w:r w:rsidR="009E6A73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випадку невиконання зобов’язань за договором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E6A73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він 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назавжди втрачає право отримувати </w:t>
      </w:r>
      <w:r w:rsidR="000F02CF" w:rsidRPr="008F4327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02CF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для фінансування заходів з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Фонду.</w:t>
      </w:r>
    </w:p>
    <w:p w14:paraId="3B51F862" w14:textId="77777777" w:rsidR="00620246" w:rsidRPr="008F4327" w:rsidRDefault="00E73771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222B4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 з Фонду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надається в національній валюті. </w:t>
      </w:r>
    </w:p>
    <w:p w14:paraId="52B2A436" w14:textId="77777777" w:rsidR="0089607E" w:rsidRPr="008F4327" w:rsidRDefault="00222B4A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. Адміністратор Фонду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перевіряє цільове використання  коштів 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 Фонду</w:t>
      </w:r>
      <w:r w:rsidR="0095432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никами та щоквартально до 5 числа місяця наступного за звітним інформує управління </w:t>
      </w:r>
      <w:r w:rsidR="00C4495D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2A5298F0" w14:textId="77777777" w:rsidR="00B67F4D" w:rsidRPr="008F4327" w:rsidRDefault="00B86362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20.1.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>З метою п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еревірки цільового використання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коштів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 Фонду,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заявник зобов’язаний надати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дміністратору Фонду пакет документів (акт приймання-передачі, товарний чек, видаткова накладна), та документи, що підтверджують факт впровадження заходів, придбання обладнання та/або матеріалів (акт виконаних робіт (наданих послуг) (далі - підтвердні документи).</w:t>
      </w:r>
    </w:p>
    <w:p w14:paraId="3DC2098D" w14:textId="77777777" w:rsidR="0089607E" w:rsidRPr="008F4327" w:rsidRDefault="00B86362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20.2.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У разі встановлення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адміністратором Фонду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>факту відсутності підтвердних документів або факту нецільового використання</w:t>
      </w:r>
      <w:r w:rsidR="00904639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 Фонду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отримані кошти </w:t>
      </w:r>
      <w:r w:rsidR="00105C13">
        <w:rPr>
          <w:rFonts w:ascii="Times New Roman" w:hAnsi="Times New Roman" w:cs="Times New Roman"/>
          <w:sz w:val="24"/>
          <w:szCs w:val="24"/>
          <w:lang w:val="uk-UA"/>
        </w:rPr>
        <w:t xml:space="preserve">на вимогу адміністратора Фонду,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>поверта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>заявником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3 (трьох) </w:t>
      </w:r>
      <w:r w:rsidR="002F3ADE" w:rsidRPr="008F4327">
        <w:rPr>
          <w:rFonts w:ascii="Times New Roman" w:hAnsi="Times New Roman" w:cs="Times New Roman"/>
          <w:sz w:val="24"/>
          <w:szCs w:val="24"/>
          <w:lang w:val="uk-UA"/>
        </w:rPr>
        <w:t>банківських</w:t>
      </w:r>
      <w:r w:rsidR="00B67F4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днів 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246" w:rsidRPr="008F4327">
        <w:rPr>
          <w:rFonts w:ascii="Times New Roman" w:hAnsi="Times New Roman" w:cs="Times New Roman"/>
          <w:sz w:val="24"/>
          <w:szCs w:val="24"/>
          <w:lang w:val="uk-UA"/>
        </w:rPr>
        <w:t>на розрахунковий рахунок Фонду</w:t>
      </w:r>
      <w:r w:rsidR="0089607E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57F5424F" w14:textId="77777777" w:rsidR="00B86362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20.3. 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  <w:r w:rsidR="00C4495D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</w:t>
      </w:r>
      <w:r w:rsidR="00C4495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 підставі звітів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дміністратора фонду, 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>щорічно звітує на сесії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E73771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щодо використання коштів Фонду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6FDB39A" w14:textId="77777777" w:rsidR="00B86362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20.4. Звіт 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</w:t>
      </w:r>
      <w:r w:rsidR="00C4495D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обов’язково має містити наступну інформацію: </w:t>
      </w:r>
    </w:p>
    <w:p w14:paraId="7DE01227" w14:textId="77777777" w:rsidR="00B86362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кількість заявників, що звернулись до Фонду для отримання фінансування;</w:t>
      </w:r>
    </w:p>
    <w:p w14:paraId="18256213" w14:textId="77777777" w:rsidR="00B86362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кількість профінансованих заявок</w:t>
      </w:r>
      <w:r w:rsidR="00585289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3028C6" w14:textId="77777777" w:rsidR="00B86362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загальна сума фінансування всіх заявок</w:t>
      </w:r>
      <w:r w:rsidR="00585289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9924C5" w14:textId="77777777" w:rsidR="00623A1D" w:rsidRDefault="00B86362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залишок коштів в Фонді на звітну дату</w:t>
      </w:r>
      <w:r w:rsidR="00623A1D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2488AF" w14:textId="77777777" w:rsidR="00105C13" w:rsidRPr="008F4327" w:rsidRDefault="00105C13" w:rsidP="0062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звіті додатково може бути висвітлена інша інформація стосовно роботи Фонду (за потреби).</w:t>
      </w:r>
    </w:p>
    <w:p w14:paraId="2D9C89CD" w14:textId="77777777" w:rsidR="002B2492" w:rsidRPr="008F4327" w:rsidRDefault="0089607E" w:rsidP="0095432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8F4327">
        <w:rPr>
          <w:lang w:val="uk-UA"/>
        </w:rPr>
        <w:t>2</w:t>
      </w:r>
      <w:r w:rsidR="00E73771" w:rsidRPr="008F4327">
        <w:rPr>
          <w:lang w:val="uk-UA"/>
        </w:rPr>
        <w:t>1</w:t>
      </w:r>
      <w:r w:rsidRPr="008F4327">
        <w:rPr>
          <w:lang w:val="uk-UA"/>
        </w:rPr>
        <w:t xml:space="preserve">. </w:t>
      </w:r>
      <w:r w:rsidR="00623A1D" w:rsidRPr="008F4327">
        <w:rPr>
          <w:rFonts w:eastAsiaTheme="minorHAnsi"/>
          <w:lang w:val="uk-UA" w:eastAsia="en-US"/>
        </w:rPr>
        <w:t>Заявники</w:t>
      </w:r>
      <w:r w:rsidRPr="008F4327">
        <w:rPr>
          <w:rFonts w:eastAsiaTheme="minorHAnsi"/>
          <w:lang w:val="uk-UA" w:eastAsia="en-US"/>
        </w:rPr>
        <w:t xml:space="preserve"> під час укладання договору за принципом мовчазної згоди надають </w:t>
      </w:r>
      <w:r w:rsidR="009D4640" w:rsidRPr="008F4327">
        <w:rPr>
          <w:rFonts w:eastAsiaTheme="minorHAnsi"/>
          <w:lang w:val="uk-UA" w:eastAsia="en-US"/>
        </w:rPr>
        <w:t xml:space="preserve">адміністратору Фонду </w:t>
      </w:r>
      <w:r w:rsidRPr="008F4327">
        <w:rPr>
          <w:rFonts w:eastAsiaTheme="minorHAnsi"/>
          <w:lang w:val="uk-UA" w:eastAsia="en-US"/>
        </w:rPr>
        <w:t xml:space="preserve">право використання та оброблення їх персональних даних. </w:t>
      </w:r>
    </w:p>
    <w:p w14:paraId="695F4A6C" w14:textId="77777777" w:rsidR="0089607E" w:rsidRPr="008F4327" w:rsidRDefault="002B2492" w:rsidP="0095432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lang w:val="uk-UA" w:eastAsia="en-US"/>
        </w:rPr>
      </w:pPr>
      <w:r w:rsidRPr="008F4327">
        <w:rPr>
          <w:rFonts w:eastAsiaTheme="minorHAnsi"/>
          <w:lang w:val="uk-UA" w:eastAsia="en-US"/>
        </w:rPr>
        <w:t xml:space="preserve">22. </w:t>
      </w:r>
      <w:r w:rsidR="00C4495D">
        <w:rPr>
          <w:rFonts w:eastAsiaTheme="minorHAnsi"/>
          <w:lang w:val="uk-UA" w:eastAsia="en-US"/>
        </w:rPr>
        <w:t xml:space="preserve"> </w:t>
      </w:r>
      <w:r w:rsidR="00C4495D" w:rsidRPr="008F4327">
        <w:rPr>
          <w:lang w:val="uk-UA"/>
        </w:rPr>
        <w:t xml:space="preserve">Управління </w:t>
      </w:r>
      <w:r w:rsidR="00C4495D">
        <w:rPr>
          <w:lang w:val="uk-UA"/>
        </w:rPr>
        <w:t>економічного розвитку</w:t>
      </w:r>
      <w:r w:rsidR="00C4495D" w:rsidRPr="008F4327">
        <w:rPr>
          <w:lang w:val="uk-UA"/>
        </w:rPr>
        <w:t xml:space="preserve"> </w:t>
      </w:r>
      <w:proofErr w:type="spellStart"/>
      <w:r w:rsidR="00C4495D" w:rsidRPr="008F4327">
        <w:rPr>
          <w:lang w:val="uk-UA"/>
        </w:rPr>
        <w:t>Южноукраїнської</w:t>
      </w:r>
      <w:proofErr w:type="spellEnd"/>
      <w:r w:rsidR="00C4495D" w:rsidRPr="008F4327">
        <w:rPr>
          <w:lang w:val="uk-UA"/>
        </w:rPr>
        <w:t xml:space="preserve"> міської ради </w:t>
      </w:r>
      <w:r w:rsidR="006D370F" w:rsidRPr="008F4327">
        <w:rPr>
          <w:rFonts w:eastAsiaTheme="minorHAnsi"/>
          <w:lang w:val="uk-UA" w:eastAsia="en-US"/>
        </w:rPr>
        <w:t xml:space="preserve">щомісяця </w:t>
      </w:r>
      <w:r w:rsidRPr="008F4327">
        <w:rPr>
          <w:rFonts w:eastAsiaTheme="minorHAnsi"/>
          <w:lang w:val="uk-UA" w:eastAsia="en-US"/>
        </w:rPr>
        <w:t xml:space="preserve">направляє інформацію до виконавчого комітету </w:t>
      </w:r>
      <w:proofErr w:type="spellStart"/>
      <w:r w:rsidRPr="008F4327">
        <w:rPr>
          <w:rFonts w:eastAsiaTheme="minorHAnsi"/>
          <w:lang w:val="uk-UA" w:eastAsia="en-US"/>
        </w:rPr>
        <w:t>Южноукраїнської</w:t>
      </w:r>
      <w:proofErr w:type="spellEnd"/>
      <w:r w:rsidRPr="008F4327">
        <w:rPr>
          <w:rFonts w:eastAsiaTheme="minorHAnsi"/>
          <w:lang w:val="uk-UA" w:eastAsia="en-US"/>
        </w:rPr>
        <w:t xml:space="preserve"> міської ради з метою розміщення </w:t>
      </w:r>
      <w:r w:rsidR="006D370F" w:rsidRPr="008F4327">
        <w:rPr>
          <w:rFonts w:eastAsiaTheme="minorHAnsi"/>
          <w:lang w:val="uk-UA" w:eastAsia="en-US"/>
        </w:rPr>
        <w:t xml:space="preserve">на офіційному веб сайті </w:t>
      </w:r>
      <w:proofErr w:type="spellStart"/>
      <w:r w:rsidRPr="008F4327">
        <w:rPr>
          <w:rFonts w:eastAsiaTheme="minorHAnsi"/>
          <w:lang w:val="uk-UA" w:eastAsia="en-US"/>
        </w:rPr>
        <w:t>Южноукраїнської</w:t>
      </w:r>
      <w:proofErr w:type="spellEnd"/>
      <w:r w:rsidRPr="008F4327">
        <w:rPr>
          <w:rFonts w:eastAsiaTheme="minorHAnsi"/>
          <w:lang w:val="uk-UA" w:eastAsia="en-US"/>
        </w:rPr>
        <w:t xml:space="preserve"> міської територіальної </w:t>
      </w:r>
      <w:r w:rsidR="006D370F" w:rsidRPr="008F4327">
        <w:rPr>
          <w:rFonts w:eastAsiaTheme="minorHAnsi"/>
          <w:lang w:val="uk-UA" w:eastAsia="en-US"/>
        </w:rPr>
        <w:t xml:space="preserve">громади </w:t>
      </w:r>
      <w:r w:rsidRPr="008F4327">
        <w:rPr>
          <w:rFonts w:eastAsiaTheme="minorHAnsi"/>
          <w:lang w:val="uk-UA" w:eastAsia="en-US"/>
        </w:rPr>
        <w:t>відомостей</w:t>
      </w:r>
      <w:r w:rsidR="0089607E" w:rsidRPr="008F4327">
        <w:rPr>
          <w:rFonts w:eastAsiaTheme="minorHAnsi"/>
          <w:lang w:val="uk-UA" w:eastAsia="en-US"/>
        </w:rPr>
        <w:t xml:space="preserve"> щодо </w:t>
      </w:r>
      <w:r w:rsidR="00623A1D" w:rsidRPr="008F4327">
        <w:rPr>
          <w:rFonts w:eastAsiaTheme="minorHAnsi"/>
          <w:lang w:val="uk-UA" w:eastAsia="en-US"/>
        </w:rPr>
        <w:t>заяв</w:t>
      </w:r>
      <w:r w:rsidR="0089607E" w:rsidRPr="008F4327">
        <w:rPr>
          <w:rFonts w:eastAsiaTheme="minorHAnsi"/>
          <w:lang w:val="uk-UA" w:eastAsia="en-US"/>
        </w:rPr>
        <w:t>ників, які протягом попереднього місяця отримали</w:t>
      </w:r>
      <w:r w:rsidR="006D370F" w:rsidRPr="008F4327">
        <w:rPr>
          <w:rFonts w:eastAsiaTheme="minorHAnsi"/>
          <w:lang w:val="uk-UA" w:eastAsia="en-US"/>
        </w:rPr>
        <w:t xml:space="preserve"> </w:t>
      </w:r>
      <w:r w:rsidR="00623A1D" w:rsidRPr="008F4327">
        <w:rPr>
          <w:lang w:val="uk-UA"/>
        </w:rPr>
        <w:t>фінансування</w:t>
      </w:r>
      <w:r w:rsidR="006D370F" w:rsidRPr="008F4327">
        <w:rPr>
          <w:lang w:val="uk-UA"/>
        </w:rPr>
        <w:t xml:space="preserve"> з Фонду на заходи</w:t>
      </w:r>
      <w:r w:rsidR="0089607E" w:rsidRPr="008F4327">
        <w:rPr>
          <w:rFonts w:eastAsiaTheme="minorHAnsi"/>
          <w:lang w:val="uk-UA" w:eastAsia="en-US"/>
        </w:rPr>
        <w:t>, передбачен</w:t>
      </w:r>
      <w:r w:rsidR="006D370F" w:rsidRPr="008F4327">
        <w:rPr>
          <w:rFonts w:eastAsiaTheme="minorHAnsi"/>
          <w:lang w:val="uk-UA" w:eastAsia="en-US"/>
        </w:rPr>
        <w:t>і</w:t>
      </w:r>
      <w:r w:rsidR="0089607E" w:rsidRPr="008F4327">
        <w:rPr>
          <w:rFonts w:eastAsiaTheme="minorHAnsi"/>
          <w:lang w:val="uk-UA" w:eastAsia="en-US"/>
        </w:rPr>
        <w:t xml:space="preserve"> </w:t>
      </w:r>
      <w:r w:rsidR="00623A1D" w:rsidRPr="008F4327">
        <w:rPr>
          <w:rFonts w:eastAsiaTheme="minorHAnsi"/>
          <w:lang w:val="uk-UA" w:eastAsia="en-US"/>
        </w:rPr>
        <w:t>пунктом 5 цього Положення</w:t>
      </w:r>
      <w:r w:rsidRPr="008F4327">
        <w:rPr>
          <w:rFonts w:eastAsiaTheme="minorHAnsi"/>
          <w:lang w:val="uk-UA" w:eastAsia="en-US"/>
        </w:rPr>
        <w:t xml:space="preserve"> з зазначенням залишку коштів у Фонді</w:t>
      </w:r>
      <w:r w:rsidR="0089607E" w:rsidRPr="008F4327">
        <w:rPr>
          <w:rFonts w:eastAsiaTheme="minorHAnsi"/>
          <w:lang w:val="uk-UA" w:eastAsia="en-US"/>
        </w:rPr>
        <w:t>, з урахуванням вимог законодавства щодо захисту персональних даних.</w:t>
      </w:r>
      <w:r w:rsidRPr="008F4327">
        <w:rPr>
          <w:rFonts w:eastAsiaTheme="minorHAnsi"/>
          <w:lang w:val="uk-UA" w:eastAsia="en-US"/>
        </w:rPr>
        <w:t xml:space="preserve"> </w:t>
      </w:r>
    </w:p>
    <w:p w14:paraId="07B6FFFB" w14:textId="77777777" w:rsidR="0089607E" w:rsidRPr="008F4327" w:rsidRDefault="0089607E" w:rsidP="0095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87057F" w14:textId="77777777" w:rsidR="0064101D" w:rsidRPr="008F4327" w:rsidRDefault="0064101D" w:rsidP="00617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EA8D49" w14:textId="77777777" w:rsidR="00D856B8" w:rsidRPr="008F4327" w:rsidRDefault="00D856B8" w:rsidP="00C35A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7B2747E" w14:textId="2B597D71" w:rsidR="00D513B6" w:rsidRPr="008F4327" w:rsidRDefault="00647673" w:rsidP="009C4A2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916E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2150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О.А. </w:t>
      </w:r>
      <w:proofErr w:type="spellStart"/>
      <w:r w:rsidR="00321508" w:rsidRPr="008F4327">
        <w:rPr>
          <w:rFonts w:ascii="Times New Roman" w:hAnsi="Times New Roman" w:cs="Times New Roman"/>
          <w:sz w:val="24"/>
          <w:szCs w:val="24"/>
          <w:lang w:val="uk-UA"/>
        </w:rPr>
        <w:t>Акуленко</w:t>
      </w:r>
      <w:proofErr w:type="spellEnd"/>
    </w:p>
    <w:p w14:paraId="742BD844" w14:textId="77777777" w:rsidR="00A91E9A" w:rsidRPr="008F4327" w:rsidRDefault="00A91E9A" w:rsidP="00D350FA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14:paraId="5114A861" w14:textId="77777777" w:rsidR="00FD1A99" w:rsidRPr="008F4327" w:rsidRDefault="00A91E9A" w:rsidP="00D350FA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про фінансування заходів з Револьверного фонду модернізації та розвитку житлового фонду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</w:p>
    <w:p w14:paraId="208C7EDC" w14:textId="77777777" w:rsidR="00A91E9A" w:rsidRPr="008F4327" w:rsidRDefault="00A91E9A" w:rsidP="00A9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</w:p>
    <w:p w14:paraId="48EB8DCC" w14:textId="77777777" w:rsidR="00A91E9A" w:rsidRPr="008F4327" w:rsidRDefault="00B67F4D" w:rsidP="00A9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про надання на поворотній основі</w:t>
      </w:r>
      <w:r w:rsidR="000F02CF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коштів для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3235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 заходів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Револьверного фонду модернізації та розвитку житлового фонду </w:t>
      </w:r>
      <w:proofErr w:type="spellStart"/>
      <w:r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</w:p>
    <w:p w14:paraId="0FAB96B7" w14:textId="77777777" w:rsidR="00B67F4D" w:rsidRPr="008F4327" w:rsidRDefault="00B67F4D" w:rsidP="00A9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C1A885" w14:textId="77777777" w:rsidR="006230D8" w:rsidRPr="008F4327" w:rsidRDefault="006230D8" w:rsidP="00A54E8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Предмет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оговору.</w:t>
      </w:r>
    </w:p>
    <w:p w14:paraId="546ADF71" w14:textId="77777777" w:rsidR="00A54E8D" w:rsidRPr="008F4327" w:rsidRDefault="00A54E8D" w:rsidP="00A54E8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230AC5D3" w14:textId="77777777" w:rsidR="006230D8" w:rsidRPr="008F4327" w:rsidRDefault="006230D8" w:rsidP="005A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1.1. Комунальне </w:t>
      </w:r>
      <w:proofErr w:type="spellStart"/>
      <w:r w:rsidR="00D513B6" w:rsidRPr="00D513B6">
        <w:rPr>
          <w:rFonts w:ascii="Times New Roman" w:hAnsi="Times New Roman" w:cs="Times New Roman"/>
          <w:sz w:val="24"/>
          <w:szCs w:val="24"/>
        </w:rPr>
        <w:t>книготорговельне</w:t>
      </w:r>
      <w:proofErr w:type="spellEnd"/>
      <w:r w:rsidR="00D513B6" w:rsidRPr="00D51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B6" w:rsidRPr="00D513B6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="00D513B6" w:rsidRPr="00D513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513B6" w:rsidRPr="00D513B6"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 w:rsidR="00D513B6" w:rsidRPr="00D513B6">
        <w:rPr>
          <w:rFonts w:ascii="Times New Roman" w:hAnsi="Times New Roman" w:cs="Times New Roman"/>
          <w:sz w:val="24"/>
          <w:szCs w:val="24"/>
        </w:rPr>
        <w:t>»</w:t>
      </w:r>
      <w:r w:rsidR="00D513B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3264" w:rsidRPr="008F4327">
        <w:rPr>
          <w:rFonts w:ascii="Times New Roman" w:hAnsi="Times New Roman" w:cs="Times New Roman"/>
          <w:sz w:val="24"/>
          <w:szCs w:val="24"/>
          <w:lang w:val="uk-UA"/>
        </w:rPr>
        <w:t>(далі – Сторона 1)</w:t>
      </w:r>
      <w:r w:rsidR="002C6A6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в особі директора _______________ (ПІБ), що здійснює свою діяльність на підставі статуту,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зобов’язується надати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об’єднанн</w:t>
      </w:r>
      <w:proofErr w:type="spellEnd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багатоквартирного</w:t>
      </w:r>
      <w:proofErr w:type="spellEnd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/управителю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багатоквартирного</w:t>
      </w:r>
      <w:proofErr w:type="spellEnd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 w:rsidR="00F860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3235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органу самоорганізації населення</w:t>
      </w:r>
      <w:r w:rsidR="00F860B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A3235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обраних/призначених в установленому порядку </w:t>
      </w:r>
      <w:r w:rsidR="00C83264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«____________» (далі –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Сторон</w:t>
      </w:r>
      <w:r w:rsidR="00C83264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2)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C6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здійснює свою діяльність на підставі статуту, в особі ______________ (ПІБ), </w:t>
      </w:r>
      <w:r w:rsidR="008E16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поворотній основі кошти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02CF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фінансування заходів 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="00C73E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Револьверного ф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онду модернізації та розвитку житлового фонду </w:t>
      </w:r>
      <w:proofErr w:type="spellStart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</w:t>
      </w:r>
      <w:r w:rsidR="00C73E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(далі – Фонд)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 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Сторона 2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має право отримати та зобов’язується належним чином використати </w:t>
      </w:r>
      <w:r w:rsidR="008E16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призначенням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повернути в обумовлені строки </w:t>
      </w:r>
      <w:r w:rsidR="008E16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кошти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сплатити </w:t>
      </w:r>
      <w:r w:rsidR="008E169B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відсотки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за користування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ними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у порядку та на умовах, визначених цим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оговором.</w:t>
      </w:r>
    </w:p>
    <w:p w14:paraId="6F53E5F9" w14:textId="77777777" w:rsidR="006230D8" w:rsidRPr="008F4327" w:rsidRDefault="006230D8" w:rsidP="005A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1.2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Кошти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ться в загальному розмірі _______________ (_________________ ) гривень на строк ______ (___________________) місяців з терміном остаточного повернення 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не пізніше «___»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______ 20___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14:paraId="00AA75C0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1.3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Кошти з Фонду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нада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ться на</w:t>
      </w:r>
      <w:r w:rsidR="00A00D0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заходи, передбачені п.5 Положення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73F6A2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1.4.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Сторона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спла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>тити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Стороні 1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комісійну винагороду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A4142" w:rsidRPr="008F4327">
        <w:rPr>
          <w:rFonts w:ascii="Times New Roman" w:hAnsi="Times New Roman" w:cs="Times New Roman"/>
          <w:sz w:val="24"/>
          <w:szCs w:val="24"/>
          <w:lang w:val="uk-UA"/>
        </w:rPr>
        <w:t>відсотки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) в розмірі </w:t>
      </w:r>
      <w:r w:rsidR="003A4142" w:rsidRPr="008F432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A4142" w:rsidRPr="008F4327">
        <w:rPr>
          <w:rFonts w:ascii="Times New Roman" w:hAnsi="Times New Roman" w:cs="Times New Roman"/>
          <w:sz w:val="24"/>
          <w:szCs w:val="24"/>
          <w:lang w:val="uk-UA"/>
        </w:rPr>
        <w:t>п’ять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142" w:rsidRPr="008F4327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F02CF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142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>за адміністрування роботи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Зазначена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відсоткова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ставка є фіксованою, розмір якої не може бути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змінений за домовленістю сторін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C95AF3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.5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60B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ідсотки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нараховуються одноразово на фактичну суму, що буде отримана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Стороною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CB30729" w14:textId="77777777" w:rsidR="003A4142" w:rsidRPr="008F4327" w:rsidRDefault="003A4142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1.6. </w:t>
      </w:r>
      <w:r w:rsidR="00F860B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65456" w:rsidRPr="008F4327">
        <w:rPr>
          <w:rFonts w:ascii="Times New Roman" w:hAnsi="Times New Roman" w:cs="Times New Roman"/>
          <w:sz w:val="24"/>
          <w:szCs w:val="24"/>
          <w:lang w:val="uk-UA"/>
        </w:rPr>
        <w:t>омісійна винагорода адміністратору Фонду</w:t>
      </w:r>
      <w:r w:rsidR="00F6545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сплачується заявником одноразово </w:t>
      </w:r>
      <w:r w:rsidR="009C4C2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протягом 3 (трьох) банківських днів після отримання першого траншу на </w:t>
      </w:r>
      <w:r w:rsidR="00F6545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фінансування </w:t>
      </w:r>
      <w:r w:rsidR="009C4C2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заходів </w:t>
      </w:r>
      <w:r w:rsidR="00F65456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Фонду.</w:t>
      </w:r>
    </w:p>
    <w:p w14:paraId="0B26A131" w14:textId="77777777" w:rsidR="00E0265A" w:rsidRPr="008F4327" w:rsidRDefault="00E0265A" w:rsidP="006230D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4027A7D" w14:textId="77777777" w:rsidR="00A54E8D" w:rsidRPr="00CD5BDA" w:rsidRDefault="006230D8" w:rsidP="00CD5B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5BDA">
        <w:rPr>
          <w:rFonts w:ascii="Times New Roman" w:hAnsi="Times New Roman" w:cs="Times New Roman"/>
          <w:sz w:val="24"/>
          <w:szCs w:val="24"/>
          <w:lang w:val="uk-UA"/>
        </w:rPr>
        <w:t xml:space="preserve">Порядок виконання </w:t>
      </w:r>
      <w:r w:rsidR="00E0265A" w:rsidRPr="00CD5BD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CD5BDA">
        <w:rPr>
          <w:rFonts w:ascii="Times New Roman" w:hAnsi="Times New Roman" w:cs="Times New Roman"/>
          <w:sz w:val="24"/>
          <w:szCs w:val="24"/>
          <w:lang w:val="uk-UA"/>
        </w:rPr>
        <w:t>оговору.</w:t>
      </w:r>
    </w:p>
    <w:p w14:paraId="4E21F543" w14:textId="77777777" w:rsidR="00CD5BDA" w:rsidRPr="00CD5BDA" w:rsidRDefault="00CD5BDA" w:rsidP="00CD5BD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07CADBBE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2.1. Умови надання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 поворотній основі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коштів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C5CB7AE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2.1.1. 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Кошти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нада</w:t>
      </w:r>
      <w:r w:rsidR="008E169B" w:rsidRPr="008F432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двома траншами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виконання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Стороною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всіх та кожної з наведених нижче умов надання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5BFF55C4" w14:textId="77777777" w:rsidR="000F348A" w:rsidRPr="008F4327" w:rsidRDefault="006230D8" w:rsidP="005A6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.1.2.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Сплат</w:t>
      </w:r>
      <w:r w:rsidR="00DF0133" w:rsidRPr="008F432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Стороною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комісійної винагороди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Стороні 1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>адміністрування роботи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в розмірі _____ (___________) гривень __ копійок протягом </w:t>
      </w:r>
      <w:r w:rsidR="009C4C26" w:rsidRPr="008F432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C4C26" w:rsidRPr="008F4327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) банківськ</w:t>
      </w:r>
      <w:r w:rsidR="009C4C26" w:rsidRPr="008F4327">
        <w:rPr>
          <w:rFonts w:ascii="Times New Roman" w:hAnsi="Times New Roman" w:cs="Times New Roman"/>
          <w:sz w:val="24"/>
          <w:szCs w:val="24"/>
          <w:lang w:val="uk-UA"/>
        </w:rPr>
        <w:t>их днів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</w:t>
      </w:r>
      <w:r w:rsidR="009C4C26" w:rsidRPr="008F4327">
        <w:rPr>
          <w:rFonts w:ascii="Times New Roman" w:hAnsi="Times New Roman" w:cs="Times New Roman"/>
          <w:sz w:val="24"/>
          <w:szCs w:val="24"/>
          <w:lang w:val="uk-UA"/>
        </w:rPr>
        <w:t>отримання першого траншу з Фонду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8A2BF3" w14:textId="77777777" w:rsidR="00A54E8D" w:rsidRPr="008F4327" w:rsidRDefault="00A54E8D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4EAC2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2.2. Порядок надання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на поворотній основі коштів з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6EFA74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2.2.1.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Кошти з Фонду надаю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двома траншами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шляхом безготівкового перерахування коштів на поточний рахунок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Сторони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6D8B1625" w14:textId="77777777" w:rsidR="000F348A" w:rsidRPr="008F4327" w:rsidRDefault="000F348A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2.2.2. Перший транш надається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9C4C2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3 (трьох)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банківських днів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у розмірі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        50 % від основної суми фінансування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DD79C3" w14:textId="77777777" w:rsidR="000F348A" w:rsidRPr="008F4327" w:rsidRDefault="000F348A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2.2.3. Другий транш у розмірі 50 %  від основної суми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надається після отримання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Стороною 1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Сторони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підтвердних документів про цільове використання першого траншу.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Підтвердні документи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надаються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двох місяців з дня </w:t>
      </w:r>
      <w:r w:rsidR="0029771A" w:rsidRPr="008F432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>тримання першого траншу.</w:t>
      </w:r>
    </w:p>
    <w:p w14:paraId="4A94EC1B" w14:textId="77777777" w:rsidR="00CC3744" w:rsidRPr="008F4327" w:rsidRDefault="00CC3744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2.2.4. У разі не надання Стороною 2 підтвердних документів про цільове використання першого траншу, другий транш не виплачується. В такому випадку, Сторона 2 повинна повернути до Фонду перший транш в повному обсязі протягом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3 (трьох) банківських днів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моменту встановлення </w:t>
      </w:r>
      <w:r w:rsidR="002C6A6C" w:rsidRPr="008F4327">
        <w:rPr>
          <w:rFonts w:ascii="Times New Roman" w:hAnsi="Times New Roman" w:cs="Times New Roman"/>
          <w:sz w:val="24"/>
          <w:szCs w:val="24"/>
          <w:lang w:val="uk-UA"/>
        </w:rPr>
        <w:t>Стороною 1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B5D" w:rsidRPr="008F4327">
        <w:rPr>
          <w:rFonts w:ascii="Times New Roman" w:hAnsi="Times New Roman" w:cs="Times New Roman"/>
          <w:sz w:val="24"/>
          <w:szCs w:val="24"/>
          <w:lang w:val="uk-UA"/>
        </w:rPr>
        <w:t>нецільового використання коштів</w:t>
      </w:r>
      <w:r w:rsidR="00D72B8B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E329F79" w14:textId="77777777" w:rsidR="00CC3744" w:rsidRPr="008F4327" w:rsidRDefault="00CC3744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CD2BB" w14:textId="77777777" w:rsidR="006230D8" w:rsidRPr="008F4327" w:rsidRDefault="006230D8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2.3. Порядок повернення (погашення)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коштів з Фонду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за цим Договором</w:t>
      </w:r>
      <w:r w:rsidR="00CC3744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CD0761" w14:textId="77777777" w:rsidR="006230D8" w:rsidRPr="008F4327" w:rsidRDefault="006230D8" w:rsidP="001E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2.3.1. Всі платежі за цим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оговором (повернення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спла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відсотків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) здійснюються 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згідно Графіку </w:t>
      </w:r>
      <w:r w:rsidR="00A00D04" w:rsidRPr="008F4327">
        <w:rPr>
          <w:rFonts w:ascii="Times New Roman" w:hAnsi="Times New Roman" w:cs="Times New Roman"/>
          <w:sz w:val="24"/>
          <w:szCs w:val="24"/>
          <w:lang w:val="uk-UA"/>
        </w:rPr>
        <w:t>повернення коштів до Фонду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(додаток до Договору)</w:t>
      </w:r>
      <w:r w:rsidR="000F348A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або достроково</w:t>
      </w:r>
      <w:r w:rsidR="001E62D6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але в будь-якому випадку не пізніше терміну остаточного повернення коштів до Фонду, встановленого згідно з цим </w:t>
      </w:r>
      <w:r w:rsidR="00E0265A" w:rsidRPr="008F432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E62D6" w:rsidRPr="008F4327">
        <w:rPr>
          <w:rFonts w:ascii="Times New Roman" w:hAnsi="Times New Roman" w:cs="Times New Roman"/>
          <w:sz w:val="24"/>
          <w:szCs w:val="24"/>
          <w:lang w:val="uk-UA"/>
        </w:rPr>
        <w:t>оговором.</w:t>
      </w:r>
    </w:p>
    <w:p w14:paraId="0FA0FDF7" w14:textId="77777777" w:rsidR="006230D8" w:rsidRPr="008F4327" w:rsidRDefault="001E62D6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2.3.2. 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>Якщо дата платежу припадає на вихідний, святковий або інший неробочий день, що визначений відповідно до законодавства України, датою плате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жу є перший за ним робочий день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3BAB99" w14:textId="77777777" w:rsidR="006230D8" w:rsidRPr="008F4327" w:rsidRDefault="006230D8" w:rsidP="002C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2.3.3.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Сторона 2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зобов’язується здійснювати повернення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рівними частинами в розмірі __________ (___________) гривень ___ копійок, щомісячно до ___ числа місяця, наступного за звітним, починаючи з _____________</w:t>
      </w:r>
      <w:r w:rsidR="001E62D6" w:rsidRPr="008F4327">
        <w:rPr>
          <w:rFonts w:ascii="Times New Roman" w:hAnsi="Times New Roman" w:cs="Times New Roman"/>
          <w:sz w:val="24"/>
          <w:szCs w:val="24"/>
          <w:lang w:val="uk-UA"/>
        </w:rPr>
        <w:t>_ 20 ___ року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згідно Графіку </w:t>
      </w:r>
      <w:r w:rsidR="00F860B0" w:rsidRPr="008F4327">
        <w:rPr>
          <w:rFonts w:ascii="Times New Roman" w:hAnsi="Times New Roman" w:cs="Times New Roman"/>
          <w:sz w:val="24"/>
          <w:szCs w:val="24"/>
          <w:lang w:val="uk-UA"/>
        </w:rPr>
        <w:t>повернення коштів до Фонду</w:t>
      </w:r>
      <w:r w:rsidR="001E62D6" w:rsidRPr="008F4327">
        <w:rPr>
          <w:rFonts w:ascii="Times New Roman" w:hAnsi="Times New Roman" w:cs="Times New Roman"/>
          <w:sz w:val="24"/>
          <w:szCs w:val="24"/>
          <w:lang w:val="uk-UA"/>
        </w:rPr>
        <w:t>, шляхом внесення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коштів на рахунок </w:t>
      </w:r>
      <w:r w:rsidR="001E62D6" w:rsidRPr="008F4327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32CF45" w14:textId="77777777" w:rsidR="002C63F1" w:rsidRPr="008F4327" w:rsidRDefault="006230D8" w:rsidP="002C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2.3.4. Якщо сума платежу, що надійшла в рахунок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не відповідає Графіку </w:t>
      </w:r>
      <w:r w:rsidR="00F860B0" w:rsidRPr="008F4327">
        <w:rPr>
          <w:rFonts w:ascii="Times New Roman" w:hAnsi="Times New Roman" w:cs="Times New Roman"/>
          <w:sz w:val="24"/>
          <w:szCs w:val="24"/>
          <w:lang w:val="uk-UA"/>
        </w:rPr>
        <w:t>повернення коштів до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, то несплачений платіж вважа</w:t>
      </w:r>
      <w:r w:rsidR="002C63F1" w:rsidRPr="008F432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ться простроченими. Наступна сума платежу повинна додатково включати суму коштів, необхідну для по</w:t>
      </w:r>
      <w:r w:rsidR="002C63F1" w:rsidRPr="008F4327">
        <w:rPr>
          <w:rFonts w:ascii="Times New Roman" w:hAnsi="Times New Roman" w:cs="Times New Roman"/>
          <w:sz w:val="24"/>
          <w:szCs w:val="24"/>
          <w:lang w:val="uk-UA"/>
        </w:rPr>
        <w:t>гашення простроченого платежу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4656DE" w14:textId="77777777" w:rsidR="006935D5" w:rsidRPr="008F4327" w:rsidRDefault="006935D5" w:rsidP="002C6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F6375" w14:textId="77777777" w:rsidR="006230D8" w:rsidRPr="008F4327" w:rsidRDefault="002C63F1" w:rsidP="00623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Дострокове повернення </w:t>
      </w:r>
      <w:r w:rsidR="00B03DAA" w:rsidRPr="008F4327">
        <w:rPr>
          <w:rFonts w:ascii="Times New Roman" w:hAnsi="Times New Roman" w:cs="Times New Roman"/>
          <w:sz w:val="24"/>
          <w:szCs w:val="24"/>
          <w:lang w:val="uk-UA"/>
        </w:rPr>
        <w:t>коштів до Фонду</w:t>
      </w:r>
      <w:r w:rsidR="006935D5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5174D0E" w14:textId="77777777" w:rsidR="003F7E12" w:rsidRPr="008F4327" w:rsidRDefault="002C63F1" w:rsidP="00C8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>Сторона 1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має право у випадку, якщо будуть мати місце і випадки невиконання </w:t>
      </w:r>
      <w:r w:rsidR="005A67EC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Стороною 2 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взятих на себе обов’язків та недотримання умов, передбачених цим Договором вимагати дострокового повернення </w:t>
      </w:r>
      <w:r w:rsidR="00B03DAA" w:rsidRPr="008F4327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DAA" w:rsidRPr="008F4327">
        <w:rPr>
          <w:rFonts w:ascii="Times New Roman" w:hAnsi="Times New Roman" w:cs="Times New Roman"/>
          <w:sz w:val="24"/>
          <w:szCs w:val="24"/>
          <w:lang w:val="uk-UA"/>
        </w:rPr>
        <w:t>до Фонду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F3EBDA" w14:textId="77777777" w:rsidR="00C83264" w:rsidRPr="008F4327" w:rsidRDefault="003F7E12" w:rsidP="00C8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2.4.2. Сторона 2 має право </w:t>
      </w:r>
      <w:r w:rsidR="007214B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на добровільне 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достроков</w:t>
      </w:r>
      <w:r w:rsidR="007214B4" w:rsidRPr="008F432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4B4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повернення </w:t>
      </w:r>
      <w:r w:rsidR="00B03DAA" w:rsidRPr="008F4327">
        <w:rPr>
          <w:rFonts w:ascii="Times New Roman" w:hAnsi="Times New Roman" w:cs="Times New Roman"/>
          <w:sz w:val="24"/>
          <w:szCs w:val="24"/>
          <w:lang w:val="uk-UA"/>
        </w:rPr>
        <w:t>коштів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4B4" w:rsidRPr="008F4327">
        <w:rPr>
          <w:rFonts w:ascii="Times New Roman" w:hAnsi="Times New Roman" w:cs="Times New Roman"/>
          <w:sz w:val="24"/>
          <w:szCs w:val="24"/>
          <w:lang w:val="uk-UA"/>
        </w:rPr>
        <w:t>на рахунок Фонду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30D8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2DABD4E6" w14:textId="77777777" w:rsidR="00E0265A" w:rsidRPr="008F4327" w:rsidRDefault="00E0265A" w:rsidP="00C83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35911" w14:textId="77777777" w:rsidR="00C83264" w:rsidRDefault="00C83264" w:rsidP="00B00A57">
      <w:pPr>
        <w:pStyle w:val="a3"/>
        <w:numPr>
          <w:ilvl w:val="0"/>
          <w:numId w:val="2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Зміна умов договору та інші положення.</w:t>
      </w:r>
    </w:p>
    <w:p w14:paraId="654CAF06" w14:textId="77777777" w:rsidR="00CD5BDA" w:rsidRPr="008F4327" w:rsidRDefault="00CD5BDA" w:rsidP="00CD5BDA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49E36ED1" w14:textId="77777777" w:rsidR="00C83264" w:rsidRPr="008F4327" w:rsidRDefault="00C83264" w:rsidP="00C832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3.1. Умови даного договору можуть бути змінені за взаємною</w:t>
      </w:r>
      <w:r w:rsidR="007214B4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згодою Сторін з обов’язковим 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складанням  </w:t>
      </w:r>
      <w:r w:rsidR="0069357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додаткової угоди до договору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351F2882" w14:textId="77777777" w:rsidR="006230D8" w:rsidRPr="008F4327" w:rsidRDefault="006230D8" w:rsidP="00C832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</w:t>
      </w:r>
      <w:r w:rsidR="00C83264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2.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невиконання або неналежне виконання взятих на себе зобов’язань по цьому Договору, Сторони несуть відповідальність в порядку та на умовах, обумовлених в цьому Договорі та чинним з</w:t>
      </w:r>
      <w:r w:rsidR="002C63F1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аконодавством України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761E23D" w14:textId="77777777" w:rsidR="00C83264" w:rsidRPr="008F4327" w:rsidRDefault="00C83264" w:rsidP="00C832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3.3</w:t>
      </w:r>
      <w:r w:rsidR="002C63F1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Усі спори, що пов’язані з цим Договором вирі</w:t>
      </w:r>
      <w:r w:rsidR="0069357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шуються шляхом переговорів між С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торонами. Якщо спір не може бути вирішений шляхом переговорів, він вирішується у судовому порядку відповідн</w:t>
      </w:r>
      <w:r w:rsidR="00253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 до вимог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чинн</w:t>
      </w:r>
      <w:r w:rsidR="00253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53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аконодавств</w:t>
      </w:r>
      <w:r w:rsidR="00253A6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України.</w:t>
      </w:r>
    </w:p>
    <w:p w14:paraId="25CEF300" w14:textId="43B48AD6" w:rsidR="00042BE5" w:rsidRDefault="00042BE5" w:rsidP="003F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3EFB87" w14:textId="0B441DF9" w:rsidR="008747C6" w:rsidRDefault="008747C6" w:rsidP="003F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3E8837" w14:textId="2CFC7506" w:rsidR="008747C6" w:rsidRDefault="008747C6" w:rsidP="003F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222392" w14:textId="77777777" w:rsidR="008747C6" w:rsidRPr="008F4327" w:rsidRDefault="008747C6" w:rsidP="003F7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6072EC" w14:textId="74BB814F" w:rsidR="00CD5BDA" w:rsidRDefault="00C83264" w:rsidP="00042BE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Прикінцеві положення.</w:t>
      </w:r>
    </w:p>
    <w:p w14:paraId="585CBBD8" w14:textId="77777777" w:rsidR="008747C6" w:rsidRPr="00042BE5" w:rsidRDefault="008747C6" w:rsidP="008747C6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4" w:name="_GoBack"/>
      <w:bookmarkEnd w:id="4"/>
    </w:p>
    <w:p w14:paraId="1325AD0A" w14:textId="77777777" w:rsidR="00C83264" w:rsidRPr="008F4327" w:rsidRDefault="00C83264" w:rsidP="00BF15A6">
      <w:pPr>
        <w:pStyle w:val="a3"/>
        <w:numPr>
          <w:ilvl w:val="1"/>
          <w:numId w:val="3"/>
        </w:numPr>
        <w:tabs>
          <w:tab w:val="num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Цей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договір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складений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двох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99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примірниках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 одному для кожної </w:t>
      </w:r>
      <w:proofErr w:type="spellStart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їз</w:t>
      </w:r>
      <w:proofErr w:type="spellEnd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Сторін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ють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однакову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юридичну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 з моменту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підписання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6C224A" w14:textId="77777777" w:rsidR="00C83264" w:rsidRPr="008F4327" w:rsidRDefault="00C83264" w:rsidP="00BF15A6">
      <w:pPr>
        <w:pStyle w:val="a3"/>
        <w:numPr>
          <w:ilvl w:val="1"/>
          <w:numId w:val="3"/>
        </w:numPr>
        <w:tabs>
          <w:tab w:val="num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Додатки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доповнен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ня</w:t>
      </w:r>
      <w:proofErr w:type="spellEnd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цього</w:t>
      </w:r>
      <w:proofErr w:type="spellEnd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proofErr w:type="spellStart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підписані</w:t>
      </w:r>
      <w:proofErr w:type="spellEnd"/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7EC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торонами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протягом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терміну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його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дії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є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невід’ємними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частинами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>цього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договору.</w:t>
      </w:r>
    </w:p>
    <w:p w14:paraId="24E92A7F" w14:textId="77777777" w:rsidR="00BF15A6" w:rsidRPr="008F4327" w:rsidRDefault="00BF15A6" w:rsidP="00042BE5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10143E" w14:textId="77777777" w:rsidR="009634C9" w:rsidRPr="008F4327" w:rsidRDefault="009634C9" w:rsidP="009634C9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Місце знаходження та реквізити сторін</w:t>
      </w:r>
      <w:r w:rsidR="00E0265A" w:rsidRPr="008F432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14:paraId="23E55AA7" w14:textId="77777777" w:rsidR="009634C9" w:rsidRPr="008F4327" w:rsidRDefault="009634C9" w:rsidP="009634C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tbl>
      <w:tblPr>
        <w:tblW w:w="8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218"/>
      </w:tblGrid>
      <w:tr w:rsidR="009634C9" w:rsidRPr="00042BE5" w14:paraId="07B14AE1" w14:textId="77777777" w:rsidTr="00C25598"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8120" w14:textId="77777777" w:rsidR="00C25598" w:rsidRPr="00D513B6" w:rsidRDefault="009634C9" w:rsidP="00963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</w:t>
            </w:r>
            <w:proofErr w:type="spellStart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>книготорговельне</w:t>
            </w:r>
            <w:proofErr w:type="spellEnd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  <w:proofErr w:type="spellEnd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>Кобзар</w:t>
            </w:r>
            <w:proofErr w:type="spellEnd"/>
            <w:r w:rsidR="00D513B6" w:rsidRPr="00D51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0D74E7" w14:textId="77777777" w:rsidR="00C25598" w:rsidRPr="008F4327" w:rsidRDefault="00C25598" w:rsidP="00963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84A984F" w14:textId="77777777" w:rsidR="00116A32" w:rsidRPr="008F4327" w:rsidRDefault="00116A32" w:rsidP="00963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70C1F918" w14:textId="77777777" w:rsidR="00F860B0" w:rsidRDefault="00F860B0" w:rsidP="00963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C7E0B39" w14:textId="77777777" w:rsidR="009634C9" w:rsidRPr="008F4327" w:rsidRDefault="00D23D66" w:rsidP="009634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ЄДРПОУ </w:t>
            </w:r>
            <w:r w:rsidR="009634C9"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____________________</w:t>
            </w:r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_________</w:t>
            </w:r>
          </w:p>
          <w:p w14:paraId="6A816D22" w14:textId="77777777" w:rsidR="009634C9" w:rsidRPr="008F4327" w:rsidRDefault="009634C9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Поштовий індекс_________</w:t>
            </w:r>
            <w:r w:rsidR="00D23D66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</w:t>
            </w:r>
          </w:p>
          <w:p w14:paraId="0244B2FB" w14:textId="77777777" w:rsidR="009634C9" w:rsidRPr="008F4327" w:rsidRDefault="009634C9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Адреса__________________</w:t>
            </w:r>
            <w:r w:rsidR="00C25598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</w:t>
            </w:r>
          </w:p>
          <w:p w14:paraId="209303CE" w14:textId="77777777" w:rsidR="009634C9" w:rsidRPr="008F4327" w:rsidRDefault="009634C9" w:rsidP="009634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платіжні</w:t>
            </w:r>
            <w:proofErr w:type="spellEnd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реквізити</w:t>
            </w:r>
            <w:proofErr w:type="spellEnd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4305A74B" w14:textId="77777777" w:rsidR="009634C9" w:rsidRPr="008F4327" w:rsidRDefault="009634C9" w:rsidP="009634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_________________________________</w:t>
            </w:r>
            <w:r w:rsidR="00C25598"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_</w:t>
            </w:r>
          </w:p>
          <w:p w14:paraId="4AEFAE3B" w14:textId="77777777" w:rsidR="009634C9" w:rsidRPr="008F4327" w:rsidRDefault="00C25598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р/</w:t>
            </w:r>
            <w:proofErr w:type="spellStart"/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9634C9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</w:t>
            </w:r>
            <w:proofErr w:type="spellEnd"/>
            <w:r w:rsidR="009634C9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___________________________</w:t>
            </w:r>
            <w:r w:rsidR="00D23D66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</w:t>
            </w:r>
          </w:p>
          <w:p w14:paraId="67FBD9EF" w14:textId="77777777" w:rsidR="00116A32" w:rsidRPr="008F4327" w:rsidRDefault="00116A32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43E4911F" w14:textId="77777777" w:rsidR="00116A32" w:rsidRPr="008F4327" w:rsidRDefault="00116A32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__________    __________________ </w:t>
            </w:r>
          </w:p>
          <w:p w14:paraId="32A0304C" w14:textId="77777777" w:rsidR="00116A32" w:rsidRPr="008F4327" w:rsidRDefault="00116A32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(підпис)                   (ім’я, прізвище)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ABE0" w14:textId="77777777" w:rsidR="009634C9" w:rsidRPr="008F4327" w:rsidRDefault="009634C9" w:rsidP="009634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Об’єднання співвласників багатоквартирного будинку/Управитель  </w:t>
            </w:r>
            <w:proofErr w:type="spellStart"/>
            <w:r w:rsidR="00116A32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багатоквартирного</w:t>
            </w:r>
            <w:proofErr w:type="spellEnd"/>
            <w:r w:rsidR="00116A32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16A32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будинку</w:t>
            </w:r>
            <w:proofErr w:type="spellEnd"/>
            <w:r w:rsidR="0064101D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/Орган самоорганізації населення</w:t>
            </w:r>
            <w:r w:rsidR="00116A32"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«_________________»</w:t>
            </w:r>
          </w:p>
          <w:p w14:paraId="5EF3892A" w14:textId="77777777" w:rsidR="009634C9" w:rsidRPr="008F4327" w:rsidRDefault="009634C9" w:rsidP="009634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ЄДРПОУ ____________________________</w:t>
            </w:r>
          </w:p>
          <w:p w14:paraId="3FE1F377" w14:textId="77777777" w:rsidR="009634C9" w:rsidRPr="008F4327" w:rsidRDefault="00D23D66" w:rsidP="009634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Поштовий індекс______________________</w:t>
            </w:r>
          </w:p>
          <w:p w14:paraId="5A45E296" w14:textId="77777777" w:rsidR="00D23D66" w:rsidRPr="008F4327" w:rsidRDefault="00D23D66" w:rsidP="00D23D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Адреса__________________</w:t>
            </w:r>
            <w:r w:rsidR="00C25598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</w:t>
            </w:r>
          </w:p>
          <w:p w14:paraId="461283D6" w14:textId="77777777" w:rsidR="00D23D66" w:rsidRPr="008F4327" w:rsidRDefault="00D23D66" w:rsidP="00D23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платіжні</w:t>
            </w:r>
            <w:proofErr w:type="spellEnd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реквізити</w:t>
            </w:r>
            <w:proofErr w:type="spellEnd"/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4F587F6F" w14:textId="77777777" w:rsidR="00D23D66" w:rsidRPr="008F4327" w:rsidRDefault="00D23D66" w:rsidP="00D23D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_________________________________</w:t>
            </w:r>
          </w:p>
          <w:p w14:paraId="111DA53C" w14:textId="77777777" w:rsidR="009634C9" w:rsidRPr="008F4327" w:rsidRDefault="00C25598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р/</w:t>
            </w:r>
            <w:proofErr w:type="spellStart"/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D23D66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</w:t>
            </w:r>
            <w:proofErr w:type="spellEnd"/>
            <w:r w:rsidR="00D23D66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___________________________</w:t>
            </w:r>
          </w:p>
          <w:p w14:paraId="3958B574" w14:textId="77777777" w:rsidR="00116A32" w:rsidRPr="008F4327" w:rsidRDefault="00116A32" w:rsidP="009634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B3607FF" w14:textId="77777777" w:rsidR="00116A32" w:rsidRPr="008F4327" w:rsidRDefault="00116A32" w:rsidP="00116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__________    __________________ </w:t>
            </w:r>
          </w:p>
          <w:p w14:paraId="02DD87D9" w14:textId="77777777" w:rsidR="00116A32" w:rsidRPr="008F4327" w:rsidRDefault="00116A32" w:rsidP="00116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(підпис)                   (ім’я, прізвище)</w:t>
            </w:r>
          </w:p>
        </w:tc>
      </w:tr>
    </w:tbl>
    <w:p w14:paraId="37925250" w14:textId="77777777" w:rsidR="00A91E9A" w:rsidRPr="008F4327" w:rsidRDefault="00A91E9A" w:rsidP="009634C9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6C96DB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E404E8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19D1EB6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AFEB49" w14:textId="77777777" w:rsidR="00D156C5" w:rsidRPr="008F4327" w:rsidRDefault="007214B4" w:rsidP="00D156C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156C5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Секретар міської ради                                                 О.А. </w:t>
      </w:r>
      <w:proofErr w:type="spellStart"/>
      <w:r w:rsidR="00D156C5" w:rsidRPr="008F4327">
        <w:rPr>
          <w:rFonts w:ascii="Times New Roman" w:hAnsi="Times New Roman" w:cs="Times New Roman"/>
          <w:sz w:val="24"/>
          <w:szCs w:val="24"/>
          <w:lang w:val="uk-UA"/>
        </w:rPr>
        <w:t>Акуленко</w:t>
      </w:r>
      <w:proofErr w:type="spellEnd"/>
    </w:p>
    <w:p w14:paraId="0EE207B8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4EE5A9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DCD475D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73784F3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F412E0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8508D8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FB12ED8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5EEF48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40E7CB1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AD25C7A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332ADC7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A419610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126DDDF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B1A89CF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257CDB" w14:textId="77777777" w:rsidR="0069357D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D3388F0" w14:textId="77777777" w:rsidR="008C6804" w:rsidRDefault="008C6804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D1965E9" w14:textId="77777777" w:rsidR="008C6804" w:rsidRDefault="008C6804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26765E7" w14:textId="77777777" w:rsidR="008C6804" w:rsidRPr="008F4327" w:rsidRDefault="008C6804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3BD029F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51A4DFA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D2E3CD8" w14:textId="5CA7A42E" w:rsidR="0069357D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65269C8" w14:textId="42B0EBCE" w:rsidR="000102ED" w:rsidRDefault="000102E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5328FC" w14:textId="49581BA5" w:rsidR="000102ED" w:rsidRDefault="000102E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4296973" w14:textId="77777777" w:rsidR="000102ED" w:rsidRPr="008F4327" w:rsidRDefault="000102E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E1202E" w14:textId="77777777" w:rsidR="0069357D" w:rsidRPr="008F4327" w:rsidRDefault="0069357D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9C6C56" w14:textId="77777777" w:rsidR="0069357D" w:rsidRPr="008F4327" w:rsidRDefault="0069357D" w:rsidP="0001401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5FF5012C" w14:textId="77777777" w:rsidR="0069357D" w:rsidRPr="008F4327" w:rsidRDefault="00D921A7" w:rsidP="0001401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до Договор</w:t>
      </w:r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у про надання на поворотній основі коштів з Револьверного фонду модернізації та розвитку житлового фонду </w:t>
      </w:r>
      <w:proofErr w:type="spellStart"/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69357D"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</w:p>
    <w:p w14:paraId="553ADE55" w14:textId="77777777" w:rsidR="0069357D" w:rsidRPr="008F4327" w:rsidRDefault="0069357D" w:rsidP="0069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04B8E" w14:textId="77777777" w:rsidR="0069357D" w:rsidRPr="008F4327" w:rsidRDefault="0069357D" w:rsidP="0069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Графік </w:t>
      </w:r>
      <w:r w:rsidR="00F604C6" w:rsidRPr="008F4327">
        <w:rPr>
          <w:rFonts w:ascii="Times New Roman" w:hAnsi="Times New Roman" w:cs="Times New Roman"/>
          <w:sz w:val="24"/>
          <w:szCs w:val="24"/>
          <w:lang w:val="uk-UA"/>
        </w:rPr>
        <w:t>повернення коштів до Фонду</w:t>
      </w:r>
    </w:p>
    <w:p w14:paraId="450F56E9" w14:textId="77777777" w:rsidR="00C8149F" w:rsidRPr="008F4327" w:rsidRDefault="00C8149F" w:rsidP="0069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85F7B1" w14:textId="77777777" w:rsidR="00C8149F" w:rsidRPr="008F4327" w:rsidRDefault="00C8149F" w:rsidP="00C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Сума </w:t>
      </w:r>
      <w:r w:rsidR="00480664" w:rsidRPr="008F4327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 xml:space="preserve"> з Фонду: ______________ грн.</w:t>
      </w:r>
    </w:p>
    <w:p w14:paraId="467C3357" w14:textId="77777777" w:rsidR="00C8149F" w:rsidRPr="008F4327" w:rsidRDefault="00C8149F" w:rsidP="00C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Дата видачі коштів з Фонду: «____»______ 20____.</w:t>
      </w:r>
    </w:p>
    <w:p w14:paraId="25CA7C21" w14:textId="77777777" w:rsidR="00C8149F" w:rsidRPr="008F4327" w:rsidRDefault="00C8149F" w:rsidP="00C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sz w:val="24"/>
          <w:szCs w:val="24"/>
          <w:lang w:val="uk-UA"/>
        </w:rPr>
        <w:t>Сума щомісячного платежу</w:t>
      </w:r>
      <w:r w:rsidR="00F604C6" w:rsidRPr="008F4327">
        <w:rPr>
          <w:rFonts w:ascii="Times New Roman" w:hAnsi="Times New Roman" w:cs="Times New Roman"/>
          <w:sz w:val="24"/>
          <w:szCs w:val="24"/>
          <w:lang w:val="uk-UA"/>
        </w:rPr>
        <w:t>, що підлягає поверненню</w:t>
      </w:r>
      <w:r w:rsidRPr="008F4327">
        <w:rPr>
          <w:rFonts w:ascii="Times New Roman" w:hAnsi="Times New Roman" w:cs="Times New Roman"/>
          <w:sz w:val="24"/>
          <w:szCs w:val="24"/>
          <w:lang w:val="uk-UA"/>
        </w:rPr>
        <w:t>: __________ грн.</w:t>
      </w:r>
    </w:p>
    <w:p w14:paraId="6408CA90" w14:textId="77777777" w:rsidR="0069357D" w:rsidRPr="008F4327" w:rsidRDefault="0069357D" w:rsidP="0069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</w:tblGrid>
      <w:tr w:rsidR="00FB5A0D" w:rsidRPr="008F4327" w14:paraId="6F6F31D4" w14:textId="77777777" w:rsidTr="00FB5A0D">
        <w:tc>
          <w:tcPr>
            <w:tcW w:w="1838" w:type="dxa"/>
          </w:tcPr>
          <w:p w14:paraId="404FE894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549A4FAE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268" w:type="dxa"/>
          </w:tcPr>
          <w:p w14:paraId="3EEF9ED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 платежу,</w:t>
            </w:r>
            <w:r w:rsidR="00F604C6"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підлягає поверненню,</w:t>
            </w: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2268" w:type="dxa"/>
          </w:tcPr>
          <w:p w14:paraId="09ADE678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Залишок, грн.</w:t>
            </w:r>
          </w:p>
        </w:tc>
      </w:tr>
      <w:tr w:rsidR="00FB5A0D" w:rsidRPr="008F4327" w14:paraId="608182B3" w14:textId="77777777" w:rsidTr="00FB5A0D">
        <w:tc>
          <w:tcPr>
            <w:tcW w:w="1838" w:type="dxa"/>
          </w:tcPr>
          <w:p w14:paraId="17D7809D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14:paraId="416DBE68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A2E7E8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4B9370B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50D5464C" w14:textId="77777777" w:rsidTr="00FB5A0D">
        <w:tc>
          <w:tcPr>
            <w:tcW w:w="1838" w:type="dxa"/>
          </w:tcPr>
          <w:p w14:paraId="638007D5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14:paraId="41B96B6B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15AB713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02E0728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0E424B4C" w14:textId="77777777" w:rsidTr="00FB5A0D">
        <w:tc>
          <w:tcPr>
            <w:tcW w:w="1838" w:type="dxa"/>
          </w:tcPr>
          <w:p w14:paraId="20F6C2DE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14:paraId="359E740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AD4E411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43E1F43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4BCED2DD" w14:textId="77777777" w:rsidTr="00FB5A0D">
        <w:tc>
          <w:tcPr>
            <w:tcW w:w="1838" w:type="dxa"/>
          </w:tcPr>
          <w:p w14:paraId="204F632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14:paraId="209A852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2F35B1F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CFB9D5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18CF6824" w14:textId="77777777" w:rsidTr="00FB5A0D">
        <w:tc>
          <w:tcPr>
            <w:tcW w:w="1838" w:type="dxa"/>
          </w:tcPr>
          <w:p w14:paraId="587C4917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14:paraId="330CEB45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1AA8FD5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75CA915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4046E684" w14:textId="77777777" w:rsidTr="00FB5A0D">
        <w:tc>
          <w:tcPr>
            <w:tcW w:w="1838" w:type="dxa"/>
          </w:tcPr>
          <w:p w14:paraId="67DAFAED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14:paraId="56D94BBC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93B4BE1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2DAD5C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446BDB3F" w14:textId="77777777" w:rsidTr="00FB5A0D">
        <w:tc>
          <w:tcPr>
            <w:tcW w:w="1838" w:type="dxa"/>
          </w:tcPr>
          <w:p w14:paraId="7B061F88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14:paraId="34F48C7C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4BE301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F46A67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598301FC" w14:textId="77777777" w:rsidTr="00FB5A0D">
        <w:tc>
          <w:tcPr>
            <w:tcW w:w="1838" w:type="dxa"/>
          </w:tcPr>
          <w:p w14:paraId="78C6E171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14:paraId="00C398ED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ACE6CB9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C2DF0FE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0EFE45FB" w14:textId="77777777" w:rsidTr="00FB5A0D">
        <w:tc>
          <w:tcPr>
            <w:tcW w:w="1838" w:type="dxa"/>
          </w:tcPr>
          <w:p w14:paraId="11F005D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14:paraId="401D45D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3E0D84E0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7AF668F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72D7739F" w14:textId="77777777" w:rsidTr="00FB5A0D">
        <w:tc>
          <w:tcPr>
            <w:tcW w:w="1838" w:type="dxa"/>
          </w:tcPr>
          <w:p w14:paraId="4BCF7358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14:paraId="7088C38B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9C29DC3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4A2B1BD4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7367AC7D" w14:textId="77777777" w:rsidTr="00FB5A0D">
        <w:tc>
          <w:tcPr>
            <w:tcW w:w="1838" w:type="dxa"/>
          </w:tcPr>
          <w:p w14:paraId="4E7B9246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14:paraId="75A7567A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FAD785D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CEF4CF2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5A0D" w:rsidRPr="008F4327" w14:paraId="05D92056" w14:textId="77777777" w:rsidTr="00FB5A0D">
        <w:tc>
          <w:tcPr>
            <w:tcW w:w="1838" w:type="dxa"/>
          </w:tcPr>
          <w:p w14:paraId="6B5129AC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23B8ABD7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7EA5106C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D73FDB7" w14:textId="77777777" w:rsidR="00FB5A0D" w:rsidRPr="008F4327" w:rsidRDefault="00FB5A0D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2DB8" w:rsidRPr="008F4327" w14:paraId="5E488CB7" w14:textId="77777777" w:rsidTr="008E12EF">
        <w:tc>
          <w:tcPr>
            <w:tcW w:w="3964" w:type="dxa"/>
            <w:gridSpan w:val="2"/>
          </w:tcPr>
          <w:p w14:paraId="75BA4853" w14:textId="77777777" w:rsidR="00E72DB8" w:rsidRPr="008F4327" w:rsidRDefault="00E72DB8" w:rsidP="00E72DB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</w:tcPr>
          <w:p w14:paraId="06758421" w14:textId="77777777" w:rsidR="00E72DB8" w:rsidRPr="008F4327" w:rsidRDefault="00E72DB8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55A8FB9" w14:textId="77777777" w:rsidR="00E72DB8" w:rsidRPr="008F4327" w:rsidRDefault="00E72DB8" w:rsidP="006935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04B2086" w14:textId="77777777" w:rsidR="0085294E" w:rsidRPr="008F4327" w:rsidRDefault="0085294E" w:rsidP="0085294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7D2B7890" w14:textId="77777777" w:rsidR="0001401D" w:rsidRPr="008F4327" w:rsidRDefault="0001401D" w:rsidP="0085294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07BD1BE2" w14:textId="77777777" w:rsidR="00EE7963" w:rsidRPr="008F4327" w:rsidRDefault="00EE7963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CE37268" w14:textId="77777777" w:rsidR="00F604C6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CA900A9" w14:textId="77777777" w:rsidR="00D56BAA" w:rsidRPr="008F4327" w:rsidRDefault="00D56BAA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A8B170E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5004EC1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D9ED58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E7341C0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6AE5B76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F78953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5BE541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76DFFA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7B7348" w14:textId="77777777" w:rsidR="00F604C6" w:rsidRPr="008F4327" w:rsidRDefault="00F604C6" w:rsidP="00F604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025591" w14:textId="77777777" w:rsidR="00F604C6" w:rsidRPr="008F4327" w:rsidRDefault="00F604C6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E996F4C" w14:textId="77777777" w:rsidR="00EE7963" w:rsidRPr="008F4327" w:rsidRDefault="00EE7963" w:rsidP="00D350FA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Додаток 2</w:t>
      </w:r>
    </w:p>
    <w:p w14:paraId="7F4F855B" w14:textId="77777777" w:rsidR="003238A1" w:rsidRDefault="00EE7963" w:rsidP="003238A1">
      <w:pPr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Положення про фінансування заходів з Револьверного фонду модернізації та розвитку житлового фонду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</w:t>
      </w:r>
    </w:p>
    <w:p w14:paraId="28BBF097" w14:textId="4060570C" w:rsidR="003238A1" w:rsidRDefault="00421AF1" w:rsidP="00421A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(примірна форма)</w:t>
      </w:r>
    </w:p>
    <w:p w14:paraId="4D09A67F" w14:textId="583F2FA4" w:rsidR="003238A1" w:rsidRDefault="003238A1" w:rsidP="003238A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ПРОТОКОЛ </w:t>
      </w:r>
    </w:p>
    <w:p w14:paraId="06454795" w14:textId="77777777" w:rsidR="003238A1" w:rsidRDefault="003238A1" w:rsidP="003238A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зборів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багатоквартирного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 управителя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 органу самоорганізації населення </w:t>
      </w:r>
    </w:p>
    <w:p w14:paraId="2AD7D2C2" w14:textId="77777777" w:rsidR="003238A1" w:rsidRDefault="003238A1" w:rsidP="00323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4BD15B9" w14:textId="77777777" w:rsidR="003238A1" w:rsidRDefault="003238A1" w:rsidP="003238A1">
      <w:pPr>
        <w:spacing w:after="0" w:line="240" w:lineRule="auto"/>
        <w:rPr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місцезнаходженням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</w:t>
      </w:r>
    </w:p>
    <w:p w14:paraId="54F72B5A" w14:textId="77777777" w:rsidR="003238A1" w:rsidRDefault="003238A1" w:rsidP="003238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адреса об’єкту, на який направлятиметься фінансування з Фонду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29471109" w14:textId="77777777" w:rsidR="003238A1" w:rsidRDefault="003238A1" w:rsidP="003238A1">
      <w:pPr>
        <w:spacing w:after="0" w:line="240" w:lineRule="auto"/>
        <w:jc w:val="center"/>
        <w:rPr>
          <w:rFonts w:ascii="Times New Roman" w:eastAsia="Liberation Serif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6654AFB" w14:textId="77777777" w:rsidR="003238A1" w:rsidRDefault="003238A1" w:rsidP="003238A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bCs/>
          <w:color w:val="000000" w:themeColor="text1"/>
          <w:sz w:val="24"/>
          <w:szCs w:val="24"/>
        </w:rPr>
        <w:t>__________________________</w:t>
      </w:r>
      <w:r>
        <w:rPr>
          <w:rFonts w:ascii="Times New Roman" w:eastAsia="Liberation Serif" w:hAnsi="Times New Roman" w:cs="Times New Roman"/>
          <w:bCs/>
          <w:color w:val="000000" w:themeColor="text1"/>
          <w:sz w:val="24"/>
          <w:szCs w:val="24"/>
          <w:lang w:val="uk-UA"/>
        </w:rPr>
        <w:t>______</w:t>
      </w:r>
      <w:r>
        <w:rPr>
          <w:rFonts w:ascii="Times New Roman" w:eastAsia="Liberation Serif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Liberation Serif" w:hAnsi="Times New Roman" w:cs="Times New Roman"/>
          <w:bCs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 ______________ 20__ р.</w:t>
      </w:r>
    </w:p>
    <w:p w14:paraId="16FA4851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населеного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пункту)</w:t>
      </w:r>
    </w:p>
    <w:p w14:paraId="1AB509B2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E41A2F8" w14:textId="77777777" w:rsidR="003238A1" w:rsidRDefault="003238A1" w:rsidP="003238A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І. ЗАГАЛЬНА ІНФОРМАЦІЯ</w:t>
      </w:r>
    </w:p>
    <w:p w14:paraId="2715CB81" w14:textId="77777777" w:rsidR="003238A1" w:rsidRDefault="003238A1" w:rsidP="003238A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0A2CCB50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807F6C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всіх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об’єкту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_____________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A53764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взяли участь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особисто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квартири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 приватні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домогосподарства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об’єкту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площею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4AB333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письмовому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опитуванні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взяли участь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особисто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кількості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належать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квартири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 приватні домогосподарства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об’єкту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загальною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площею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заповнюється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C96407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  <w:lang w:val="uk-UA"/>
        </w:rPr>
      </w:pPr>
    </w:p>
    <w:p w14:paraId="190F125F" w14:textId="77777777" w:rsidR="003238A1" w:rsidRDefault="003238A1" w:rsidP="003238A1">
      <w:pPr>
        <w:suppressLineNumbers/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(и),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(а),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особи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склала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(и) протокол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повторюється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на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кожній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сторінці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p w14:paraId="72409855" w14:textId="77777777" w:rsidR="003238A1" w:rsidRDefault="003238A1" w:rsidP="003238A1">
      <w:pPr>
        <w:suppressLineNumbers/>
        <w:tabs>
          <w:tab w:val="center" w:pos="4819"/>
          <w:tab w:val="right" w:pos="9638"/>
        </w:tabs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3320DC35" w14:textId="77777777" w:rsidR="003238A1" w:rsidRDefault="003238A1" w:rsidP="003238A1">
      <w:pPr>
        <w:suppressLineNumbers/>
        <w:tabs>
          <w:tab w:val="center" w:pos="4819"/>
          <w:tab w:val="right" w:pos="9638"/>
        </w:tabs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0EACA351" w14:textId="77777777" w:rsidR="003238A1" w:rsidRDefault="003238A1" w:rsidP="003238A1">
      <w:pPr>
        <w:suppressLineNumbers/>
        <w:tabs>
          <w:tab w:val="center" w:pos="4819"/>
          <w:tab w:val="right" w:pos="9638"/>
        </w:tabs>
        <w:spacing w:after="0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10020789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38E7D395" w14:textId="77777777" w:rsidR="003238A1" w:rsidRDefault="003238A1" w:rsidP="003238A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ІІ. ПОРЯДОК ДЕННИЙ ЗБОРІВ</w:t>
      </w:r>
    </w:p>
    <w:p w14:paraId="30ACD98A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2257E0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Залучення коштів на поворотній основі з Револьверного фонду модернізації та розвитку житлового фонду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 (далі – Фонд) на фінансування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спрямованих на: </w:t>
      </w:r>
    </w:p>
    <w:p w14:paraId="2A9216ED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418640F6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5677066A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_________________ та підписання відповідного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2F3E03AD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Визначення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уповноваженої особи від імені ОСББ/Управителя/ОСН для підписання  договору про надання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поворотній основі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коштів з Фонду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91FBE4A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D410CC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Визначення розміру отримання на поворотній основі коштів з Фонду за договором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4F953BF3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4.Визначення строку та терміну остаточного повернення коштів до Фонду за договором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29AAF3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</w:t>
      </w:r>
    </w:p>
    <w:p w14:paraId="789005AA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ІІІ. РОЗГЛЯД ПИТАНЬ ПОРЯДКУ ДЕННОГО ЗБОРІВ</w:t>
      </w:r>
    </w:p>
    <w:p w14:paraId="48363F59" w14:textId="77777777" w:rsidR="003238A1" w:rsidRDefault="003238A1" w:rsidP="003238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4290515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№1</w:t>
      </w:r>
    </w:p>
    <w:p w14:paraId="14B4E8F9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7B5A52F9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Залучення коштів на поворотній основі з Револьверного фонду модернізації та розвитку житлового фонду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 на фінансування заходів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спрямованих на </w:t>
      </w:r>
    </w:p>
    <w:p w14:paraId="532E1557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29F58040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4A45E254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_________________ та підписання відповідного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6088A80" w14:textId="77777777" w:rsidR="003238A1" w:rsidRDefault="003238A1" w:rsidP="003238A1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lang w:val="uk-UA"/>
        </w:rPr>
        <w:t xml:space="preserve">                                </w:t>
      </w:r>
    </w:p>
    <w:p w14:paraId="40B65679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Пропозиція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яка ставиться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№1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14:paraId="2E20311B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Надання згоди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залучення коштів на поворотній основі з Револьверного фонду модернізації та розвитку житлового фонду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міської територіальної громади на фінансування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заходів спрямованих на </w:t>
      </w:r>
    </w:p>
    <w:p w14:paraId="2408A7C9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7B198EBA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_________________;</w:t>
      </w:r>
    </w:p>
    <w:p w14:paraId="1E856511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_________________ та підписання відповідного договору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E82FB70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4F5B9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Підсумки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отриманих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таке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проводилося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2D835B67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5643CE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7407F5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утримався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621ED7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0C45F9F9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3936D17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</w:p>
    <w:p w14:paraId="79CD0EED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Підпис(и), прізвище(а), ініціали особи (осіб), що склала(и) протокол </w:t>
      </w:r>
      <w:r>
        <w:rPr>
          <w:i/>
          <w:iCs/>
          <w:color w:val="000000" w:themeColor="text1"/>
          <w:sz w:val="20"/>
          <w:szCs w:val="20"/>
        </w:rPr>
        <w:t>(повторюється на кожній сторінці)</w:t>
      </w:r>
    </w:p>
    <w:p w14:paraId="4AC298CD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266CD04F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37802664" w14:textId="77777777" w:rsidR="003238A1" w:rsidRDefault="003238A1" w:rsidP="003238A1">
      <w:pPr>
        <w:pStyle w:val="a4"/>
        <w:jc w:val="right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4A4D8CF0" w14:textId="77777777" w:rsidR="003238A1" w:rsidRDefault="003238A1" w:rsidP="003238A1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24BF63" w14:textId="77777777" w:rsidR="003238A1" w:rsidRDefault="003238A1" w:rsidP="003238A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№2</w:t>
      </w:r>
    </w:p>
    <w:p w14:paraId="48CEF788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6FAE995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Визначення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уповноваженої особи від імені ОСББ/Управителя/ОСН для підписання  договору про залучення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коштів на поворотній основі з Фонду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22DFD66B" w14:textId="77777777" w:rsidR="003238A1" w:rsidRDefault="003238A1" w:rsidP="003238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14:paraId="00317FD2" w14:textId="77777777" w:rsidR="003238A1" w:rsidRDefault="003238A1" w:rsidP="003238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06015091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Пропозиція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яка ставиться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№2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14:paraId="7B7C83C5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Визначити ___________________________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уповноваженою особою від імені ОСББ/Управителя/ОСН для підписання  договору про залучення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коштів на поворотній основі з Фонду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72D81483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97C785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Підсумки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отриманих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таке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проводилося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67CE22BD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/приватних домогосподарств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179C4D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D4288A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утримався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24058F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64F6071A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D7B6D93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</w:p>
    <w:p w14:paraId="13278748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Підпис(и), прізвище(а), ініціали особи (осіб), що склала(и) протокол </w:t>
      </w:r>
      <w:r>
        <w:rPr>
          <w:i/>
          <w:iCs/>
          <w:color w:val="000000" w:themeColor="text1"/>
          <w:sz w:val="20"/>
          <w:szCs w:val="20"/>
        </w:rPr>
        <w:t>(повторюється на кожній сторінці)</w:t>
      </w:r>
    </w:p>
    <w:p w14:paraId="6E7D97B1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63314687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746B922A" w14:textId="77777777" w:rsidR="003238A1" w:rsidRDefault="003238A1" w:rsidP="003238A1">
      <w:pPr>
        <w:pStyle w:val="a4"/>
        <w:jc w:val="right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5DD34F64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0E998C2B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№3</w:t>
      </w:r>
    </w:p>
    <w:p w14:paraId="33A3031F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0FBB8A44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розміру залучення коштів на поворотній основі за договором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28B4098D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F3E91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Пропозиція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яка ставиться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№3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186FFA13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Визначити 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розміру залучення коштів на поворотній основі за договором з комунальним підприємством «______________________» в загальному розмірі _________ грн.</w:t>
      </w:r>
    </w:p>
    <w:p w14:paraId="1AD963A0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CFB7DC" w14:textId="77777777" w:rsidR="003238A1" w:rsidRDefault="003238A1" w:rsidP="003238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val="uk-UA"/>
        </w:rPr>
        <w:t>(Розмір коштів  з Фонду становить до 75 % річного обсягу надходжень на рахунки заявника за один рік, що передує року отримання фінансування з Фонду).</w:t>
      </w:r>
    </w:p>
    <w:p w14:paraId="5BCD3861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8C9B0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Підсумки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отриманих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таке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проводилося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655E46B8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CBDC54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/приватних домогосподарств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3D07A66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утримався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F48CDF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73CD1D7A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F0C2B0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</w:p>
    <w:p w14:paraId="1569AD09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Підпис(и), прізвище(а), ініціали особи (осіб), що склала(и) протокол </w:t>
      </w:r>
      <w:r>
        <w:rPr>
          <w:i/>
          <w:iCs/>
          <w:color w:val="000000" w:themeColor="text1"/>
          <w:sz w:val="20"/>
          <w:szCs w:val="20"/>
        </w:rPr>
        <w:t>(повторюється на кожній сторінці)</w:t>
      </w:r>
    </w:p>
    <w:p w14:paraId="121FF69B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6F4464F5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2DE2043D" w14:textId="77777777" w:rsidR="003238A1" w:rsidRDefault="003238A1" w:rsidP="003238A1">
      <w:pPr>
        <w:pStyle w:val="a4"/>
        <w:jc w:val="right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52C96E1A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91C266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</w:p>
    <w:p w14:paraId="36DB8C8F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№4</w:t>
      </w:r>
    </w:p>
    <w:p w14:paraId="1FAC2B0F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2AFCA183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строку та терміну остаточного повернення коштів до Фонду за договором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14:paraId="38CCE7DF" w14:textId="77777777" w:rsidR="003238A1" w:rsidRDefault="003238A1" w:rsidP="003238A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14:paraId="27E82237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Пропозиція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яка ставиться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питання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порядку денного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 xml:space="preserve"> №4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0F756768" w14:textId="77777777" w:rsidR="003238A1" w:rsidRDefault="003238A1" w:rsidP="003238A1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</w:p>
    <w:p w14:paraId="260CC8F0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заходів з Фонду за договором з комунальним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книготорговельним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підприємством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отримується на строк ________ (____________) місяців з терміном остаточного повернення не пізніше «___» ______________20___р.</w:t>
      </w:r>
    </w:p>
    <w:p w14:paraId="538575F4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0AF884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(Строк, на який надається фінансування з Фонду  до 1 (одного) року).</w:t>
      </w:r>
    </w:p>
    <w:p w14:paraId="39ECC8DA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2386C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Підсумки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урахуванням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і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голосів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отриманих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під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якщо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таке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проводилося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409B7049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2F6D53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481C39A" w14:textId="77777777" w:rsidR="003238A1" w:rsidRDefault="003238A1" w:rsidP="003238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утримався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– 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співвласників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площа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/приватних домогосподарств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нежитлових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приміщень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становить _________ м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399223" w14:textId="77777777" w:rsidR="003238A1" w:rsidRDefault="003238A1" w:rsidP="003238A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</w:pPr>
    </w:p>
    <w:p w14:paraId="18A7FC1E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(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прийнято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F7FD599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</w:p>
    <w:p w14:paraId="66325DF5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Підпис(и), прізвище(а), ініціали особи (осіб), що склала(и) протокол </w:t>
      </w:r>
      <w:r>
        <w:rPr>
          <w:i/>
          <w:iCs/>
          <w:color w:val="000000" w:themeColor="text1"/>
          <w:sz w:val="20"/>
          <w:szCs w:val="20"/>
        </w:rPr>
        <w:t>(повторюється на кожній сторінці)</w:t>
      </w:r>
    </w:p>
    <w:p w14:paraId="354B5C8B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272A007D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11617389" w14:textId="77777777" w:rsidR="003238A1" w:rsidRDefault="003238A1" w:rsidP="003238A1">
      <w:pPr>
        <w:pStyle w:val="a4"/>
        <w:jc w:val="right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629A041E" w14:textId="77777777" w:rsidR="003238A1" w:rsidRDefault="003238A1" w:rsidP="003238A1">
      <w:pPr>
        <w:spacing w:after="0" w:line="240" w:lineRule="auto"/>
        <w:jc w:val="both"/>
        <w:rPr>
          <w:color w:val="000000" w:themeColor="text1"/>
          <w:sz w:val="24"/>
          <w:szCs w:val="24"/>
          <w:lang w:val="uk-UA"/>
        </w:rPr>
      </w:pPr>
    </w:p>
    <w:p w14:paraId="499CD953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IV. ДОДАТОК </w:t>
      </w:r>
    </w:p>
    <w:p w14:paraId="214A2A9C" w14:textId="77777777" w:rsidR="003238A1" w:rsidRDefault="003238A1" w:rsidP="003238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заповнені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абзацу четвертого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частини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восьмої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статті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Закону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особливості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власності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багатоквартирному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будинку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пронумеровані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прошнуровані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аркушах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письмового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опитування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55153E7" w14:textId="77777777" w:rsidR="003238A1" w:rsidRDefault="003238A1" w:rsidP="003238A1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0C0C855C" w14:textId="77777777" w:rsidR="003238A1" w:rsidRDefault="003238A1" w:rsidP="003238A1">
      <w:pPr>
        <w:pStyle w:val="a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Підпис(и), прізвище(а), ініціали особи (осіб), що склала(и) протокол </w:t>
      </w:r>
      <w:r>
        <w:rPr>
          <w:i/>
          <w:iCs/>
          <w:color w:val="000000" w:themeColor="text1"/>
          <w:sz w:val="20"/>
          <w:szCs w:val="20"/>
        </w:rPr>
        <w:t>(повторюється на кожній сторінці)</w:t>
      </w:r>
    </w:p>
    <w:p w14:paraId="5764D5FD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52723442" w14:textId="77777777" w:rsidR="003238A1" w:rsidRDefault="003238A1" w:rsidP="003238A1">
      <w:pPr>
        <w:pStyle w:val="a4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024BB0A8" w14:textId="77777777" w:rsidR="003238A1" w:rsidRDefault="003238A1" w:rsidP="003238A1">
      <w:pPr>
        <w:pStyle w:val="a4"/>
        <w:jc w:val="right"/>
        <w:rPr>
          <w:color w:val="000000" w:themeColor="text1"/>
          <w:lang w:val="ru-RU"/>
        </w:rPr>
      </w:pPr>
      <w:r>
        <w:rPr>
          <w:color w:val="000000" w:themeColor="text1"/>
          <w:sz w:val="20"/>
          <w:szCs w:val="20"/>
        </w:rPr>
        <w:t>_________ /______________________/</w:t>
      </w:r>
    </w:p>
    <w:p w14:paraId="2CC4C6FE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12CD54" w14:textId="77777777" w:rsidR="00703838" w:rsidRPr="008F4327" w:rsidRDefault="00703838" w:rsidP="003238A1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05BCBD6" w14:textId="77777777" w:rsidR="00703838" w:rsidRPr="008F4327" w:rsidRDefault="00703838" w:rsidP="008C6804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A78CAF" w14:textId="77777777" w:rsidR="00703838" w:rsidRPr="008F4327" w:rsidRDefault="008C6804" w:rsidP="008C6804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*в протоколі можуть бути передбачені інші питання, що стосуються діяльності заявника</w:t>
      </w:r>
    </w:p>
    <w:p w14:paraId="52CCFB67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CD5727D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395F79B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B48D91C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BE0546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8DD433E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B69822F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B404B0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A24B5F2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D64CEDF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F60FF35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72B3E97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10CF261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BB770A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AD28196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8C25839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2BF3895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CEA769C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D50748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C850902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6B75FE1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3E5FF85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8887C8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5CDBDCD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F73983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6640D7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8D2414F" w14:textId="77777777" w:rsidR="00703838" w:rsidRPr="008F4327" w:rsidRDefault="00703838" w:rsidP="00CD5BDA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703838" w:rsidRPr="008F4327" w:rsidSect="006D5A90">
          <w:headerReference w:type="default" r:id="rId7"/>
          <w:pgSz w:w="11906" w:h="16838"/>
          <w:pgMar w:top="1134" w:right="851" w:bottom="1134" w:left="2268" w:header="709" w:footer="709" w:gutter="0"/>
          <w:cols w:space="708"/>
          <w:titlePg/>
          <w:docGrid w:linePitch="360"/>
        </w:sectPr>
      </w:pPr>
    </w:p>
    <w:p w14:paraId="65205F4B" w14:textId="77777777" w:rsidR="00703838" w:rsidRPr="008F4327" w:rsidRDefault="00703838" w:rsidP="00644644">
      <w:pPr>
        <w:tabs>
          <w:tab w:val="num" w:pos="113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Додаток</w:t>
      </w:r>
    </w:p>
    <w:p w14:paraId="25F4BA28" w14:textId="77777777" w:rsidR="00703838" w:rsidRPr="008F4327" w:rsidRDefault="00703838" w:rsidP="00644644">
      <w:pPr>
        <w:tabs>
          <w:tab w:val="num" w:pos="113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протоколу загальни</w:t>
      </w:r>
      <w:r w:rsidR="0064101D"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 зборів ОСББ/Управителя/ОСН</w:t>
      </w: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</w:t>
      </w:r>
      <w:proofErr w:type="spellStart"/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адресою</w:t>
      </w:r>
      <w:proofErr w:type="spellEnd"/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:______________________</w:t>
      </w:r>
    </w:p>
    <w:p w14:paraId="38965850" w14:textId="77777777" w:rsidR="0093280F" w:rsidRPr="008F4327" w:rsidRDefault="0093280F" w:rsidP="00644644">
      <w:pPr>
        <w:tabs>
          <w:tab w:val="num" w:pos="1134"/>
        </w:tabs>
        <w:spacing w:after="0" w:line="240" w:lineRule="auto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_____________№____________</w:t>
      </w:r>
    </w:p>
    <w:p w14:paraId="7AC6CF59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80D84D1" w14:textId="77777777" w:rsidR="00566131" w:rsidRPr="008F4327" w:rsidRDefault="00566131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F432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Список співвласників, присутніх на загальних зборах з результатами поіменного голосування по питанням порядку денного</w:t>
      </w:r>
    </w:p>
    <w:p w14:paraId="79AD0696" w14:textId="77777777" w:rsidR="00703838" w:rsidRPr="008F4327" w:rsidRDefault="00703838" w:rsidP="008A2723">
      <w:pPr>
        <w:tabs>
          <w:tab w:val="num" w:pos="113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Style w:val="a9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2835"/>
        <w:gridCol w:w="2835"/>
        <w:gridCol w:w="1701"/>
        <w:gridCol w:w="1701"/>
        <w:gridCol w:w="1701"/>
        <w:gridCol w:w="1701"/>
      </w:tblGrid>
      <w:tr w:rsidR="00644644" w14:paraId="6590EFD2" w14:textId="77777777" w:rsidTr="00D12215">
        <w:tc>
          <w:tcPr>
            <w:tcW w:w="704" w:type="dxa"/>
          </w:tcPr>
          <w:p w14:paraId="7DE29F53" w14:textId="77777777" w:rsidR="00703838" w:rsidRPr="008F4327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14:paraId="7A0736A6" w14:textId="77777777" w:rsidR="00644644" w:rsidRPr="008F4327" w:rsidRDefault="00644644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 квартири/</w:t>
            </w:r>
          </w:p>
          <w:p w14:paraId="01C8761F" w14:textId="77777777" w:rsidR="0093280F" w:rsidRPr="008F4327" w:rsidRDefault="00644644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</w:t>
            </w:r>
            <w:r w:rsidR="00703838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житлового приміщення/</w:t>
            </w:r>
          </w:p>
          <w:p w14:paraId="02682176" w14:textId="77777777" w:rsidR="00703838" w:rsidRPr="008F4327" w:rsidRDefault="00AA75FF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приватного </w:t>
            </w:r>
            <w:r w:rsidR="0045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домогосподарства</w:t>
            </w: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(для ОСН)</w:t>
            </w:r>
          </w:p>
        </w:tc>
        <w:tc>
          <w:tcPr>
            <w:tcW w:w="1134" w:type="dxa"/>
          </w:tcPr>
          <w:p w14:paraId="6FD8670F" w14:textId="77777777" w:rsidR="0093280F" w:rsidRPr="008F4327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Загальна площа квартири/</w:t>
            </w:r>
          </w:p>
          <w:p w14:paraId="5BF6AE51" w14:textId="77777777" w:rsidR="00703838" w:rsidRPr="008F4327" w:rsidRDefault="0093280F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</w:t>
            </w:r>
            <w:r w:rsidR="00703838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ежитлового приміщення</w:t>
            </w:r>
            <w:r w:rsidR="006B0292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455EBD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приватного </w:t>
            </w:r>
            <w:r w:rsidR="00455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домогосподарства</w:t>
            </w:r>
            <w:r w:rsidR="00455EBD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A75FF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(для ОСН)</w:t>
            </w:r>
          </w:p>
        </w:tc>
        <w:tc>
          <w:tcPr>
            <w:tcW w:w="2835" w:type="dxa"/>
          </w:tcPr>
          <w:p w14:paraId="218A4626" w14:textId="77777777" w:rsidR="0093280F" w:rsidRPr="008F4327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ПІБ </w:t>
            </w:r>
          </w:p>
          <w:p w14:paraId="50B1E8C9" w14:textId="77777777" w:rsidR="00703838" w:rsidRPr="008F4327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співвласника або його представника</w:t>
            </w:r>
            <w:r w:rsidR="00644644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(з документом, що надає право </w:t>
            </w:r>
            <w:r w:rsidR="0093280F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представнику </w:t>
            </w:r>
            <w:r w:rsidR="00644644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 голосування)</w:t>
            </w:r>
          </w:p>
        </w:tc>
        <w:tc>
          <w:tcPr>
            <w:tcW w:w="2835" w:type="dxa"/>
          </w:tcPr>
          <w:p w14:paraId="543C3DB6" w14:textId="77777777" w:rsidR="006B0292" w:rsidRPr="008F4327" w:rsidRDefault="00644644" w:rsidP="006B0292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Документ на право власності</w:t>
            </w:r>
            <w:r w:rsidR="006B0292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квартири/</w:t>
            </w:r>
          </w:p>
          <w:p w14:paraId="26184F07" w14:textId="77777777" w:rsidR="006B0292" w:rsidRPr="008F4327" w:rsidRDefault="006B0292" w:rsidP="006B0292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нежитлового приміщення/</w:t>
            </w:r>
          </w:p>
          <w:p w14:paraId="0D9C8634" w14:textId="77777777" w:rsidR="00703838" w:rsidRPr="008F4327" w:rsidRDefault="00455EBD" w:rsidP="006B0292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приватного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домогосподарства</w:t>
            </w:r>
            <w:r w:rsidR="00CD5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CD5BDA"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(для ОСН)</w:t>
            </w:r>
          </w:p>
        </w:tc>
        <w:tc>
          <w:tcPr>
            <w:tcW w:w="1701" w:type="dxa"/>
          </w:tcPr>
          <w:p w14:paraId="48D53761" w14:textId="77777777" w:rsidR="00644644" w:rsidRPr="008F4327" w:rsidRDefault="00644644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Результати голосування по питанню №1</w:t>
            </w:r>
          </w:p>
          <w:p w14:paraId="36BA70CF" w14:textId="77777777" w:rsidR="00703838" w:rsidRPr="008F4327" w:rsidRDefault="00644644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(«за», «проти», «утримався»)</w:t>
            </w:r>
          </w:p>
        </w:tc>
        <w:tc>
          <w:tcPr>
            <w:tcW w:w="1701" w:type="dxa"/>
          </w:tcPr>
          <w:p w14:paraId="2986969C" w14:textId="77777777" w:rsidR="00644644" w:rsidRPr="008F4327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Результати голосування по питанню №2</w:t>
            </w:r>
          </w:p>
          <w:p w14:paraId="2B4C973F" w14:textId="77777777" w:rsidR="00703838" w:rsidRPr="008F4327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(«за», «проти», «утримався»)</w:t>
            </w:r>
          </w:p>
        </w:tc>
        <w:tc>
          <w:tcPr>
            <w:tcW w:w="1701" w:type="dxa"/>
          </w:tcPr>
          <w:p w14:paraId="345304AF" w14:textId="77777777" w:rsidR="00644644" w:rsidRPr="008F4327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Результати голосування по питанню №3</w:t>
            </w:r>
          </w:p>
          <w:p w14:paraId="6FE77B46" w14:textId="77777777" w:rsidR="00703838" w:rsidRPr="008F4327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(«за», «проти», «утримався»)</w:t>
            </w:r>
          </w:p>
        </w:tc>
        <w:tc>
          <w:tcPr>
            <w:tcW w:w="1701" w:type="dxa"/>
          </w:tcPr>
          <w:p w14:paraId="1E711422" w14:textId="77777777" w:rsidR="00644644" w:rsidRPr="008F4327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Результати голосування по питанню №4</w:t>
            </w:r>
          </w:p>
          <w:p w14:paraId="731E1ECF" w14:textId="77777777" w:rsidR="00703838" w:rsidRDefault="00644644" w:rsidP="00644644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F4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(«за», «проти», «утримався»)</w:t>
            </w:r>
          </w:p>
        </w:tc>
      </w:tr>
      <w:tr w:rsidR="00644644" w14:paraId="3E1DFFAE" w14:textId="77777777" w:rsidTr="00D12215">
        <w:tc>
          <w:tcPr>
            <w:tcW w:w="704" w:type="dxa"/>
          </w:tcPr>
          <w:p w14:paraId="044D389D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2181930A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02F29C5C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06531F7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53AA195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5559B3C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3118EC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96048D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43987DD" w14:textId="77777777" w:rsidR="00703838" w:rsidRDefault="00703838" w:rsidP="008A2723">
            <w:pPr>
              <w:tabs>
                <w:tab w:val="num" w:pos="11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FE67A40" w14:textId="77777777" w:rsidR="00703838" w:rsidRDefault="00703838" w:rsidP="00AA75FF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7EC9A07" w14:textId="77777777" w:rsidR="008C6804" w:rsidRDefault="008C6804" w:rsidP="00AA75FF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8C6804" w:rsidSect="00703838">
          <w:pgSz w:w="16838" w:h="11906" w:orient="landscape"/>
          <w:pgMar w:top="2268" w:right="1134" w:bottom="851" w:left="1134" w:header="709" w:footer="709" w:gutter="0"/>
          <w:cols w:space="708"/>
          <w:titlePg/>
          <w:docGrid w:linePitch="360"/>
        </w:sectPr>
      </w:pPr>
    </w:p>
    <w:p w14:paraId="7ADDE1E5" w14:textId="77777777" w:rsidR="00D156C5" w:rsidRPr="00930943" w:rsidRDefault="00D156C5" w:rsidP="006D5A90">
      <w:pPr>
        <w:tabs>
          <w:tab w:val="num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D156C5" w:rsidRPr="00930943" w:rsidSect="006D5A90">
      <w:pgSz w:w="11906" w:h="16838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C10D" w14:textId="77777777" w:rsidR="00067089" w:rsidRDefault="00067089" w:rsidP="006D5A90">
      <w:pPr>
        <w:spacing w:after="0" w:line="240" w:lineRule="auto"/>
      </w:pPr>
      <w:r>
        <w:separator/>
      </w:r>
    </w:p>
  </w:endnote>
  <w:endnote w:type="continuationSeparator" w:id="0">
    <w:p w14:paraId="4C163796" w14:textId="77777777" w:rsidR="00067089" w:rsidRDefault="00067089" w:rsidP="006D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08DA" w14:textId="77777777" w:rsidR="00067089" w:rsidRDefault="00067089" w:rsidP="006D5A90">
      <w:pPr>
        <w:spacing w:after="0" w:line="240" w:lineRule="auto"/>
      </w:pPr>
      <w:r>
        <w:separator/>
      </w:r>
    </w:p>
  </w:footnote>
  <w:footnote w:type="continuationSeparator" w:id="0">
    <w:p w14:paraId="2133AF23" w14:textId="77777777" w:rsidR="00067089" w:rsidRDefault="00067089" w:rsidP="006D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798313"/>
      <w:docPartObj>
        <w:docPartGallery w:val="Page Numbers (Top of Page)"/>
        <w:docPartUnique/>
      </w:docPartObj>
    </w:sdtPr>
    <w:sdtEndPr/>
    <w:sdtContent>
      <w:p w14:paraId="61BB49D3" w14:textId="77777777" w:rsidR="008E12EF" w:rsidRDefault="00664B99" w:rsidP="00BD09A0">
        <w:pPr>
          <w:pStyle w:val="a7"/>
          <w:jc w:val="center"/>
        </w:pPr>
        <w:r>
          <w:fldChar w:fldCharType="begin"/>
        </w:r>
        <w:r w:rsidR="008E12EF">
          <w:instrText xml:space="preserve"> PAGE   \* MERGEFORMAT </w:instrText>
        </w:r>
        <w:r>
          <w:fldChar w:fldCharType="separate"/>
        </w:r>
        <w:r w:rsidR="008C68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5640D"/>
    <w:multiLevelType w:val="multilevel"/>
    <w:tmpl w:val="2C08A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78C40B7"/>
    <w:multiLevelType w:val="multilevel"/>
    <w:tmpl w:val="3E7C8C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4D9A52F0"/>
    <w:multiLevelType w:val="hybridMultilevel"/>
    <w:tmpl w:val="2578E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65D8"/>
    <w:multiLevelType w:val="hybridMultilevel"/>
    <w:tmpl w:val="8F60EF1C"/>
    <w:lvl w:ilvl="0" w:tplc="C5748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F265DA"/>
    <w:multiLevelType w:val="hybridMultilevel"/>
    <w:tmpl w:val="CA00DB44"/>
    <w:lvl w:ilvl="0" w:tplc="1FC42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92A"/>
    <w:rsid w:val="000102ED"/>
    <w:rsid w:val="0001401D"/>
    <w:rsid w:val="000148D7"/>
    <w:rsid w:val="00021056"/>
    <w:rsid w:val="000320F2"/>
    <w:rsid w:val="000426A9"/>
    <w:rsid w:val="00042BE5"/>
    <w:rsid w:val="000609BE"/>
    <w:rsid w:val="00067089"/>
    <w:rsid w:val="000916ED"/>
    <w:rsid w:val="00097FF1"/>
    <w:rsid w:val="000C2A96"/>
    <w:rsid w:val="000F02CF"/>
    <w:rsid w:val="000F348A"/>
    <w:rsid w:val="00103A62"/>
    <w:rsid w:val="00105C13"/>
    <w:rsid w:val="00116A32"/>
    <w:rsid w:val="001233D9"/>
    <w:rsid w:val="00130074"/>
    <w:rsid w:val="0015315B"/>
    <w:rsid w:val="001A6CBD"/>
    <w:rsid w:val="001A78D5"/>
    <w:rsid w:val="001D1046"/>
    <w:rsid w:val="001D1A8D"/>
    <w:rsid w:val="001D292A"/>
    <w:rsid w:val="001D7C7D"/>
    <w:rsid w:val="001E0EB2"/>
    <w:rsid w:val="001E1A89"/>
    <w:rsid w:val="001E62D6"/>
    <w:rsid w:val="00201DF6"/>
    <w:rsid w:val="0021431B"/>
    <w:rsid w:val="00222B4A"/>
    <w:rsid w:val="00243760"/>
    <w:rsid w:val="002452DA"/>
    <w:rsid w:val="00253A6C"/>
    <w:rsid w:val="00265440"/>
    <w:rsid w:val="0029369F"/>
    <w:rsid w:val="0029771A"/>
    <w:rsid w:val="002A22C8"/>
    <w:rsid w:val="002B2492"/>
    <w:rsid w:val="002C63F1"/>
    <w:rsid w:val="002C6A6C"/>
    <w:rsid w:val="002C6B2F"/>
    <w:rsid w:val="002D2704"/>
    <w:rsid w:val="002F3ADE"/>
    <w:rsid w:val="00321508"/>
    <w:rsid w:val="003238A1"/>
    <w:rsid w:val="00355BC4"/>
    <w:rsid w:val="003A4142"/>
    <w:rsid w:val="003A5BF2"/>
    <w:rsid w:val="003C7520"/>
    <w:rsid w:val="003F7E12"/>
    <w:rsid w:val="00421AF1"/>
    <w:rsid w:val="00423750"/>
    <w:rsid w:val="00424A9E"/>
    <w:rsid w:val="00437700"/>
    <w:rsid w:val="00455EBD"/>
    <w:rsid w:val="00480664"/>
    <w:rsid w:val="00480BF2"/>
    <w:rsid w:val="00484B5D"/>
    <w:rsid w:val="004850C9"/>
    <w:rsid w:val="00487145"/>
    <w:rsid w:val="00487990"/>
    <w:rsid w:val="004F0A6D"/>
    <w:rsid w:val="005000FE"/>
    <w:rsid w:val="00506B25"/>
    <w:rsid w:val="0055289E"/>
    <w:rsid w:val="00552D09"/>
    <w:rsid w:val="00562238"/>
    <w:rsid w:val="00566131"/>
    <w:rsid w:val="00581CB1"/>
    <w:rsid w:val="00585289"/>
    <w:rsid w:val="005A4D3B"/>
    <w:rsid w:val="005A67EC"/>
    <w:rsid w:val="005B5842"/>
    <w:rsid w:val="0061745B"/>
    <w:rsid w:val="00620246"/>
    <w:rsid w:val="006230D8"/>
    <w:rsid w:val="00623A1D"/>
    <w:rsid w:val="00624C72"/>
    <w:rsid w:val="00630FE5"/>
    <w:rsid w:val="0064101D"/>
    <w:rsid w:val="00644644"/>
    <w:rsid w:val="0064601B"/>
    <w:rsid w:val="00647673"/>
    <w:rsid w:val="00655B37"/>
    <w:rsid w:val="00664B99"/>
    <w:rsid w:val="00691DB6"/>
    <w:rsid w:val="00692AAA"/>
    <w:rsid w:val="0069357D"/>
    <w:rsid w:val="006935D5"/>
    <w:rsid w:val="006B0292"/>
    <w:rsid w:val="006B0C44"/>
    <w:rsid w:val="006C4938"/>
    <w:rsid w:val="006D370F"/>
    <w:rsid w:val="006D3F17"/>
    <w:rsid w:val="006D5A90"/>
    <w:rsid w:val="00703838"/>
    <w:rsid w:val="007214B4"/>
    <w:rsid w:val="00765BD7"/>
    <w:rsid w:val="007661A7"/>
    <w:rsid w:val="00776674"/>
    <w:rsid w:val="0078213D"/>
    <w:rsid w:val="007C3E0B"/>
    <w:rsid w:val="007C419B"/>
    <w:rsid w:val="007C60C6"/>
    <w:rsid w:val="007D36AE"/>
    <w:rsid w:val="007F3596"/>
    <w:rsid w:val="0080557E"/>
    <w:rsid w:val="0085294E"/>
    <w:rsid w:val="00867650"/>
    <w:rsid w:val="008747C6"/>
    <w:rsid w:val="00885203"/>
    <w:rsid w:val="0089557D"/>
    <w:rsid w:val="0089607E"/>
    <w:rsid w:val="008A2723"/>
    <w:rsid w:val="008C6804"/>
    <w:rsid w:val="008E12EF"/>
    <w:rsid w:val="008E169B"/>
    <w:rsid w:val="008F1E50"/>
    <w:rsid w:val="008F4327"/>
    <w:rsid w:val="008F77CF"/>
    <w:rsid w:val="00904639"/>
    <w:rsid w:val="009147F5"/>
    <w:rsid w:val="00930943"/>
    <w:rsid w:val="0093280F"/>
    <w:rsid w:val="00942025"/>
    <w:rsid w:val="0095432D"/>
    <w:rsid w:val="009634C9"/>
    <w:rsid w:val="009A3235"/>
    <w:rsid w:val="009B1A40"/>
    <w:rsid w:val="009C4A25"/>
    <w:rsid w:val="009C4C26"/>
    <w:rsid w:val="009C7D66"/>
    <w:rsid w:val="009D4640"/>
    <w:rsid w:val="009E6A73"/>
    <w:rsid w:val="00A00D04"/>
    <w:rsid w:val="00A0131D"/>
    <w:rsid w:val="00A109E6"/>
    <w:rsid w:val="00A15C3C"/>
    <w:rsid w:val="00A16B01"/>
    <w:rsid w:val="00A31D56"/>
    <w:rsid w:val="00A54E8D"/>
    <w:rsid w:val="00A804A0"/>
    <w:rsid w:val="00A810F0"/>
    <w:rsid w:val="00A914AA"/>
    <w:rsid w:val="00A91E9A"/>
    <w:rsid w:val="00A96F53"/>
    <w:rsid w:val="00AA75FF"/>
    <w:rsid w:val="00AB25EF"/>
    <w:rsid w:val="00AB799C"/>
    <w:rsid w:val="00AD5489"/>
    <w:rsid w:val="00B00A57"/>
    <w:rsid w:val="00B03DAA"/>
    <w:rsid w:val="00B17EE6"/>
    <w:rsid w:val="00B20B20"/>
    <w:rsid w:val="00B2200E"/>
    <w:rsid w:val="00B41E9E"/>
    <w:rsid w:val="00B428D1"/>
    <w:rsid w:val="00B42E21"/>
    <w:rsid w:val="00B43082"/>
    <w:rsid w:val="00B507C6"/>
    <w:rsid w:val="00B634D2"/>
    <w:rsid w:val="00B67F4D"/>
    <w:rsid w:val="00B86122"/>
    <w:rsid w:val="00B86362"/>
    <w:rsid w:val="00BB058D"/>
    <w:rsid w:val="00BB7A30"/>
    <w:rsid w:val="00BC593C"/>
    <w:rsid w:val="00BD09A0"/>
    <w:rsid w:val="00BE39E0"/>
    <w:rsid w:val="00BE7073"/>
    <w:rsid w:val="00BF15A6"/>
    <w:rsid w:val="00BF60E5"/>
    <w:rsid w:val="00C06B95"/>
    <w:rsid w:val="00C22380"/>
    <w:rsid w:val="00C23783"/>
    <w:rsid w:val="00C25598"/>
    <w:rsid w:val="00C35A53"/>
    <w:rsid w:val="00C4495D"/>
    <w:rsid w:val="00C50126"/>
    <w:rsid w:val="00C73EE3"/>
    <w:rsid w:val="00C8149F"/>
    <w:rsid w:val="00C83264"/>
    <w:rsid w:val="00CC3744"/>
    <w:rsid w:val="00CD5BDA"/>
    <w:rsid w:val="00CD6837"/>
    <w:rsid w:val="00CE0BC3"/>
    <w:rsid w:val="00CE50AF"/>
    <w:rsid w:val="00D12215"/>
    <w:rsid w:val="00D14412"/>
    <w:rsid w:val="00D156C5"/>
    <w:rsid w:val="00D23D66"/>
    <w:rsid w:val="00D3094C"/>
    <w:rsid w:val="00D350FA"/>
    <w:rsid w:val="00D513B6"/>
    <w:rsid w:val="00D56BAA"/>
    <w:rsid w:val="00D72B8B"/>
    <w:rsid w:val="00D856B8"/>
    <w:rsid w:val="00D921A7"/>
    <w:rsid w:val="00DD14C0"/>
    <w:rsid w:val="00DE7803"/>
    <w:rsid w:val="00DF0133"/>
    <w:rsid w:val="00E0265A"/>
    <w:rsid w:val="00E20104"/>
    <w:rsid w:val="00E2312F"/>
    <w:rsid w:val="00E36465"/>
    <w:rsid w:val="00E658D7"/>
    <w:rsid w:val="00E71B4A"/>
    <w:rsid w:val="00E7257C"/>
    <w:rsid w:val="00E72DB8"/>
    <w:rsid w:val="00E73771"/>
    <w:rsid w:val="00E77AFD"/>
    <w:rsid w:val="00E80073"/>
    <w:rsid w:val="00E90698"/>
    <w:rsid w:val="00E9142A"/>
    <w:rsid w:val="00EC5657"/>
    <w:rsid w:val="00EC635B"/>
    <w:rsid w:val="00ED5B85"/>
    <w:rsid w:val="00ED745A"/>
    <w:rsid w:val="00EE18F6"/>
    <w:rsid w:val="00EE7963"/>
    <w:rsid w:val="00F17E3D"/>
    <w:rsid w:val="00F2187B"/>
    <w:rsid w:val="00F25635"/>
    <w:rsid w:val="00F26F0C"/>
    <w:rsid w:val="00F604C6"/>
    <w:rsid w:val="00F65456"/>
    <w:rsid w:val="00F73C36"/>
    <w:rsid w:val="00F81B5D"/>
    <w:rsid w:val="00F84080"/>
    <w:rsid w:val="00F860B0"/>
    <w:rsid w:val="00F8662A"/>
    <w:rsid w:val="00FA1FA1"/>
    <w:rsid w:val="00FB5A0D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1018AF"/>
  <w15:docId w15:val="{2AAD6250-79C9-4189-AF7F-E97B99FE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9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83264"/>
    <w:pPr>
      <w:ind w:left="720"/>
      <w:contextualSpacing/>
    </w:pPr>
  </w:style>
  <w:style w:type="paragraph" w:styleId="a4">
    <w:name w:val="footer"/>
    <w:basedOn w:val="a"/>
    <w:link w:val="a5"/>
    <w:rsid w:val="008A2723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character" w:customStyle="1" w:styleId="a5">
    <w:name w:val="Нижний колонтитул Знак"/>
    <w:basedOn w:val="a0"/>
    <w:link w:val="a4"/>
    <w:rsid w:val="008A2723"/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customStyle="1" w:styleId="a6">
    <w:name w:val="Вміст таблиці"/>
    <w:basedOn w:val="a"/>
    <w:rsid w:val="008A2723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val="uk-UA" w:eastAsia="zh-CN" w:bidi="hi-IN"/>
    </w:rPr>
  </w:style>
  <w:style w:type="paragraph" w:styleId="a7">
    <w:name w:val="header"/>
    <w:basedOn w:val="a"/>
    <w:link w:val="a8"/>
    <w:uiPriority w:val="99"/>
    <w:unhideWhenUsed/>
    <w:rsid w:val="006D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90"/>
  </w:style>
  <w:style w:type="table" w:styleId="a9">
    <w:name w:val="Table Grid"/>
    <w:basedOn w:val="a1"/>
    <w:uiPriority w:val="39"/>
    <w:rsid w:val="009C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TarbaTatyana</dc:creator>
  <cp:keywords/>
  <dc:description/>
  <cp:lastModifiedBy>Voronova</cp:lastModifiedBy>
  <cp:revision>34</cp:revision>
  <cp:lastPrinted>2021-12-03T12:44:00Z</cp:lastPrinted>
  <dcterms:created xsi:type="dcterms:W3CDTF">2021-11-08T18:02:00Z</dcterms:created>
  <dcterms:modified xsi:type="dcterms:W3CDTF">2021-12-06T06:54:00Z</dcterms:modified>
</cp:coreProperties>
</file>