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45F4" w14:textId="3C0ABBC7" w:rsidR="00AF02CC" w:rsidRPr="00BF66FA" w:rsidRDefault="00AF02CC" w:rsidP="00943B2F">
      <w:pPr>
        <w:tabs>
          <w:tab w:val="left" w:pos="6480"/>
        </w:tabs>
        <w:jc w:val="center"/>
        <w:rPr>
          <w:rFonts w:ascii="Times New Roman"/>
          <w:color w:val="000000" w:themeColor="text1"/>
        </w:rPr>
      </w:pPr>
      <w:r w:rsidRPr="00BF66FA">
        <w:rPr>
          <w:rFonts w:ascii="Times New Roman"/>
          <w:noProof/>
          <w:color w:val="000000" w:themeColor="text1"/>
          <w:lang w:val="ru-RU" w:eastAsia="ru-RU"/>
        </w:rPr>
        <w:drawing>
          <wp:inline distT="0" distB="0" distL="0" distR="0" wp14:anchorId="57EE171E" wp14:editId="63F9B037">
            <wp:extent cx="4095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59839C" w14:textId="77777777" w:rsidR="00AF02CC" w:rsidRPr="00943B2F" w:rsidRDefault="00AF02CC" w:rsidP="00AF02C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B2F">
        <w:rPr>
          <w:rFonts w:ascii="Times New Roman" w:hAnsi="Times New Roman" w:cs="Times New Roman"/>
          <w:color w:val="000000" w:themeColor="text1"/>
          <w:sz w:val="28"/>
          <w:szCs w:val="28"/>
        </w:rPr>
        <w:t>У К Р А Ї Н А</w:t>
      </w:r>
    </w:p>
    <w:p w14:paraId="751AD148" w14:textId="77777777" w:rsidR="00AF02CC" w:rsidRPr="00943B2F" w:rsidRDefault="00AF02CC" w:rsidP="00AF02CC">
      <w:pPr>
        <w:pStyle w:val="4"/>
        <w:spacing w:line="240" w:lineRule="auto"/>
        <w:ind w:left="0" w:right="0"/>
        <w:rPr>
          <w:b/>
          <w:color w:val="000000" w:themeColor="text1"/>
          <w:szCs w:val="28"/>
          <w:lang w:val="uk-UA"/>
        </w:rPr>
      </w:pPr>
      <w:r w:rsidRPr="00943B2F">
        <w:rPr>
          <w:b/>
          <w:color w:val="000000" w:themeColor="text1"/>
          <w:szCs w:val="28"/>
          <w:lang w:val="uk-UA"/>
        </w:rPr>
        <w:t>ЮЖНОУКРАЇНСЬКА МІСЬКА РАДА</w:t>
      </w:r>
    </w:p>
    <w:p w14:paraId="20DBC0A7" w14:textId="77777777" w:rsidR="00AF02CC" w:rsidRPr="00943B2F" w:rsidRDefault="00AF02CC" w:rsidP="00AF02CC">
      <w:pPr>
        <w:pStyle w:val="2"/>
        <w:ind w:right="0"/>
        <w:rPr>
          <w:color w:val="000000" w:themeColor="text1"/>
          <w:sz w:val="28"/>
          <w:szCs w:val="28"/>
          <w:lang w:val="uk-UA"/>
        </w:rPr>
      </w:pPr>
      <w:r w:rsidRPr="00943B2F">
        <w:rPr>
          <w:color w:val="000000" w:themeColor="text1"/>
          <w:sz w:val="28"/>
          <w:szCs w:val="28"/>
          <w:lang w:val="uk-UA"/>
        </w:rPr>
        <w:t>МИКОЛАЇВСЬКОЇ ОБЛАСТІ</w:t>
      </w:r>
    </w:p>
    <w:p w14:paraId="5C789A6B" w14:textId="37CEF593" w:rsidR="00AF02CC" w:rsidRDefault="00AF02CC" w:rsidP="00391E2D">
      <w:pPr>
        <w:pStyle w:val="2"/>
        <w:tabs>
          <w:tab w:val="left" w:pos="9923"/>
        </w:tabs>
        <w:ind w:right="0"/>
        <w:rPr>
          <w:color w:val="000000" w:themeColor="text1"/>
          <w:sz w:val="40"/>
          <w:szCs w:val="40"/>
          <w:lang w:val="uk-UA"/>
        </w:rPr>
      </w:pPr>
      <w:r w:rsidRPr="00943B2F">
        <w:rPr>
          <w:color w:val="000000" w:themeColor="text1"/>
          <w:sz w:val="40"/>
          <w:szCs w:val="40"/>
          <w:lang w:val="uk-UA"/>
        </w:rPr>
        <w:t>РІШЕННЯ</w:t>
      </w:r>
    </w:p>
    <w:p w14:paraId="19AFCE8A" w14:textId="77777777" w:rsidR="00391E2D" w:rsidRPr="00391E2D" w:rsidRDefault="00391E2D" w:rsidP="00391E2D">
      <w:pPr>
        <w:rPr>
          <w:sz w:val="10"/>
          <w:szCs w:val="10"/>
          <w:lang w:eastAsia="ru-RU"/>
        </w:rPr>
      </w:pPr>
    </w:p>
    <w:p w14:paraId="19C8F36F" w14:textId="77777777" w:rsidR="00AF02CC" w:rsidRPr="00BF66FA" w:rsidRDefault="00391E2D" w:rsidP="00AF02CC">
      <w:pPr>
        <w:rPr>
          <w:rFonts w:ascii="Times New Roman"/>
          <w:color w:val="000000" w:themeColor="text1"/>
        </w:rPr>
      </w:pPr>
      <w:r>
        <w:rPr>
          <w:rFonts w:ascii="Times New Roman"/>
          <w:noProof/>
          <w:color w:val="000000" w:themeColor="text1"/>
          <w:lang w:eastAsia="uk-UA"/>
        </w:rPr>
        <w:pict w14:anchorId="7CEA1168">
          <v:group id="Group 5" o:spid="_x0000_s1026" style="position:absolute;margin-left:-.1pt;margin-top:-1.85pt;width:467.4pt;height:3.4pt;z-index:251658240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" o:allowincell="f">
            <v:line id="Line 6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<v:line id="Line 7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<v:stroke startarrowwidth="narrow" startarrowlength="short" endarrowwidth="narrow" endarrowlength="short"/>
            </v:line>
          </v:group>
        </w:pict>
      </w:r>
      <w:r w:rsidR="00AF02CC" w:rsidRPr="00BF66FA">
        <w:rPr>
          <w:rFonts w:ascii="Times New Roman"/>
          <w:color w:val="000000" w:themeColor="text1"/>
        </w:rPr>
        <w:tab/>
      </w:r>
      <w:r w:rsidR="00AF02CC" w:rsidRPr="00BF66FA">
        <w:rPr>
          <w:rFonts w:ascii="Times New Roman"/>
          <w:color w:val="000000" w:themeColor="text1"/>
        </w:rPr>
        <w:tab/>
      </w:r>
      <w:r w:rsidR="00AF02CC" w:rsidRPr="00BF66FA">
        <w:rPr>
          <w:rFonts w:ascii="Times New Roman"/>
          <w:color w:val="000000" w:themeColor="text1"/>
        </w:rPr>
        <w:tab/>
      </w:r>
      <w:r w:rsidR="00AF02CC" w:rsidRPr="00BF66FA">
        <w:rPr>
          <w:rFonts w:ascii="Times New Roman"/>
          <w:color w:val="000000" w:themeColor="text1"/>
        </w:rPr>
        <w:tab/>
      </w:r>
      <w:r w:rsidR="00AF02CC" w:rsidRPr="00BF66FA">
        <w:rPr>
          <w:rFonts w:ascii="Times New Roman"/>
          <w:color w:val="000000" w:themeColor="text1"/>
        </w:rPr>
        <w:tab/>
      </w:r>
      <w:r w:rsidR="00AF02CC" w:rsidRPr="00BF66FA">
        <w:rPr>
          <w:rFonts w:ascii="Times New Roman"/>
          <w:color w:val="000000" w:themeColor="text1"/>
        </w:rPr>
        <w:tab/>
      </w:r>
    </w:p>
    <w:p w14:paraId="4D2FA6C4" w14:textId="77777777" w:rsidR="00AF02CC" w:rsidRPr="00BF66FA" w:rsidRDefault="00AF02CC" w:rsidP="00AF02CC">
      <w:pPr>
        <w:jc w:val="both"/>
        <w:rPr>
          <w:rFonts w:ascii="Times New Roman"/>
          <w:color w:val="000000" w:themeColor="text1"/>
        </w:rPr>
      </w:pPr>
      <w:r w:rsidRPr="00BF66FA">
        <w:rPr>
          <w:rFonts w:ascii="Times New Roman"/>
          <w:color w:val="000000" w:themeColor="text1"/>
        </w:rPr>
        <w:t>від</w:t>
      </w:r>
      <w:r w:rsidRPr="00BF66FA">
        <w:rPr>
          <w:rFonts w:ascii="Times New Roman"/>
          <w:color w:val="000000" w:themeColor="text1"/>
        </w:rPr>
        <w:t xml:space="preserve">  _____   __________ 202</w:t>
      </w:r>
      <w:r w:rsidR="00A331A5">
        <w:rPr>
          <w:rFonts w:ascii="Times New Roman"/>
          <w:color w:val="000000" w:themeColor="text1"/>
        </w:rPr>
        <w:t>1</w:t>
      </w:r>
      <w:r w:rsidRPr="00BF66FA">
        <w:rPr>
          <w:rFonts w:ascii="Times New Roman"/>
          <w:color w:val="000000" w:themeColor="text1"/>
        </w:rPr>
        <w:t xml:space="preserve"> </w:t>
      </w:r>
      <w:r w:rsidRPr="00BF66FA">
        <w:rPr>
          <w:rFonts w:ascii="Times New Roman"/>
          <w:color w:val="000000" w:themeColor="text1"/>
        </w:rPr>
        <w:t>№</w:t>
      </w:r>
      <w:r w:rsidRPr="00BF66FA">
        <w:rPr>
          <w:rFonts w:ascii="Times New Roman"/>
          <w:color w:val="000000" w:themeColor="text1"/>
        </w:rPr>
        <w:t xml:space="preserve">  ____</w:t>
      </w:r>
      <w:r w:rsidR="00081C05">
        <w:rPr>
          <w:rFonts w:ascii="Times New Roman"/>
          <w:color w:val="000000" w:themeColor="text1"/>
        </w:rPr>
        <w:t xml:space="preserve">                                         </w:t>
      </w:r>
      <w:r w:rsidR="00081C05">
        <w:rPr>
          <w:rFonts w:ascii="Times New Roman"/>
          <w:color w:val="000000" w:themeColor="text1"/>
        </w:rPr>
        <w:t>ІІ</w:t>
      </w:r>
      <w:r w:rsidR="00081C05">
        <w:rPr>
          <w:rFonts w:ascii="Times New Roman"/>
          <w:color w:val="000000" w:themeColor="text1"/>
        </w:rPr>
        <w:t xml:space="preserve"> </w:t>
      </w:r>
      <w:r w:rsidR="00081C05">
        <w:rPr>
          <w:rFonts w:ascii="Times New Roman"/>
          <w:color w:val="000000" w:themeColor="text1"/>
        </w:rPr>
        <w:t>варіант</w:t>
      </w:r>
    </w:p>
    <w:p w14:paraId="381D84F2" w14:textId="77777777" w:rsidR="00AF02CC" w:rsidRPr="00BF66FA" w:rsidRDefault="00AF02CC" w:rsidP="00AF02CC">
      <w:pPr>
        <w:jc w:val="both"/>
        <w:rPr>
          <w:rFonts w:ascii="Times New Roman"/>
          <w:color w:val="000000" w:themeColor="text1"/>
          <w:lang w:eastAsia="en-US"/>
        </w:rPr>
      </w:pPr>
      <w:r w:rsidRPr="00BF66FA">
        <w:rPr>
          <w:rFonts w:ascii="Times New Roman"/>
          <w:color w:val="000000" w:themeColor="text1"/>
        </w:rPr>
        <w:t>_______</w:t>
      </w:r>
      <w:r w:rsidRPr="00BF66FA">
        <w:rPr>
          <w:rFonts w:ascii="Times New Roman"/>
          <w:color w:val="000000" w:themeColor="text1"/>
        </w:rPr>
        <w:t>сесії</w:t>
      </w:r>
      <w:r w:rsidRPr="00BF66FA">
        <w:rPr>
          <w:rFonts w:ascii="Times New Roman"/>
          <w:color w:val="000000" w:themeColor="text1"/>
        </w:rPr>
        <w:t xml:space="preserve"> __________</w:t>
      </w:r>
      <w:r w:rsidRPr="00BF66FA">
        <w:rPr>
          <w:rFonts w:ascii="Times New Roman"/>
          <w:color w:val="000000" w:themeColor="text1"/>
        </w:rPr>
        <w:t>скликання</w:t>
      </w:r>
    </w:p>
    <w:p w14:paraId="5F82064A" w14:textId="77777777" w:rsidR="00AF02CC" w:rsidRDefault="00AF02CC" w:rsidP="00AF02CC">
      <w:pPr>
        <w:shd w:val="clear" w:color="auto" w:fill="FFFFFF"/>
        <w:tabs>
          <w:tab w:val="left" w:pos="0"/>
          <w:tab w:val="left" w:pos="720"/>
        </w:tabs>
        <w:ind w:right="-30"/>
        <w:jc w:val="both"/>
      </w:pPr>
    </w:p>
    <w:p w14:paraId="1A381E93" w14:textId="77777777" w:rsidR="00AF02CC" w:rsidRDefault="00AF02CC" w:rsidP="00B91C41">
      <w:pPr>
        <w:shd w:val="clear" w:color="auto" w:fill="FFFFFF"/>
        <w:tabs>
          <w:tab w:val="left" w:pos="0"/>
          <w:tab w:val="left" w:pos="720"/>
          <w:tab w:val="left" w:pos="4395"/>
          <w:tab w:val="left" w:pos="4536"/>
        </w:tabs>
        <w:ind w:right="4818"/>
        <w:jc w:val="both"/>
      </w:pPr>
      <w:r>
        <w:t xml:space="preserve">Про створення Револьверного фонду </w:t>
      </w:r>
      <w:r w:rsidR="00EC10F3">
        <w:t xml:space="preserve">модернізації та розвитку житлового фонду Южноукраїнської міської територіальної </w:t>
      </w:r>
      <w:r w:rsidR="00EC10F3" w:rsidRPr="00BF44DC">
        <w:t>громади</w:t>
      </w:r>
      <w:r w:rsidR="00060A08">
        <w:t xml:space="preserve"> </w:t>
      </w:r>
    </w:p>
    <w:p w14:paraId="75F9B122" w14:textId="77777777" w:rsidR="00AF02CC" w:rsidRPr="009A7B0E" w:rsidRDefault="00AF02CC" w:rsidP="009A7B0E">
      <w:pPr>
        <w:shd w:val="clear" w:color="auto" w:fill="FFFFFF"/>
        <w:tabs>
          <w:tab w:val="left" w:pos="0"/>
          <w:tab w:val="left" w:pos="720"/>
        </w:tabs>
        <w:ind w:right="-30"/>
        <w:jc w:val="both"/>
      </w:pPr>
    </w:p>
    <w:p w14:paraId="070D6D5A" w14:textId="77777777" w:rsidR="00AF02CC" w:rsidRPr="00AB6089" w:rsidRDefault="00AF02CC" w:rsidP="00A73625">
      <w:pPr>
        <w:shd w:val="clear" w:color="auto" w:fill="FFFFFF"/>
        <w:tabs>
          <w:tab w:val="left" w:pos="0"/>
          <w:tab w:val="left" w:pos="720"/>
        </w:tabs>
        <w:ind w:right="-30"/>
        <w:jc w:val="both"/>
        <w:rPr>
          <w:rFonts w:ascii="Times New Roman" w:hAnsi="Times New Roman" w:cs="Times New Roman"/>
          <w:color w:val="000000" w:themeColor="text1"/>
        </w:rPr>
      </w:pPr>
      <w:r w:rsidRPr="00817021">
        <w:tab/>
        <w:t xml:space="preserve">Керуючись п. 30 ст.26, п.5 ст.60 Закону України  «Про  місцеве  самоврядування в  Україні», </w:t>
      </w:r>
      <w:r w:rsidR="00950E89">
        <w:t xml:space="preserve"> </w:t>
      </w:r>
      <w:r w:rsidR="00581981" w:rsidRPr="00581981">
        <w:t>в</w:t>
      </w:r>
      <w:r w:rsidR="00581981">
        <w:rPr>
          <w:rFonts w:asciiTheme="minorHAnsi" w:hAnsiTheme="minorHAnsi"/>
        </w:rPr>
        <w:t>і</w:t>
      </w:r>
      <w:r w:rsidR="00581981" w:rsidRPr="00581981">
        <w:t>дпов</w:t>
      </w:r>
      <w:r w:rsidR="00581981">
        <w:t>і</w:t>
      </w:r>
      <w:r w:rsidR="00581981" w:rsidRPr="00581981">
        <w:t xml:space="preserve">дно до </w:t>
      </w:r>
      <w:r w:rsidR="00581981">
        <w:t xml:space="preserve">Бюджетного кодексу України, законів України </w:t>
      </w:r>
      <w:r w:rsidR="00950E89">
        <w:t>«Про енергозбереження», «Про громадські об’єднання», «Про житлово-комунальні послуги»,</w:t>
      </w:r>
      <w:r w:rsidRPr="00817021">
        <w:t xml:space="preserve"> </w:t>
      </w:r>
      <w:r w:rsidR="009F36DD" w:rsidRPr="001F0029">
        <w:rPr>
          <w:rFonts w:ascii="Times New Roman" w:hAnsi="Times New Roman" w:cs="Times New Roman"/>
          <w:color w:val="000000" w:themeColor="text1"/>
        </w:rPr>
        <w:t>«</w:t>
      </w:r>
      <w:r w:rsidR="001F0029" w:rsidRPr="001F0029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Про об'єднання співвласників </w:t>
      </w:r>
      <w:r w:rsidR="001F0029" w:rsidRPr="00B91C4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багатоквартирного будинку», «Про особливості здійснення права власності у багатоквартирному будинку»,</w:t>
      </w:r>
      <w:r w:rsidR="00B91C41" w:rsidRPr="00B91C4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B91C41" w:rsidRPr="00A7362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«Про органи самоорганізації населення»,</w:t>
      </w:r>
      <w:r w:rsidR="001F0029" w:rsidRPr="00A73625">
        <w:rPr>
          <w:rFonts w:ascii="Times New Roman" w:hAnsi="Times New Roman" w:cs="Times New Roman"/>
          <w:color w:val="000000" w:themeColor="text1"/>
        </w:rPr>
        <w:t xml:space="preserve"> </w:t>
      </w:r>
      <w:r w:rsidRPr="00B91C41">
        <w:rPr>
          <w:color w:val="000000" w:themeColor="text1"/>
        </w:rPr>
        <w:t>з метою</w:t>
      </w:r>
      <w:r w:rsidR="00950E89" w:rsidRPr="00B91C41">
        <w:rPr>
          <w:color w:val="000000" w:themeColor="text1"/>
        </w:rPr>
        <w:t xml:space="preserve"> </w:t>
      </w:r>
      <w:r w:rsidR="00F85498">
        <w:rPr>
          <w:color w:val="000000" w:themeColor="text1"/>
        </w:rPr>
        <w:t>ст</w:t>
      </w:r>
      <w:bookmarkStart w:id="0" w:name="_GoBack"/>
      <w:bookmarkEnd w:id="0"/>
      <w:r w:rsidR="00F85498">
        <w:rPr>
          <w:color w:val="000000" w:themeColor="text1"/>
        </w:rPr>
        <w:t xml:space="preserve">ворення механізму підтримки </w:t>
      </w:r>
      <w:r w:rsidR="00F85498" w:rsidRPr="001F0029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об'єднан</w:t>
      </w:r>
      <w:r w:rsidR="00F85498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ь</w:t>
      </w:r>
      <w:r w:rsidR="00F85498" w:rsidRPr="001F0029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співвласників </w:t>
      </w:r>
      <w:r w:rsidR="00F85498" w:rsidRPr="00B91C4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багатоквартирного будинку</w:t>
      </w:r>
      <w:r w:rsidR="00F85498">
        <w:rPr>
          <w:rFonts w:ascii="Times New Roman" w:hAnsi="Times New Roman" w:cs="Times New Roman"/>
          <w:color w:val="000000" w:themeColor="text1"/>
        </w:rPr>
        <w:t xml:space="preserve">, управляючих компаній, органів самоорганізації населення </w:t>
      </w:r>
      <w:r w:rsidR="00A73625">
        <w:rPr>
          <w:rFonts w:ascii="Times New Roman" w:hAnsi="Times New Roman" w:cs="Times New Roman"/>
          <w:color w:val="000000" w:themeColor="text1"/>
        </w:rPr>
        <w:t>щодо</w:t>
      </w:r>
      <w:r w:rsidR="00EB6B47">
        <w:rPr>
          <w:rFonts w:ascii="Times New Roman" w:hAnsi="Times New Roman" w:cs="Times New Roman"/>
          <w:color w:val="000000" w:themeColor="text1"/>
        </w:rPr>
        <w:t xml:space="preserve"> </w:t>
      </w:r>
      <w:r w:rsidR="00AB6089" w:rsidRPr="00B91C41">
        <w:rPr>
          <w:rFonts w:ascii="Times New Roman" w:hAnsi="Times New Roman" w:cs="Times New Roman"/>
          <w:color w:val="000000" w:themeColor="text1"/>
        </w:rPr>
        <w:t xml:space="preserve">проведення реконструкції, реставрації, </w:t>
      </w:r>
      <w:r w:rsidR="00AB6089" w:rsidRPr="00AB6089">
        <w:rPr>
          <w:rFonts w:ascii="Times New Roman" w:hAnsi="Times New Roman" w:cs="Times New Roman"/>
          <w:color w:val="000000" w:themeColor="text1"/>
        </w:rPr>
        <w:t>поточного та</w:t>
      </w:r>
      <w:r w:rsidR="00AB6089">
        <w:rPr>
          <w:rFonts w:ascii="Times New Roman" w:hAnsi="Times New Roman" w:cs="Times New Roman"/>
          <w:color w:val="000000" w:themeColor="text1"/>
        </w:rPr>
        <w:t xml:space="preserve"> </w:t>
      </w:r>
      <w:r w:rsidR="00AB6089" w:rsidRPr="00B91C41">
        <w:rPr>
          <w:rFonts w:ascii="Times New Roman" w:hAnsi="Times New Roman" w:cs="Times New Roman"/>
          <w:color w:val="000000" w:themeColor="text1"/>
        </w:rPr>
        <w:t xml:space="preserve">капітального ремонтів, впровадження енергоефективних заходів, </w:t>
      </w:r>
      <w:r w:rsidR="00AB6089" w:rsidRPr="00AB6089">
        <w:rPr>
          <w:color w:val="000000" w:themeColor="text1"/>
          <w:shd w:val="clear" w:color="auto" w:fill="FFFFFF"/>
        </w:rPr>
        <w:t xml:space="preserve">заходів громадської безпеки, благоустрою прибудинкової території та місць загального користування </w:t>
      </w:r>
      <w:r w:rsidR="00AB6089" w:rsidRPr="00AB6089">
        <w:rPr>
          <w:rFonts w:ascii="Times New Roman" w:hAnsi="Times New Roman" w:cs="Times New Roman"/>
          <w:color w:val="000000" w:themeColor="text1"/>
        </w:rPr>
        <w:t>багатоквартирних будинків</w:t>
      </w:r>
      <w:r w:rsidR="00AB6089">
        <w:rPr>
          <w:rFonts w:ascii="Times New Roman" w:hAnsi="Times New Roman" w:cs="Times New Roman"/>
          <w:color w:val="000000" w:themeColor="text1"/>
        </w:rPr>
        <w:t xml:space="preserve"> та </w:t>
      </w:r>
      <w:r w:rsidR="00AB6089">
        <w:rPr>
          <w:rFonts w:ascii="Times New Roman"/>
          <w:shd w:val="clear" w:color="auto" w:fill="FFFFFF"/>
        </w:rPr>
        <w:t>органів</w:t>
      </w:r>
      <w:r w:rsidR="00AB6089">
        <w:rPr>
          <w:rFonts w:ascii="Times New Roman"/>
          <w:shd w:val="clear" w:color="auto" w:fill="FFFFFF"/>
        </w:rPr>
        <w:t xml:space="preserve"> </w:t>
      </w:r>
      <w:r w:rsidR="00AB6089">
        <w:rPr>
          <w:rFonts w:ascii="Times New Roman"/>
          <w:shd w:val="clear" w:color="auto" w:fill="FFFFFF"/>
        </w:rPr>
        <w:t>самоорганізації</w:t>
      </w:r>
      <w:r w:rsidR="00AB6089">
        <w:rPr>
          <w:rFonts w:ascii="Times New Roman"/>
          <w:shd w:val="clear" w:color="auto" w:fill="FFFFFF"/>
        </w:rPr>
        <w:t xml:space="preserve"> </w:t>
      </w:r>
      <w:r w:rsidR="00AB6089">
        <w:rPr>
          <w:rFonts w:ascii="Times New Roman"/>
          <w:shd w:val="clear" w:color="auto" w:fill="FFFFFF"/>
        </w:rPr>
        <w:t>населення</w:t>
      </w:r>
      <w:r w:rsidR="00AB6089">
        <w:rPr>
          <w:rFonts w:ascii="Times New Roman"/>
          <w:shd w:val="clear" w:color="auto" w:fill="FFFFFF"/>
        </w:rPr>
        <w:t xml:space="preserve"> </w:t>
      </w:r>
      <w:r w:rsidR="00AB6089">
        <w:rPr>
          <w:rFonts w:ascii="Times New Roman"/>
          <w:shd w:val="clear" w:color="auto" w:fill="FFFFFF"/>
        </w:rPr>
        <w:t>Южноукраїнської</w:t>
      </w:r>
      <w:r w:rsidR="00AB6089">
        <w:rPr>
          <w:rFonts w:ascii="Times New Roman"/>
          <w:shd w:val="clear" w:color="auto" w:fill="FFFFFF"/>
        </w:rPr>
        <w:t xml:space="preserve"> </w:t>
      </w:r>
      <w:r w:rsidR="00AB6089">
        <w:rPr>
          <w:rFonts w:ascii="Times New Roman"/>
          <w:shd w:val="clear" w:color="auto" w:fill="FFFFFF"/>
        </w:rPr>
        <w:t>міської</w:t>
      </w:r>
      <w:r w:rsidR="00AB6089">
        <w:rPr>
          <w:rFonts w:ascii="Times New Roman"/>
          <w:shd w:val="clear" w:color="auto" w:fill="FFFFFF"/>
        </w:rPr>
        <w:t xml:space="preserve"> </w:t>
      </w:r>
      <w:r w:rsidR="00AB6089">
        <w:rPr>
          <w:rFonts w:ascii="Times New Roman"/>
          <w:shd w:val="clear" w:color="auto" w:fill="FFFFFF"/>
        </w:rPr>
        <w:t>територіальної</w:t>
      </w:r>
      <w:r w:rsidR="00AB6089">
        <w:rPr>
          <w:rFonts w:ascii="Times New Roman"/>
          <w:shd w:val="clear" w:color="auto" w:fill="FFFFFF"/>
        </w:rPr>
        <w:t xml:space="preserve"> </w:t>
      </w:r>
      <w:r w:rsidR="00AB6089">
        <w:rPr>
          <w:rFonts w:ascii="Times New Roman"/>
          <w:shd w:val="clear" w:color="auto" w:fill="FFFFFF"/>
        </w:rPr>
        <w:t>громади</w:t>
      </w:r>
      <w:r w:rsidR="00161B7A" w:rsidRPr="00161B7A">
        <w:rPr>
          <w:rFonts w:ascii="Times New Roman"/>
          <w:shd w:val="clear" w:color="auto" w:fill="FFFFFF"/>
        </w:rPr>
        <w:t xml:space="preserve">, </w:t>
      </w:r>
      <w:r w:rsidR="00161B7A" w:rsidRPr="00161B7A">
        <w:rPr>
          <w:rFonts w:ascii="Times New Roman"/>
          <w:shd w:val="clear" w:color="auto" w:fill="FFFFFF"/>
        </w:rPr>
        <w:t>а</w:t>
      </w:r>
      <w:r w:rsidR="00161B7A" w:rsidRPr="00161B7A">
        <w:rPr>
          <w:rFonts w:ascii="Times New Roman"/>
          <w:shd w:val="clear" w:color="auto" w:fill="FFFFFF"/>
        </w:rPr>
        <w:t xml:space="preserve"> </w:t>
      </w:r>
      <w:r w:rsidR="00161B7A" w:rsidRPr="00161B7A">
        <w:rPr>
          <w:rFonts w:ascii="Times New Roman"/>
          <w:shd w:val="clear" w:color="auto" w:fill="FFFFFF"/>
        </w:rPr>
        <w:t>також</w:t>
      </w:r>
      <w:r w:rsidR="00161B7A" w:rsidRPr="00161B7A">
        <w:rPr>
          <w:rFonts w:ascii="Times New Roman"/>
          <w:shd w:val="clear" w:color="auto" w:fill="FFFFFF"/>
        </w:rPr>
        <w:t xml:space="preserve"> </w:t>
      </w:r>
      <w:r w:rsidR="00161B7A">
        <w:rPr>
          <w:rFonts w:ascii="Times New Roman"/>
          <w:shd w:val="clear" w:color="auto" w:fill="FFFFFF"/>
        </w:rPr>
        <w:t>і</w:t>
      </w:r>
      <w:r w:rsidR="00161B7A" w:rsidRPr="00161B7A">
        <w:rPr>
          <w:rFonts w:ascii="Times New Roman"/>
          <w:shd w:val="clear" w:color="auto" w:fill="FFFFFF"/>
        </w:rPr>
        <w:t>нших</w:t>
      </w:r>
      <w:r w:rsidR="00161B7A" w:rsidRPr="00161B7A">
        <w:rPr>
          <w:rFonts w:ascii="Times New Roman"/>
          <w:shd w:val="clear" w:color="auto" w:fill="FFFFFF"/>
        </w:rPr>
        <w:t xml:space="preserve"> </w:t>
      </w:r>
      <w:r w:rsidR="00161B7A" w:rsidRPr="00161B7A">
        <w:rPr>
          <w:rFonts w:ascii="Times New Roman"/>
          <w:shd w:val="clear" w:color="auto" w:fill="FFFFFF"/>
        </w:rPr>
        <w:t>потреб</w:t>
      </w:r>
      <w:r w:rsidR="00161B7A">
        <w:rPr>
          <w:rFonts w:ascii="Times New Roman"/>
          <w:shd w:val="clear" w:color="auto" w:fill="FFFFFF"/>
        </w:rPr>
        <w:t xml:space="preserve"> </w:t>
      </w:r>
      <w:r w:rsidR="00161B7A">
        <w:rPr>
          <w:rFonts w:ascii="Times New Roman"/>
          <w:shd w:val="clear" w:color="auto" w:fill="FFFFFF"/>
        </w:rPr>
        <w:t>заявників</w:t>
      </w:r>
      <w:r w:rsidR="00AB6089">
        <w:rPr>
          <w:rFonts w:ascii="Times New Roman"/>
          <w:shd w:val="clear" w:color="auto" w:fill="FFFFFF"/>
        </w:rPr>
        <w:t xml:space="preserve">, </w:t>
      </w:r>
      <w:r w:rsidR="00A73625" w:rsidRPr="00362E08">
        <w:rPr>
          <w:color w:val="000000" w:themeColor="text1"/>
        </w:rPr>
        <w:t>міська рада</w:t>
      </w:r>
    </w:p>
    <w:p w14:paraId="2928BCE2" w14:textId="77777777" w:rsidR="00B91C41" w:rsidRPr="00817021" w:rsidRDefault="00B91C41" w:rsidP="009A7B0E"/>
    <w:p w14:paraId="1AE303DE" w14:textId="77777777" w:rsidR="00AF02CC" w:rsidRDefault="00AF02CC" w:rsidP="00AF02CC">
      <w:pPr>
        <w:jc w:val="center"/>
      </w:pPr>
      <w:r w:rsidRPr="00817021">
        <w:t>ВИРІШИЛА:</w:t>
      </w:r>
    </w:p>
    <w:p w14:paraId="1218265B" w14:textId="77777777" w:rsidR="001F0029" w:rsidRDefault="001F0029" w:rsidP="00AF02CC">
      <w:pPr>
        <w:jc w:val="center"/>
      </w:pPr>
    </w:p>
    <w:p w14:paraId="43842835" w14:textId="77777777" w:rsidR="00086449" w:rsidRDefault="00086449" w:rsidP="003A0FD3">
      <w:pPr>
        <w:pStyle w:val="a6"/>
        <w:numPr>
          <w:ilvl w:val="0"/>
          <w:numId w:val="19"/>
        </w:numPr>
        <w:tabs>
          <w:tab w:val="left" w:pos="1134"/>
        </w:tabs>
        <w:spacing w:before="60" w:after="60"/>
        <w:ind w:left="0" w:firstLine="708"/>
        <w:jc w:val="both"/>
      </w:pPr>
      <w:r w:rsidRPr="00086449">
        <w:t xml:space="preserve">Створити </w:t>
      </w:r>
      <w:r w:rsidR="001B213D">
        <w:t>«</w:t>
      </w:r>
      <w:r>
        <w:t xml:space="preserve">Револьверний фонд </w:t>
      </w:r>
      <w:r w:rsidR="001B213D">
        <w:t xml:space="preserve">модернізації та розвитку житлового фонду </w:t>
      </w:r>
      <w:r>
        <w:t xml:space="preserve">Южноукраїнської міської територіальної </w:t>
      </w:r>
      <w:r w:rsidRPr="00BF44DC">
        <w:t>громади</w:t>
      </w:r>
      <w:r w:rsidR="001B213D">
        <w:t xml:space="preserve">» </w:t>
      </w:r>
      <w:r w:rsidR="00C15B6A">
        <w:t xml:space="preserve">та встановити </w:t>
      </w:r>
      <w:r w:rsidR="003A0FD3">
        <w:t xml:space="preserve">його </w:t>
      </w:r>
      <w:r w:rsidR="00C15B6A">
        <w:t xml:space="preserve">розмір в сумі </w:t>
      </w:r>
      <w:r w:rsidR="00763B51">
        <w:t>1 500 000,0</w:t>
      </w:r>
      <w:r w:rsidR="00C15B6A">
        <w:t xml:space="preserve"> </w:t>
      </w:r>
      <w:r w:rsidR="0081207F">
        <w:t>(</w:t>
      </w:r>
      <w:r w:rsidR="00763B51">
        <w:t>один мільйон п’ятсот тисяч грн.00 коп.</w:t>
      </w:r>
      <w:r w:rsidR="0081207F">
        <w:t xml:space="preserve">) </w:t>
      </w:r>
      <w:r w:rsidR="00C15B6A">
        <w:t>грн</w:t>
      </w:r>
      <w:r w:rsidRPr="00086449">
        <w:t>.</w:t>
      </w:r>
    </w:p>
    <w:p w14:paraId="4007471B" w14:textId="77777777" w:rsidR="001B213D" w:rsidRDefault="001B213D" w:rsidP="003A0FD3">
      <w:pPr>
        <w:pStyle w:val="a6"/>
        <w:numPr>
          <w:ilvl w:val="0"/>
          <w:numId w:val="19"/>
        </w:numPr>
        <w:tabs>
          <w:tab w:val="left" w:pos="1134"/>
        </w:tabs>
        <w:spacing w:before="60" w:after="60"/>
        <w:ind w:left="0" w:firstLine="708"/>
        <w:jc w:val="both"/>
      </w:pPr>
      <w:r>
        <w:t xml:space="preserve">Функції адміністрування </w:t>
      </w:r>
      <w:r w:rsidR="00B1351A">
        <w:t xml:space="preserve">роботи </w:t>
      </w:r>
      <w:r>
        <w:t>Револьверного фонду</w:t>
      </w:r>
      <w:r w:rsidR="00CA7E34" w:rsidRPr="00CA7E34">
        <w:t xml:space="preserve"> </w:t>
      </w:r>
      <w:r w:rsidR="00CA7E34">
        <w:t xml:space="preserve">модернізації та розвитку житлового фонду Южноукраїнської міської територіальної </w:t>
      </w:r>
      <w:r w:rsidR="00CA7E34" w:rsidRPr="00BF44DC">
        <w:t>громади</w:t>
      </w:r>
      <w:r>
        <w:t xml:space="preserve"> покласти на комунальне </w:t>
      </w:r>
      <w:r w:rsidR="00763B51">
        <w:t xml:space="preserve">книготорговельне </w:t>
      </w:r>
      <w:r>
        <w:t>підприємство «</w:t>
      </w:r>
      <w:r w:rsidR="00763B51">
        <w:t>Кобзар</w:t>
      </w:r>
      <w:r>
        <w:t>».</w:t>
      </w:r>
    </w:p>
    <w:p w14:paraId="723FA614" w14:textId="77777777" w:rsidR="00D60DBB" w:rsidRDefault="00D60DBB" w:rsidP="003A0FD3">
      <w:pPr>
        <w:pStyle w:val="a6"/>
        <w:numPr>
          <w:ilvl w:val="0"/>
          <w:numId w:val="19"/>
        </w:numPr>
        <w:tabs>
          <w:tab w:val="left" w:pos="1134"/>
        </w:tabs>
        <w:spacing w:before="60" w:after="60"/>
        <w:ind w:left="0" w:firstLine="708"/>
        <w:jc w:val="both"/>
      </w:pPr>
      <w:r>
        <w:t xml:space="preserve">Дозволити комунальному </w:t>
      </w:r>
      <w:r w:rsidR="00763B51">
        <w:t xml:space="preserve">книготорговельному підприємству «Кобзар» (Письмак) </w:t>
      </w:r>
      <w:r>
        <w:t xml:space="preserve">зберігати </w:t>
      </w:r>
      <w:r w:rsidR="004422B5">
        <w:t>на вкладному (депозитному) рахунку</w:t>
      </w:r>
      <w:r w:rsidR="004E30DC">
        <w:t xml:space="preserve"> (з можливістю дострокового припинення)</w:t>
      </w:r>
      <w:r w:rsidR="004422B5">
        <w:t xml:space="preserve"> </w:t>
      </w:r>
      <w:r>
        <w:t xml:space="preserve">кошти Револьверного фонду модернізації та розвитку житлового фонду Южноукраїнської міської територіальної </w:t>
      </w:r>
      <w:r w:rsidRPr="00BF44DC">
        <w:t>громади</w:t>
      </w:r>
      <w:r>
        <w:t>, які не користуються попитом.</w:t>
      </w:r>
    </w:p>
    <w:p w14:paraId="0ED35437" w14:textId="77777777" w:rsidR="00D60DBB" w:rsidRDefault="00D60DBB" w:rsidP="003A0FD3">
      <w:pPr>
        <w:pStyle w:val="a6"/>
        <w:numPr>
          <w:ilvl w:val="0"/>
          <w:numId w:val="19"/>
        </w:numPr>
        <w:tabs>
          <w:tab w:val="left" w:pos="1134"/>
        </w:tabs>
        <w:spacing w:before="60" w:after="60"/>
        <w:ind w:left="0" w:firstLine="708"/>
        <w:jc w:val="both"/>
      </w:pPr>
      <w:r>
        <w:t xml:space="preserve">Зобов’язати комунальне </w:t>
      </w:r>
      <w:r w:rsidR="00763B51">
        <w:t xml:space="preserve">книготорговельне підприємство «Кобзар» </w:t>
      </w:r>
      <w:r>
        <w:t xml:space="preserve">повернути </w:t>
      </w:r>
      <w:r w:rsidR="004422B5">
        <w:t xml:space="preserve">до бюджету Южноукраїнської міської територіальної громади </w:t>
      </w:r>
      <w:r>
        <w:t xml:space="preserve">у повному обсязі кошти Револьверного фонду модернізації та розвитку житлового фонду Южноукраїнської міської територіальної </w:t>
      </w:r>
      <w:r w:rsidRPr="00BF44DC">
        <w:t>громади</w:t>
      </w:r>
      <w:r>
        <w:t>, у разі відсутності попиту з моменту його утворення</w:t>
      </w:r>
      <w:r w:rsidR="004422B5">
        <w:t xml:space="preserve"> (протягом одного року)</w:t>
      </w:r>
      <w:r>
        <w:t>.</w:t>
      </w:r>
    </w:p>
    <w:p w14:paraId="5C527AB3" w14:textId="77777777" w:rsidR="00AF02CC" w:rsidRDefault="00AF02CC" w:rsidP="003A0FD3">
      <w:pPr>
        <w:pStyle w:val="a6"/>
        <w:numPr>
          <w:ilvl w:val="0"/>
          <w:numId w:val="19"/>
        </w:numPr>
        <w:tabs>
          <w:tab w:val="left" w:pos="1134"/>
        </w:tabs>
        <w:spacing w:before="60" w:after="60"/>
        <w:ind w:left="0" w:firstLine="708"/>
        <w:jc w:val="both"/>
      </w:pPr>
      <w:r w:rsidRPr="00817021">
        <w:t xml:space="preserve">Затвердити </w:t>
      </w:r>
      <w:bookmarkStart w:id="1" w:name="_Hlk83905792"/>
      <w:r w:rsidR="009A7B0E">
        <w:t xml:space="preserve">Положення про </w:t>
      </w:r>
      <w:r w:rsidR="001B213D">
        <w:t xml:space="preserve">фінансування заходів з </w:t>
      </w:r>
      <w:r w:rsidR="009A7B0E">
        <w:t>Револьверн</w:t>
      </w:r>
      <w:r w:rsidR="001B213D">
        <w:t>ого</w:t>
      </w:r>
      <w:r w:rsidR="009A7B0E">
        <w:t xml:space="preserve"> фонд</w:t>
      </w:r>
      <w:r w:rsidR="001B213D">
        <w:t>у</w:t>
      </w:r>
      <w:r w:rsidR="009A7B0E">
        <w:t xml:space="preserve"> </w:t>
      </w:r>
      <w:bookmarkEnd w:id="1"/>
      <w:r w:rsidR="0072525A">
        <w:t xml:space="preserve">модернізації та розвитку житлового фонду Южноукраїнської міської територіальної </w:t>
      </w:r>
      <w:r w:rsidR="0072525A" w:rsidRPr="00BF44DC">
        <w:lastRenderedPageBreak/>
        <w:t xml:space="preserve">громади </w:t>
      </w:r>
      <w:r w:rsidRPr="00BF44DC">
        <w:t>(дода</w:t>
      </w:r>
      <w:r w:rsidR="00763B51">
        <w:t>ється</w:t>
      </w:r>
      <w:r w:rsidRPr="00BF44DC">
        <w:t>).</w:t>
      </w:r>
    </w:p>
    <w:p w14:paraId="633A121F" w14:textId="77777777" w:rsidR="009F36DD" w:rsidRPr="000E484E" w:rsidRDefault="003A0FD3" w:rsidP="009F36DD">
      <w:pPr>
        <w:pStyle w:val="a6"/>
        <w:numPr>
          <w:ilvl w:val="0"/>
          <w:numId w:val="19"/>
        </w:numPr>
        <w:tabs>
          <w:tab w:val="left" w:pos="709"/>
          <w:tab w:val="left" w:pos="1134"/>
          <w:tab w:val="left" w:pos="1418"/>
        </w:tabs>
        <w:spacing w:before="60" w:after="60"/>
        <w:ind w:left="0" w:firstLine="708"/>
        <w:jc w:val="both"/>
      </w:pPr>
      <w:r w:rsidRPr="000E484E">
        <w:t xml:space="preserve">Визначити </w:t>
      </w:r>
      <w:r w:rsidR="001C213F" w:rsidRPr="000E484E">
        <w:t xml:space="preserve">управління </w:t>
      </w:r>
      <w:r w:rsidR="00763B51">
        <w:t>економічного розвитку</w:t>
      </w:r>
      <w:r w:rsidR="001C213F" w:rsidRPr="000E484E">
        <w:t xml:space="preserve"> Южноукраїнської міської ради </w:t>
      </w:r>
      <w:r w:rsidRPr="000E484E">
        <w:t>контролюючим органом</w:t>
      </w:r>
      <w:r w:rsidR="00AF02CC" w:rsidRPr="000E484E">
        <w:t xml:space="preserve"> за </w:t>
      </w:r>
      <w:r w:rsidR="00FC568E" w:rsidRPr="000E484E">
        <w:t xml:space="preserve">діяльністю </w:t>
      </w:r>
      <w:r w:rsidR="001B213D" w:rsidRPr="000E484E">
        <w:t>Револьверного фонду</w:t>
      </w:r>
      <w:r w:rsidR="00CA7E34">
        <w:t xml:space="preserve"> модернізації та розвитку житлового фонду Южноукраїнської міської територіальної </w:t>
      </w:r>
      <w:r w:rsidR="00CA7E34" w:rsidRPr="00BF44DC">
        <w:t>громади</w:t>
      </w:r>
      <w:r w:rsidR="00AF02CC" w:rsidRPr="000E484E">
        <w:t>.</w:t>
      </w:r>
    </w:p>
    <w:p w14:paraId="45D61B15" w14:textId="2C566A22" w:rsidR="007163E1" w:rsidRPr="000E484E" w:rsidRDefault="007163E1" w:rsidP="007163E1">
      <w:pPr>
        <w:tabs>
          <w:tab w:val="left" w:pos="709"/>
          <w:tab w:val="left" w:pos="1134"/>
          <w:tab w:val="left" w:pos="1418"/>
        </w:tabs>
        <w:spacing w:before="60" w:after="60"/>
        <w:jc w:val="both"/>
      </w:pPr>
      <w:r w:rsidRPr="000E484E">
        <w:tab/>
        <w:t xml:space="preserve">7. Управлінню </w:t>
      </w:r>
      <w:r w:rsidR="00763B51">
        <w:t>економічного розвитку</w:t>
      </w:r>
      <w:r w:rsidR="00763B51" w:rsidRPr="000E484E">
        <w:t xml:space="preserve"> </w:t>
      </w:r>
      <w:proofErr w:type="spellStart"/>
      <w:r w:rsidR="00763B51" w:rsidRPr="000E484E">
        <w:t>Южноукраїнської</w:t>
      </w:r>
      <w:proofErr w:type="spellEnd"/>
      <w:r w:rsidR="00763B51" w:rsidRPr="000E484E">
        <w:t xml:space="preserve"> міської ради</w:t>
      </w:r>
      <w:r w:rsidRPr="000E484E">
        <w:t xml:space="preserve"> (</w:t>
      </w:r>
      <w:r w:rsidR="00763B51">
        <w:t>Петрик</w:t>
      </w:r>
      <w:r w:rsidRPr="000E484E">
        <w:t>) щорічно виносити на розгляд ради звіт про діяльність Револьверного фонду модернізації та розвитку житлового фонду Южноукраїнської міської територіальної громади.</w:t>
      </w:r>
    </w:p>
    <w:p w14:paraId="41D9DD14" w14:textId="60A1F1C2" w:rsidR="0072525A" w:rsidRDefault="007163E1" w:rsidP="007163E1">
      <w:pPr>
        <w:tabs>
          <w:tab w:val="left" w:pos="709"/>
          <w:tab w:val="left" w:pos="1134"/>
          <w:tab w:val="left" w:pos="1418"/>
        </w:tabs>
        <w:spacing w:before="60" w:after="60"/>
        <w:jc w:val="both"/>
      </w:pPr>
      <w:r>
        <w:rPr>
          <w:rFonts w:ascii="Times New Roman" w:hAnsi="Times New Roman" w:cs="Times New Roman"/>
        </w:rPr>
        <w:tab/>
        <w:t xml:space="preserve">8. </w:t>
      </w:r>
      <w:r w:rsidR="00AF02CC" w:rsidRPr="007163E1">
        <w:rPr>
          <w:rFonts w:ascii="Times New Roman" w:hAnsi="Times New Roman" w:cs="Times New Roman"/>
        </w:rPr>
        <w:t xml:space="preserve">Контроль за виконанням цього рішення покласти на постійну комісію міської ради з </w:t>
      </w:r>
      <w:r w:rsidR="00831B03" w:rsidRPr="007163E1">
        <w:rPr>
          <w:rFonts w:ascii="Times New Roman" w:hAnsi="Times New Roman" w:cs="Times New Roman"/>
        </w:rPr>
        <w:t xml:space="preserve">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 </w:t>
      </w:r>
      <w:r w:rsidR="00AF02CC" w:rsidRPr="007163E1">
        <w:rPr>
          <w:rFonts w:ascii="Times New Roman" w:hAnsi="Times New Roman" w:cs="Times New Roman"/>
        </w:rPr>
        <w:t>(</w:t>
      </w:r>
      <w:r w:rsidR="00831B03" w:rsidRPr="007163E1">
        <w:rPr>
          <w:rFonts w:ascii="Times New Roman" w:hAnsi="Times New Roman" w:cs="Times New Roman"/>
        </w:rPr>
        <w:t>Кравченко</w:t>
      </w:r>
      <w:r w:rsidR="00AF02CC" w:rsidRPr="007163E1">
        <w:rPr>
          <w:rFonts w:ascii="Times New Roman" w:hAnsi="Times New Roman" w:cs="Times New Roman"/>
        </w:rPr>
        <w:t>)</w:t>
      </w:r>
      <w:r w:rsidR="002E2987" w:rsidRPr="007163E1">
        <w:rPr>
          <w:rFonts w:ascii="Times New Roman" w:hAnsi="Times New Roman" w:cs="Times New Roman"/>
        </w:rPr>
        <w:t xml:space="preserve">, постійну  комісію </w:t>
      </w:r>
      <w:r w:rsidR="009F36DD" w:rsidRPr="007163E1">
        <w:rPr>
          <w:rFonts w:ascii="Times New Roman" w:hAnsi="Times New Roman" w:cs="Times New Roman"/>
        </w:rPr>
        <w:t>міської ради з питань планування соціально-економічного розвитку, бюджету та фінансів, інвестицій, торгівлі, послуг та розвитку підприємництва</w:t>
      </w:r>
      <w:r w:rsidR="00581981" w:rsidRPr="007163E1">
        <w:rPr>
          <w:rFonts w:ascii="Times New Roman" w:hAnsi="Times New Roman" w:cs="Times New Roman"/>
        </w:rPr>
        <w:t xml:space="preserve"> </w:t>
      </w:r>
      <w:r w:rsidR="009F36DD" w:rsidRPr="007163E1">
        <w:rPr>
          <w:rFonts w:ascii="Times New Roman" w:hAnsi="Times New Roman" w:cs="Times New Roman"/>
        </w:rPr>
        <w:t>(Миронюк)</w:t>
      </w:r>
      <w:r w:rsidR="00763B51">
        <w:rPr>
          <w:rFonts w:ascii="Times New Roman" w:hAnsi="Times New Roman" w:cs="Times New Roman"/>
        </w:rPr>
        <w:t>,</w:t>
      </w:r>
      <w:r w:rsidR="009F36DD" w:rsidRPr="007163E1">
        <w:rPr>
          <w:rFonts w:ascii="Times New Roman" w:hAnsi="Times New Roman" w:cs="Times New Roman"/>
        </w:rPr>
        <w:t xml:space="preserve"> </w:t>
      </w:r>
      <w:r w:rsidR="00AF02CC" w:rsidRPr="007163E1">
        <w:rPr>
          <w:rFonts w:ascii="Times New Roman" w:hAnsi="Times New Roman" w:cs="Times New Roman"/>
          <w:shd w:val="clear" w:color="auto" w:fill="FFFFFF"/>
        </w:rPr>
        <w:t>першого заступника міського голови з питань діяльності виконавчих органів ради</w:t>
      </w:r>
      <w:r w:rsidR="00AF02CC" w:rsidRPr="007163E1">
        <w:rPr>
          <w:rFonts w:ascii="Times New Roman" w:hAnsi="Times New Roman" w:cs="Times New Roman"/>
        </w:rPr>
        <w:t xml:space="preserve"> </w:t>
      </w:r>
      <w:r w:rsidR="00831B03" w:rsidRPr="007163E1">
        <w:rPr>
          <w:rFonts w:ascii="Times New Roman" w:hAnsi="Times New Roman" w:cs="Times New Roman"/>
        </w:rPr>
        <w:t xml:space="preserve">Майбороду О.А. </w:t>
      </w:r>
      <w:r w:rsidR="00763B51">
        <w:rPr>
          <w:rFonts w:ascii="Times New Roman" w:hAnsi="Times New Roman" w:cs="Times New Roman"/>
        </w:rPr>
        <w:t xml:space="preserve">та </w:t>
      </w:r>
      <w:r w:rsidR="00763B51" w:rsidRPr="007163E1">
        <w:rPr>
          <w:rFonts w:ascii="Times New Roman" w:hAnsi="Times New Roman" w:cs="Times New Roman"/>
          <w:shd w:val="clear" w:color="auto" w:fill="FFFFFF"/>
        </w:rPr>
        <w:t>заступника міського голови з питань діяльності виконавчих органів ради</w:t>
      </w:r>
      <w:r w:rsidR="00763B51">
        <w:rPr>
          <w:rFonts w:ascii="Times New Roman" w:hAnsi="Times New Roman" w:cs="Times New Roman"/>
          <w:shd w:val="clear" w:color="auto" w:fill="FFFFFF"/>
        </w:rPr>
        <w:t xml:space="preserve"> </w:t>
      </w:r>
      <w:r w:rsidR="005439AE">
        <w:rPr>
          <w:rFonts w:ascii="Times New Roman" w:hAnsi="Times New Roman" w:cs="Times New Roman"/>
          <w:shd w:val="clear" w:color="auto" w:fill="FFFFFF"/>
        </w:rPr>
        <w:t xml:space="preserve">                   </w:t>
      </w:r>
      <w:proofErr w:type="spellStart"/>
      <w:r w:rsidR="00763B51">
        <w:rPr>
          <w:rFonts w:ascii="Times New Roman" w:hAnsi="Times New Roman" w:cs="Times New Roman"/>
          <w:shd w:val="clear" w:color="auto" w:fill="FFFFFF"/>
        </w:rPr>
        <w:t>Сіроуха</w:t>
      </w:r>
      <w:proofErr w:type="spellEnd"/>
      <w:r w:rsidR="00763B51">
        <w:rPr>
          <w:rFonts w:ascii="Times New Roman" w:hAnsi="Times New Roman" w:cs="Times New Roman"/>
          <w:shd w:val="clear" w:color="auto" w:fill="FFFFFF"/>
        </w:rPr>
        <w:t xml:space="preserve"> Ю.М.</w:t>
      </w:r>
    </w:p>
    <w:p w14:paraId="5E032A0C" w14:textId="77777777" w:rsidR="0072525A" w:rsidRDefault="005876D6" w:rsidP="0072525A">
      <w:pPr>
        <w:jc w:val="both"/>
      </w:pPr>
      <w:r>
        <w:t xml:space="preserve">     </w:t>
      </w:r>
      <w:r w:rsidR="00AF02CC" w:rsidRPr="00817021">
        <w:t xml:space="preserve">   </w:t>
      </w:r>
      <w:r w:rsidR="003975A2">
        <w:t xml:space="preserve">         </w:t>
      </w:r>
    </w:p>
    <w:p w14:paraId="3A70E9C6" w14:textId="77777777" w:rsidR="00B91C41" w:rsidRDefault="00B91C41" w:rsidP="0072525A">
      <w:pPr>
        <w:ind w:left="708" w:firstLine="708"/>
        <w:jc w:val="both"/>
      </w:pPr>
    </w:p>
    <w:p w14:paraId="18C51B7C" w14:textId="77777777" w:rsidR="00B91C41" w:rsidRDefault="00B91C41" w:rsidP="0072525A">
      <w:pPr>
        <w:ind w:left="708" w:firstLine="708"/>
        <w:jc w:val="both"/>
      </w:pPr>
    </w:p>
    <w:p w14:paraId="5CBC339F" w14:textId="77777777" w:rsidR="005876D6" w:rsidRDefault="003975A2" w:rsidP="0072525A">
      <w:pPr>
        <w:ind w:left="708" w:firstLine="708"/>
        <w:jc w:val="both"/>
      </w:pPr>
      <w:r>
        <w:t>Міський голова</w:t>
      </w:r>
      <w:r>
        <w:tab/>
      </w:r>
      <w:r>
        <w:tab/>
      </w:r>
      <w:r>
        <w:tab/>
      </w:r>
      <w:r>
        <w:tab/>
        <w:t xml:space="preserve">    </w:t>
      </w:r>
      <w:r w:rsidR="00AF02CC" w:rsidRPr="00817021">
        <w:tab/>
      </w:r>
      <w:r w:rsidR="006B00A0">
        <w:t>В.В.</w:t>
      </w:r>
      <w:r w:rsidR="00DB1A50">
        <w:t xml:space="preserve"> </w:t>
      </w:r>
      <w:r w:rsidR="006B00A0">
        <w:t>Онуфрієнко</w:t>
      </w:r>
    </w:p>
    <w:p w14:paraId="3B1530DB" w14:textId="77777777" w:rsidR="00B91C41" w:rsidRDefault="00B91C41" w:rsidP="0072525A">
      <w:pPr>
        <w:ind w:left="708" w:firstLine="708"/>
        <w:jc w:val="both"/>
      </w:pPr>
    </w:p>
    <w:p w14:paraId="37001016" w14:textId="77777777" w:rsidR="00B91C41" w:rsidRPr="0072525A" w:rsidRDefault="00B91C41" w:rsidP="0072525A">
      <w:pPr>
        <w:ind w:left="708" w:firstLine="708"/>
        <w:jc w:val="both"/>
      </w:pPr>
    </w:p>
    <w:p w14:paraId="1875DD42" w14:textId="77777777" w:rsidR="00060A08" w:rsidRDefault="00060A08" w:rsidP="00E035E3">
      <w:pPr>
        <w:pStyle w:val="af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CB5E877" w14:textId="77777777" w:rsidR="00B91C41" w:rsidRDefault="006B00A0" w:rsidP="00E035E3">
      <w:pPr>
        <w:pStyle w:val="af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E6ADA">
        <w:rPr>
          <w:sz w:val="20"/>
          <w:szCs w:val="20"/>
        </w:rPr>
        <w:t>_______</w:t>
      </w:r>
      <w:proofErr w:type="spellStart"/>
      <w:r w:rsidR="00A515F0" w:rsidRPr="00EE6ADA">
        <w:rPr>
          <w:sz w:val="20"/>
          <w:szCs w:val="20"/>
        </w:rPr>
        <w:t>І.Петрик</w:t>
      </w:r>
      <w:proofErr w:type="spellEnd"/>
    </w:p>
    <w:p w14:paraId="69A425F9" w14:textId="77777777" w:rsidR="003A0FD3" w:rsidRPr="00E035E3" w:rsidRDefault="00B03F1C" w:rsidP="00E035E3">
      <w:pPr>
        <w:pStyle w:val="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6B00A0" w:rsidRPr="00EE6ADA">
        <w:rPr>
          <w:sz w:val="20"/>
          <w:szCs w:val="20"/>
          <w:lang w:val="uk-UA"/>
        </w:rPr>
        <w:t>57424</w:t>
      </w:r>
    </w:p>
    <w:p w14:paraId="5951AE54" w14:textId="77777777" w:rsidR="00B91C41" w:rsidRDefault="00B91C41" w:rsidP="00DD3F32">
      <w:pPr>
        <w:pStyle w:val="a3"/>
        <w:jc w:val="both"/>
        <w:rPr>
          <w:rFonts w:ascii="Times New Roman" w:hAnsi="Times New Roman" w:cs="Times New Roman"/>
        </w:rPr>
      </w:pPr>
    </w:p>
    <w:p w14:paraId="2D99A36F" w14:textId="77777777" w:rsidR="00B91C41" w:rsidRDefault="00B91C41" w:rsidP="00DD3F32">
      <w:pPr>
        <w:pStyle w:val="a3"/>
        <w:jc w:val="both"/>
        <w:rPr>
          <w:rFonts w:ascii="Times New Roman" w:hAnsi="Times New Roman" w:cs="Times New Roman"/>
        </w:rPr>
      </w:pPr>
    </w:p>
    <w:p w14:paraId="7A1FA7C5" w14:textId="77777777" w:rsidR="00B91C41" w:rsidRDefault="00B91C41" w:rsidP="00DD3F32">
      <w:pPr>
        <w:pStyle w:val="a3"/>
        <w:jc w:val="both"/>
        <w:rPr>
          <w:rFonts w:ascii="Times New Roman" w:hAnsi="Times New Roman" w:cs="Times New Roman"/>
        </w:rPr>
      </w:pPr>
    </w:p>
    <w:p w14:paraId="2B743797" w14:textId="77777777" w:rsidR="00FF5538" w:rsidRDefault="00FF5538" w:rsidP="00DD3F32">
      <w:pPr>
        <w:pStyle w:val="a3"/>
        <w:jc w:val="both"/>
        <w:rPr>
          <w:rFonts w:ascii="Times New Roman" w:hAnsi="Times New Roman" w:cs="Times New Roman"/>
        </w:rPr>
      </w:pPr>
    </w:p>
    <w:p w14:paraId="24855B9F" w14:textId="77777777" w:rsidR="00FF5538" w:rsidRDefault="00FF5538" w:rsidP="00DD3F32">
      <w:pPr>
        <w:pStyle w:val="a3"/>
        <w:jc w:val="both"/>
        <w:rPr>
          <w:rFonts w:ascii="Times New Roman" w:hAnsi="Times New Roman" w:cs="Times New Roman"/>
        </w:rPr>
      </w:pPr>
    </w:p>
    <w:p w14:paraId="2B18AC58" w14:textId="77777777" w:rsidR="00FF5538" w:rsidRDefault="00FF5538" w:rsidP="00DD3F32">
      <w:pPr>
        <w:pStyle w:val="a3"/>
        <w:jc w:val="both"/>
        <w:rPr>
          <w:rFonts w:ascii="Times New Roman" w:hAnsi="Times New Roman" w:cs="Times New Roman"/>
        </w:rPr>
      </w:pPr>
    </w:p>
    <w:p w14:paraId="6C986DAE" w14:textId="77777777" w:rsidR="00FF5538" w:rsidRDefault="00FF5538" w:rsidP="00DD3F32">
      <w:pPr>
        <w:pStyle w:val="a3"/>
        <w:jc w:val="both"/>
        <w:rPr>
          <w:rFonts w:ascii="Times New Roman" w:hAnsi="Times New Roman" w:cs="Times New Roman"/>
        </w:rPr>
      </w:pPr>
    </w:p>
    <w:p w14:paraId="2EB49184" w14:textId="77777777" w:rsidR="00FF5538" w:rsidRDefault="00FF5538" w:rsidP="00DD3F32">
      <w:pPr>
        <w:pStyle w:val="a3"/>
        <w:jc w:val="both"/>
        <w:rPr>
          <w:rFonts w:ascii="Times New Roman" w:hAnsi="Times New Roman" w:cs="Times New Roman"/>
        </w:rPr>
      </w:pPr>
    </w:p>
    <w:p w14:paraId="603F3E9B" w14:textId="77777777" w:rsidR="00617943" w:rsidRDefault="00617943" w:rsidP="00DD3F32">
      <w:pPr>
        <w:pStyle w:val="a3"/>
        <w:jc w:val="both"/>
        <w:rPr>
          <w:rFonts w:ascii="Times New Roman" w:hAnsi="Times New Roman" w:cs="Times New Roman"/>
        </w:rPr>
      </w:pPr>
    </w:p>
    <w:p w14:paraId="7551AF59" w14:textId="77777777" w:rsidR="00CA7E34" w:rsidRDefault="00CA7E34" w:rsidP="00DD3F32">
      <w:pPr>
        <w:pStyle w:val="a3"/>
        <w:jc w:val="both"/>
        <w:rPr>
          <w:rFonts w:ascii="Times New Roman" w:hAnsi="Times New Roman" w:cs="Times New Roman"/>
        </w:rPr>
      </w:pPr>
    </w:p>
    <w:p w14:paraId="59C0F0E0" w14:textId="77777777" w:rsidR="0065174E" w:rsidRDefault="0065174E" w:rsidP="00DD3F32">
      <w:pPr>
        <w:pStyle w:val="a3"/>
        <w:jc w:val="both"/>
        <w:rPr>
          <w:rFonts w:ascii="Times New Roman" w:hAnsi="Times New Roman" w:cs="Times New Roman"/>
        </w:rPr>
      </w:pPr>
    </w:p>
    <w:p w14:paraId="59E5B1D7" w14:textId="77777777" w:rsidR="002E640C" w:rsidRDefault="002E640C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5BE47798" w14:textId="77777777" w:rsidR="002E640C" w:rsidRDefault="002E640C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  <w:sectPr w:rsidR="002E640C" w:rsidSect="00391E2D">
          <w:headerReference w:type="default" r:id="rId9"/>
          <w:footerReference w:type="default" r:id="rId10"/>
          <w:pgSz w:w="11906" w:h="16838" w:code="9"/>
          <w:pgMar w:top="1134" w:right="851" w:bottom="1134" w:left="2268" w:header="709" w:footer="709" w:gutter="0"/>
          <w:cols w:space="708"/>
          <w:titlePg/>
          <w:docGrid w:linePitch="360"/>
        </w:sectPr>
      </w:pPr>
    </w:p>
    <w:p w14:paraId="1E0201C2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8C02738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5208BBE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0B9383B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F06F680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243DC41C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3DCFD796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98293D8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99805C1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B1926C7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52F8244D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7753D77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2DD7ECA3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9CB9A11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72554D5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01945873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50F59961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193F567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7E13E71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45201E1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DBFCE79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33B15B12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2AA24248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5188874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D99756F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0B8489C3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C90849A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6D8F320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4E38402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20729E18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57BAC503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2C5F3739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944B93B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50AFA20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8327F94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2FFD48C1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0C2C4EA9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12820DF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BE5AE0A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0A2ED3F4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9E74C14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840B8A9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E2DB640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5524D5BC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08A73D42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2D8A208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C9687D4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149F680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3FD63B2E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2EE33946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F35648D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BCA4F24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6CCF109" w14:textId="3E5F5EF2" w:rsidR="00DD3F32" w:rsidRPr="00DD3F32" w:rsidRDefault="0072525A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DD3F32" w:rsidRPr="00DD3F32">
        <w:rPr>
          <w:rFonts w:ascii="Times New Roman" w:hAnsi="Times New Roman" w:cs="Times New Roman"/>
        </w:rPr>
        <w:t xml:space="preserve"> О Г О Д Ж Е Н О </w:t>
      </w:r>
    </w:p>
    <w:p w14:paraId="5F47D8E9" w14:textId="77777777" w:rsidR="0072525A" w:rsidRDefault="00DD3F32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>на постійн</w:t>
      </w:r>
      <w:r w:rsidR="00BF4708">
        <w:rPr>
          <w:rFonts w:ascii="Times New Roman" w:hAnsi="Times New Roman" w:cs="Times New Roman"/>
        </w:rPr>
        <w:t>ій</w:t>
      </w:r>
      <w:r w:rsidRPr="00DD3F32">
        <w:rPr>
          <w:rFonts w:ascii="Times New Roman" w:hAnsi="Times New Roman" w:cs="Times New Roman"/>
        </w:rPr>
        <w:t xml:space="preserve"> комісі</w:t>
      </w:r>
      <w:r w:rsidR="00BF4708">
        <w:rPr>
          <w:rFonts w:ascii="Times New Roman" w:hAnsi="Times New Roman" w:cs="Times New Roman"/>
        </w:rPr>
        <w:t>ї</w:t>
      </w:r>
      <w:r w:rsidRPr="00DD3F32">
        <w:rPr>
          <w:rFonts w:ascii="Times New Roman" w:hAnsi="Times New Roman" w:cs="Times New Roman"/>
        </w:rPr>
        <w:t xml:space="preserve"> міської ради з питань</w:t>
      </w:r>
      <w:r w:rsidR="0072525A">
        <w:rPr>
          <w:rFonts w:ascii="Times New Roman" w:hAnsi="Times New Roman" w:cs="Times New Roman"/>
        </w:rPr>
        <w:t xml:space="preserve"> </w:t>
      </w:r>
      <w:r w:rsidRPr="00DD3F32">
        <w:rPr>
          <w:rFonts w:ascii="Times New Roman" w:hAnsi="Times New Roman" w:cs="Times New Roman"/>
        </w:rPr>
        <w:t xml:space="preserve">житлової </w:t>
      </w:r>
    </w:p>
    <w:p w14:paraId="62593909" w14:textId="77777777" w:rsidR="0072525A" w:rsidRDefault="00DD3F32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>політики, комунального господарства,</w:t>
      </w:r>
      <w:r w:rsidR="00060A08">
        <w:rPr>
          <w:rFonts w:ascii="Times New Roman" w:hAnsi="Times New Roman" w:cs="Times New Roman"/>
        </w:rPr>
        <w:t xml:space="preserve"> </w:t>
      </w:r>
      <w:r w:rsidRPr="00DD3F32">
        <w:rPr>
          <w:rFonts w:ascii="Times New Roman" w:hAnsi="Times New Roman" w:cs="Times New Roman"/>
        </w:rPr>
        <w:t>власності, комунального</w:t>
      </w:r>
    </w:p>
    <w:p w14:paraId="13EDF8AC" w14:textId="77777777" w:rsidR="0072525A" w:rsidRDefault="00DD3F32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 xml:space="preserve">майна та приватизації, транспорту, природокористування, </w:t>
      </w:r>
    </w:p>
    <w:p w14:paraId="2B698F44" w14:textId="77777777" w:rsidR="00DD3F32" w:rsidRDefault="00DD3F32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>охорони довкілля та енергозбереження</w:t>
      </w:r>
    </w:p>
    <w:p w14:paraId="0BA9E0B3" w14:textId="77777777" w:rsidR="00DD3F32" w:rsidRPr="00DD3F32" w:rsidRDefault="00DD3F32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 xml:space="preserve">Голова комісії ____________   </w:t>
      </w:r>
      <w:r>
        <w:rPr>
          <w:rFonts w:ascii="Times New Roman" w:hAnsi="Times New Roman" w:cs="Times New Roman"/>
        </w:rPr>
        <w:t>Д.В. Кравченко</w:t>
      </w:r>
      <w:r w:rsidRPr="00DD3F32">
        <w:rPr>
          <w:rFonts w:ascii="Times New Roman" w:hAnsi="Times New Roman" w:cs="Times New Roman"/>
        </w:rPr>
        <w:tab/>
      </w:r>
    </w:p>
    <w:p w14:paraId="0F1DE0F6" w14:textId="77777777" w:rsidR="00A026F9" w:rsidRDefault="00DD3F32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>Протокол від   ____________     № _____</w:t>
      </w:r>
    </w:p>
    <w:p w14:paraId="084BFE1C" w14:textId="77777777" w:rsidR="0072525A" w:rsidRDefault="0072525A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660293F" w14:textId="77777777" w:rsidR="00A026F9" w:rsidRPr="00DD3F32" w:rsidRDefault="00A026F9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 xml:space="preserve">П О Г О Д Ж Е Н О </w:t>
      </w:r>
    </w:p>
    <w:p w14:paraId="121B551E" w14:textId="77777777" w:rsidR="0072525A" w:rsidRDefault="00A026F9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>на постійн</w:t>
      </w:r>
      <w:r w:rsidR="00BF4708">
        <w:rPr>
          <w:rFonts w:ascii="Times New Roman" w:hAnsi="Times New Roman" w:cs="Times New Roman"/>
        </w:rPr>
        <w:t>ій</w:t>
      </w:r>
      <w:r w:rsidRPr="00DD3F32">
        <w:rPr>
          <w:rFonts w:ascii="Times New Roman" w:hAnsi="Times New Roman" w:cs="Times New Roman"/>
        </w:rPr>
        <w:t xml:space="preserve"> комісі</w:t>
      </w:r>
      <w:r w:rsidR="00BF4708">
        <w:rPr>
          <w:rFonts w:ascii="Times New Roman" w:hAnsi="Times New Roman" w:cs="Times New Roman"/>
        </w:rPr>
        <w:t>ї</w:t>
      </w:r>
      <w:r w:rsidRPr="00DD3F32">
        <w:rPr>
          <w:rFonts w:ascii="Times New Roman" w:hAnsi="Times New Roman" w:cs="Times New Roman"/>
        </w:rPr>
        <w:t xml:space="preserve"> міської ради з питань</w:t>
      </w:r>
      <w:r w:rsidR="0072525A">
        <w:rPr>
          <w:rFonts w:ascii="Times New Roman" w:hAnsi="Times New Roman" w:cs="Times New Roman"/>
        </w:rPr>
        <w:t xml:space="preserve"> </w:t>
      </w:r>
      <w:r w:rsidRPr="009F36DD">
        <w:rPr>
          <w:rFonts w:ascii="Times New Roman" w:hAnsi="Times New Roman" w:cs="Times New Roman"/>
        </w:rPr>
        <w:t xml:space="preserve">планування </w:t>
      </w:r>
    </w:p>
    <w:p w14:paraId="3D9D23B6" w14:textId="77777777" w:rsidR="0072525A" w:rsidRDefault="00A026F9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F36DD">
        <w:rPr>
          <w:rFonts w:ascii="Times New Roman" w:hAnsi="Times New Roman" w:cs="Times New Roman"/>
        </w:rPr>
        <w:t xml:space="preserve">соціально-економічного розвитку, бюджету та фінансів, </w:t>
      </w:r>
    </w:p>
    <w:p w14:paraId="6A0CCF69" w14:textId="5A50C595" w:rsidR="00A026F9" w:rsidRDefault="00A026F9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F36DD">
        <w:rPr>
          <w:rFonts w:ascii="Times New Roman" w:hAnsi="Times New Roman" w:cs="Times New Roman"/>
        </w:rPr>
        <w:t>інвестицій, торгівлі, послуг та розвитку підприємництва</w:t>
      </w:r>
    </w:p>
    <w:p w14:paraId="087DE8AF" w14:textId="77777777" w:rsidR="00A026F9" w:rsidRPr="00DD3F32" w:rsidRDefault="00A026F9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 xml:space="preserve">Голова комісії ____________   </w:t>
      </w:r>
      <w:r>
        <w:rPr>
          <w:rFonts w:ascii="Times New Roman" w:hAnsi="Times New Roman" w:cs="Times New Roman"/>
        </w:rPr>
        <w:t>О.С. Миронюк</w:t>
      </w:r>
    </w:p>
    <w:p w14:paraId="61542683" w14:textId="77777777" w:rsidR="00A026F9" w:rsidRDefault="00A026F9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>Протокол від   ____________     № _____</w:t>
      </w:r>
    </w:p>
    <w:p w14:paraId="74565E7B" w14:textId="77777777" w:rsidR="001C0D36" w:rsidRDefault="001C0D36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30738E4B" w14:textId="77777777" w:rsidR="00DD3F32" w:rsidRPr="00DD3F32" w:rsidRDefault="00DD3F32" w:rsidP="00DD3F32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 xml:space="preserve">Секретар міської ради                                  </w:t>
      </w:r>
      <w:r w:rsidR="0041536C">
        <w:rPr>
          <w:rFonts w:ascii="Times New Roman" w:hAnsi="Times New Roman" w:cs="Times New Roman"/>
        </w:rPr>
        <w:t xml:space="preserve">  </w:t>
      </w:r>
      <w:r w:rsidRPr="00DD3F32">
        <w:rPr>
          <w:rFonts w:ascii="Times New Roman" w:hAnsi="Times New Roman" w:cs="Times New Roman"/>
        </w:rPr>
        <w:t xml:space="preserve">______________ </w:t>
      </w:r>
      <w:r w:rsidR="005A76AC">
        <w:rPr>
          <w:rFonts w:ascii="Times New Roman" w:hAnsi="Times New Roman" w:cs="Times New Roman"/>
        </w:rPr>
        <w:t xml:space="preserve">О.А. </w:t>
      </w:r>
      <w:proofErr w:type="spellStart"/>
      <w:r w:rsidR="005A76AC">
        <w:rPr>
          <w:rFonts w:ascii="Times New Roman" w:hAnsi="Times New Roman" w:cs="Times New Roman"/>
        </w:rPr>
        <w:t>Акуленко</w:t>
      </w:r>
      <w:proofErr w:type="spellEnd"/>
    </w:p>
    <w:p w14:paraId="5C26A597" w14:textId="77777777" w:rsidR="00DD3F32" w:rsidRPr="00DD3F32" w:rsidRDefault="00DD3F32" w:rsidP="00DD3F32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 xml:space="preserve">                                       </w:t>
      </w:r>
      <w:r w:rsidRPr="00DD3F32">
        <w:rPr>
          <w:rFonts w:ascii="Times New Roman" w:hAnsi="Times New Roman" w:cs="Times New Roman"/>
        </w:rPr>
        <w:tab/>
      </w:r>
    </w:p>
    <w:p w14:paraId="51AB8399" w14:textId="77777777" w:rsidR="00DD3F32" w:rsidRPr="00DD3F32" w:rsidRDefault="00DD3F32" w:rsidP="00DD3F32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>Перший заступник міського голови з питань</w:t>
      </w:r>
    </w:p>
    <w:p w14:paraId="3BE45415" w14:textId="77777777" w:rsidR="00DD3F32" w:rsidRDefault="00DD3F32" w:rsidP="0041536C">
      <w:pPr>
        <w:pStyle w:val="a3"/>
        <w:tabs>
          <w:tab w:val="left" w:pos="6096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>діяльності виконавчих органів ради            ______________</w:t>
      </w:r>
      <w:r w:rsidR="0041536C">
        <w:rPr>
          <w:rFonts w:ascii="Times New Roman" w:hAnsi="Times New Roman" w:cs="Times New Roman"/>
        </w:rPr>
        <w:t xml:space="preserve">  </w:t>
      </w:r>
      <w:r w:rsidR="005A76AC">
        <w:rPr>
          <w:rFonts w:ascii="Times New Roman" w:hAnsi="Times New Roman" w:cs="Times New Roman"/>
        </w:rPr>
        <w:t>О.А. Майборода</w:t>
      </w:r>
    </w:p>
    <w:p w14:paraId="417A78C1" w14:textId="77777777" w:rsidR="0022306E" w:rsidRDefault="0022306E" w:rsidP="0041536C">
      <w:pPr>
        <w:pStyle w:val="a3"/>
        <w:tabs>
          <w:tab w:val="left" w:pos="6096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14:paraId="127756C3" w14:textId="77777777" w:rsidR="005A76AC" w:rsidRPr="00DD3F32" w:rsidRDefault="005A76AC" w:rsidP="005A76AC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>Заступник міського голови з питань</w:t>
      </w:r>
    </w:p>
    <w:p w14:paraId="074837BB" w14:textId="77777777" w:rsidR="005A76AC" w:rsidRPr="00DD3F32" w:rsidRDefault="005A76AC" w:rsidP="005A76AC">
      <w:pPr>
        <w:pStyle w:val="a3"/>
        <w:tabs>
          <w:tab w:val="left" w:pos="4395"/>
          <w:tab w:val="left" w:pos="6237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 xml:space="preserve">діяльності виконавчих органів ради            </w:t>
      </w:r>
      <w:r>
        <w:rPr>
          <w:rFonts w:ascii="Times New Roman" w:hAnsi="Times New Roman" w:cs="Times New Roman"/>
        </w:rPr>
        <w:t>__</w:t>
      </w:r>
      <w:r w:rsidRPr="00DD3F3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</w:t>
      </w:r>
      <w:r w:rsidRPr="00DD3F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Ю.М. </w:t>
      </w:r>
      <w:proofErr w:type="spellStart"/>
      <w:r>
        <w:rPr>
          <w:rFonts w:ascii="Times New Roman" w:hAnsi="Times New Roman" w:cs="Times New Roman"/>
        </w:rPr>
        <w:t>Сіроух</w:t>
      </w:r>
      <w:proofErr w:type="spellEnd"/>
    </w:p>
    <w:p w14:paraId="788EBFF2" w14:textId="77777777" w:rsidR="005A76AC" w:rsidRDefault="005A76AC" w:rsidP="0022306E">
      <w:pPr>
        <w:pStyle w:val="a3"/>
        <w:tabs>
          <w:tab w:val="left" w:pos="6096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14:paraId="17669DE7" w14:textId="77777777" w:rsidR="00DD3F32" w:rsidRPr="00DD3F32" w:rsidRDefault="00DD3F32" w:rsidP="00DD3F32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>Начальник фінансового управління</w:t>
      </w:r>
    </w:p>
    <w:p w14:paraId="56C46B7A" w14:textId="77777777" w:rsidR="00DD3F32" w:rsidRPr="00DD3F32" w:rsidRDefault="00DD3F32" w:rsidP="0041536C">
      <w:pPr>
        <w:pStyle w:val="a3"/>
        <w:tabs>
          <w:tab w:val="left" w:pos="4395"/>
          <w:tab w:val="left" w:pos="6237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 xml:space="preserve">Южноукраїнської міської ради                  </w:t>
      </w:r>
      <w:r w:rsidR="0041536C">
        <w:rPr>
          <w:rFonts w:ascii="Times New Roman" w:hAnsi="Times New Roman" w:cs="Times New Roman"/>
        </w:rPr>
        <w:t xml:space="preserve"> </w:t>
      </w:r>
      <w:r w:rsidRPr="00DD3F32">
        <w:rPr>
          <w:rFonts w:ascii="Times New Roman" w:hAnsi="Times New Roman" w:cs="Times New Roman"/>
        </w:rPr>
        <w:t xml:space="preserve"> ______________</w:t>
      </w:r>
      <w:r w:rsidR="0041536C">
        <w:rPr>
          <w:rFonts w:ascii="Times New Roman" w:hAnsi="Times New Roman" w:cs="Times New Roman"/>
        </w:rPr>
        <w:t xml:space="preserve">  </w:t>
      </w:r>
      <w:r w:rsidR="005A76AC">
        <w:rPr>
          <w:rFonts w:ascii="Times New Roman" w:hAnsi="Times New Roman" w:cs="Times New Roman"/>
        </w:rPr>
        <w:t>Т.О. Гончарова</w:t>
      </w:r>
    </w:p>
    <w:p w14:paraId="485C08E0" w14:textId="77777777" w:rsidR="00DD3F32" w:rsidRPr="00DD3F32" w:rsidRDefault="00DD3F32" w:rsidP="00DD3F32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p w14:paraId="0DCD6640" w14:textId="77777777" w:rsidR="00E4288C" w:rsidRPr="00E4288C" w:rsidRDefault="00E4288C" w:rsidP="00E4288C">
      <w:pPr>
        <w:pStyle w:val="a3"/>
        <w:tabs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E4288C">
        <w:rPr>
          <w:rFonts w:ascii="Times New Roman" w:hAnsi="Times New Roman" w:cs="Times New Roman"/>
        </w:rPr>
        <w:t xml:space="preserve">На підставі довіреності голови </w:t>
      </w:r>
    </w:p>
    <w:p w14:paraId="1BD855CE" w14:textId="77777777" w:rsidR="00E4288C" w:rsidRPr="00E4288C" w:rsidRDefault="00E4288C" w:rsidP="00E4288C">
      <w:pPr>
        <w:pStyle w:val="a3"/>
        <w:tabs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E4288C">
        <w:rPr>
          <w:rFonts w:ascii="Times New Roman" w:hAnsi="Times New Roman" w:cs="Times New Roman"/>
        </w:rPr>
        <w:t xml:space="preserve">адвокатського об’єднання </w:t>
      </w:r>
    </w:p>
    <w:p w14:paraId="55608E49" w14:textId="77777777" w:rsidR="00DD3F32" w:rsidRPr="0041536C" w:rsidRDefault="00E4288C" w:rsidP="0041536C">
      <w:pPr>
        <w:pStyle w:val="a3"/>
        <w:tabs>
          <w:tab w:val="left" w:pos="4395"/>
          <w:tab w:val="left" w:pos="5954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E4288C">
        <w:rPr>
          <w:rFonts w:ascii="Times New Roman" w:hAnsi="Times New Roman" w:cs="Times New Roman"/>
        </w:rPr>
        <w:t>«КИЇВСЬКА ГЕЛЬСІНСЬКА ГРУПА»</w:t>
      </w:r>
      <w:r w:rsidR="00DD3F32" w:rsidRPr="00E4288C">
        <w:rPr>
          <w:rFonts w:ascii="Times New Roman" w:hAnsi="Times New Roman" w:cs="Times New Roman"/>
        </w:rPr>
        <w:t xml:space="preserve"> </w:t>
      </w:r>
      <w:r w:rsidR="00DD3F32" w:rsidRPr="003A0D04">
        <w:rPr>
          <w:rFonts w:ascii="Times New Roman" w:hAnsi="Times New Roman" w:cs="Times New Roman"/>
          <w:color w:val="FF0000"/>
        </w:rPr>
        <w:t xml:space="preserve">    </w:t>
      </w:r>
      <w:r w:rsidR="0041536C">
        <w:rPr>
          <w:rFonts w:ascii="Times New Roman" w:hAnsi="Times New Roman" w:cs="Times New Roman"/>
          <w:color w:val="FF0000"/>
        </w:rPr>
        <w:t xml:space="preserve"> </w:t>
      </w:r>
      <w:r w:rsidR="00DD3F32" w:rsidRPr="0041536C">
        <w:rPr>
          <w:rFonts w:ascii="Times New Roman" w:hAnsi="Times New Roman" w:cs="Times New Roman"/>
        </w:rPr>
        <w:t>______________</w:t>
      </w:r>
      <w:r w:rsidR="0041536C" w:rsidRPr="0041536C">
        <w:rPr>
          <w:rFonts w:ascii="Times New Roman" w:hAnsi="Times New Roman" w:cs="Times New Roman"/>
        </w:rPr>
        <w:t xml:space="preserve"> </w:t>
      </w:r>
      <w:r w:rsidR="00DD3F32" w:rsidRPr="0041536C">
        <w:rPr>
          <w:rFonts w:ascii="Times New Roman" w:hAnsi="Times New Roman" w:cs="Times New Roman"/>
        </w:rPr>
        <w:t xml:space="preserve"> </w:t>
      </w:r>
      <w:r w:rsidR="005A76AC">
        <w:rPr>
          <w:rFonts w:ascii="Times New Roman" w:hAnsi="Times New Roman" w:cs="Times New Roman"/>
          <w:lang w:val="ru-RU"/>
        </w:rPr>
        <w:t>О.В. Борисенко</w:t>
      </w:r>
    </w:p>
    <w:p w14:paraId="743F672D" w14:textId="77777777" w:rsidR="00DD3F32" w:rsidRPr="0041536C" w:rsidRDefault="00DD3F32" w:rsidP="00DD3F32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p w14:paraId="3F660F53" w14:textId="77777777" w:rsidR="00DD3F32" w:rsidRPr="00DD3F32" w:rsidRDefault="00DD3F32" w:rsidP="00DD3F32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 xml:space="preserve">Начальник відділу забезпечення </w:t>
      </w:r>
    </w:p>
    <w:p w14:paraId="4966C53C" w14:textId="77777777" w:rsidR="00DD3F32" w:rsidRPr="00DD3F32" w:rsidRDefault="00DD3F32" w:rsidP="00DD3F32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 xml:space="preserve">депутатської діяльності апарату </w:t>
      </w:r>
    </w:p>
    <w:p w14:paraId="06A95FB9" w14:textId="77777777" w:rsidR="00DD3F32" w:rsidRPr="00DD3F32" w:rsidRDefault="00DD3F32" w:rsidP="00DD3F32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 xml:space="preserve">Южноукраїнської міської ради  та її </w:t>
      </w:r>
    </w:p>
    <w:p w14:paraId="2AC9F647" w14:textId="77777777" w:rsidR="001C0D36" w:rsidRDefault="00DD3F32" w:rsidP="00B03F1C">
      <w:pPr>
        <w:pStyle w:val="a3"/>
        <w:tabs>
          <w:tab w:val="left" w:pos="4395"/>
          <w:tab w:val="left" w:pos="6096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DD3F32">
        <w:rPr>
          <w:rFonts w:ascii="Times New Roman" w:hAnsi="Times New Roman" w:cs="Times New Roman"/>
        </w:rPr>
        <w:t xml:space="preserve">виконавчого комітету                                 </w:t>
      </w:r>
      <w:r w:rsidR="0041536C">
        <w:rPr>
          <w:rFonts w:ascii="Times New Roman" w:hAnsi="Times New Roman" w:cs="Times New Roman"/>
        </w:rPr>
        <w:t xml:space="preserve">  </w:t>
      </w:r>
      <w:r w:rsidRPr="00DD3F32">
        <w:rPr>
          <w:rFonts w:ascii="Times New Roman" w:hAnsi="Times New Roman" w:cs="Times New Roman"/>
        </w:rPr>
        <w:t xml:space="preserve">______________  </w:t>
      </w:r>
      <w:r w:rsidR="005A76AC">
        <w:rPr>
          <w:rFonts w:ascii="Times New Roman" w:hAnsi="Times New Roman" w:cs="Times New Roman"/>
        </w:rPr>
        <w:t>С.М. Усата</w:t>
      </w:r>
    </w:p>
    <w:p w14:paraId="20F9D2DE" w14:textId="77777777" w:rsidR="00B9401C" w:rsidRDefault="00B9401C" w:rsidP="00B03F1C">
      <w:pPr>
        <w:pStyle w:val="a3"/>
        <w:tabs>
          <w:tab w:val="left" w:pos="4395"/>
          <w:tab w:val="left" w:pos="6096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612"/>
        <w:gridCol w:w="1793"/>
        <w:gridCol w:w="709"/>
        <w:gridCol w:w="992"/>
        <w:gridCol w:w="709"/>
        <w:gridCol w:w="4536"/>
      </w:tblGrid>
      <w:tr w:rsidR="00B9401C" w:rsidRPr="00617943" w14:paraId="19C23D4F" w14:textId="77777777" w:rsidTr="00FD5866">
        <w:tc>
          <w:tcPr>
            <w:tcW w:w="612" w:type="dxa"/>
          </w:tcPr>
          <w:p w14:paraId="2B1B56A8" w14:textId="77777777" w:rsidR="00B9401C" w:rsidRPr="00617943" w:rsidRDefault="00B9401C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№</w:t>
            </w:r>
          </w:p>
          <w:p w14:paraId="52D833DC" w14:textId="77777777" w:rsidR="00B9401C" w:rsidRPr="00617943" w:rsidRDefault="00B9401C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з/п</w:t>
            </w:r>
          </w:p>
        </w:tc>
        <w:tc>
          <w:tcPr>
            <w:tcW w:w="1793" w:type="dxa"/>
          </w:tcPr>
          <w:p w14:paraId="4B4A6E0A" w14:textId="77777777" w:rsidR="00B9401C" w:rsidRPr="00617943" w:rsidRDefault="00B9401C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Розсилка</w:t>
            </w:r>
          </w:p>
        </w:tc>
        <w:tc>
          <w:tcPr>
            <w:tcW w:w="709" w:type="dxa"/>
          </w:tcPr>
          <w:p w14:paraId="016C5DCA" w14:textId="77777777" w:rsidR="00B9401C" w:rsidRPr="00617943" w:rsidRDefault="00B9401C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Прим</w:t>
            </w:r>
          </w:p>
        </w:tc>
        <w:tc>
          <w:tcPr>
            <w:tcW w:w="992" w:type="dxa"/>
          </w:tcPr>
          <w:p w14:paraId="3556ADEE" w14:textId="77777777" w:rsidR="00B9401C" w:rsidRPr="00617943" w:rsidRDefault="00B9401C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Додатки</w:t>
            </w:r>
          </w:p>
        </w:tc>
        <w:tc>
          <w:tcPr>
            <w:tcW w:w="709" w:type="dxa"/>
          </w:tcPr>
          <w:p w14:paraId="595B48FF" w14:textId="77777777" w:rsidR="00B9401C" w:rsidRPr="00617943" w:rsidRDefault="00B9401C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№</w:t>
            </w:r>
          </w:p>
          <w:p w14:paraId="1E0C3332" w14:textId="77777777" w:rsidR="00B9401C" w:rsidRPr="00617943" w:rsidRDefault="00B9401C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п/п</w:t>
            </w:r>
          </w:p>
        </w:tc>
        <w:tc>
          <w:tcPr>
            <w:tcW w:w="4536" w:type="dxa"/>
          </w:tcPr>
          <w:p w14:paraId="5514CB25" w14:textId="77777777" w:rsidR="00B9401C" w:rsidRPr="00617943" w:rsidRDefault="00B9401C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Назва додатків</w:t>
            </w:r>
          </w:p>
        </w:tc>
      </w:tr>
      <w:tr w:rsidR="00617943" w:rsidRPr="00617943" w14:paraId="7A82FBA0" w14:textId="77777777" w:rsidTr="00FD5866">
        <w:tc>
          <w:tcPr>
            <w:tcW w:w="612" w:type="dxa"/>
          </w:tcPr>
          <w:p w14:paraId="4BB6C4A2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</w:tc>
        <w:tc>
          <w:tcPr>
            <w:tcW w:w="1793" w:type="dxa"/>
          </w:tcPr>
          <w:p w14:paraId="3DA258E3" w14:textId="77777777" w:rsidR="00617943" w:rsidRPr="00617943" w:rsidRDefault="00617943" w:rsidP="002C5125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Справа</w:t>
            </w:r>
          </w:p>
        </w:tc>
        <w:tc>
          <w:tcPr>
            <w:tcW w:w="709" w:type="dxa"/>
          </w:tcPr>
          <w:p w14:paraId="1838D4BC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745E2B9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F17B66A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vMerge w:val="restart"/>
          </w:tcPr>
          <w:p w14:paraId="3BBDC6DE" w14:textId="77777777" w:rsidR="00617943" w:rsidRPr="00617943" w:rsidRDefault="00617943" w:rsidP="00617943">
            <w:pPr>
              <w:jc w:val="both"/>
              <w:rPr>
                <w:sz w:val="18"/>
                <w:szCs w:val="18"/>
              </w:rPr>
            </w:pPr>
            <w:r w:rsidRPr="006179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Положення про фінансування заходів з Револьверного фонду</w:t>
            </w:r>
            <w:r w:rsidRPr="00617943">
              <w:rPr>
                <w:rFonts w:ascii="Times New Roman" w:hAnsi="Times New Roman" w:cs="Times New Roman"/>
                <w:sz w:val="18"/>
                <w:szCs w:val="18"/>
              </w:rPr>
              <w:t xml:space="preserve"> модернізації та розвитку житлового фонду Южноукраїнської міської територіальної громади.</w:t>
            </w:r>
          </w:p>
        </w:tc>
      </w:tr>
      <w:tr w:rsidR="00617943" w:rsidRPr="00617943" w14:paraId="6AAA1C40" w14:textId="77777777" w:rsidTr="00FD5866">
        <w:tc>
          <w:tcPr>
            <w:tcW w:w="612" w:type="dxa"/>
          </w:tcPr>
          <w:p w14:paraId="0DFC262F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2</w:t>
            </w:r>
          </w:p>
        </w:tc>
        <w:tc>
          <w:tcPr>
            <w:tcW w:w="1793" w:type="dxa"/>
          </w:tcPr>
          <w:p w14:paraId="1D5192B2" w14:textId="77777777" w:rsidR="00617943" w:rsidRPr="00617943" w:rsidRDefault="00617943" w:rsidP="002C5125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К</w:t>
            </w:r>
            <w:r w:rsidR="00763B51">
              <w:rPr>
                <w:sz w:val="18"/>
                <w:szCs w:val="18"/>
              </w:rPr>
              <w:t>КТ</w:t>
            </w:r>
            <w:r w:rsidRPr="00617943">
              <w:rPr>
                <w:sz w:val="18"/>
                <w:szCs w:val="18"/>
              </w:rPr>
              <w:t>П «</w:t>
            </w:r>
            <w:r w:rsidR="00763B51">
              <w:rPr>
                <w:sz w:val="18"/>
                <w:szCs w:val="18"/>
              </w:rPr>
              <w:t>Кобзар</w:t>
            </w:r>
            <w:r w:rsidRPr="00617943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5D75844A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060EB9F" w14:textId="77777777" w:rsidR="00617943" w:rsidRPr="00617943" w:rsidRDefault="00763B51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13BD2FC" w14:textId="77777777" w:rsidR="00617943" w:rsidRPr="00617943" w:rsidRDefault="00617943" w:rsidP="00617943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0F19C513" w14:textId="77777777" w:rsidR="00617943" w:rsidRPr="00617943" w:rsidRDefault="00617943" w:rsidP="00617943">
            <w:pPr>
              <w:overflowPunct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17943" w:rsidRPr="00617943" w14:paraId="6C8A6384" w14:textId="77777777" w:rsidTr="00FD5866">
        <w:tc>
          <w:tcPr>
            <w:tcW w:w="612" w:type="dxa"/>
          </w:tcPr>
          <w:p w14:paraId="1B0AC5DA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3</w:t>
            </w:r>
          </w:p>
        </w:tc>
        <w:tc>
          <w:tcPr>
            <w:tcW w:w="1793" w:type="dxa"/>
          </w:tcPr>
          <w:p w14:paraId="075506AE" w14:textId="77777777" w:rsidR="00617943" w:rsidRPr="00617943" w:rsidRDefault="00617943" w:rsidP="002C5125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УЕР</w:t>
            </w:r>
          </w:p>
        </w:tc>
        <w:tc>
          <w:tcPr>
            <w:tcW w:w="709" w:type="dxa"/>
          </w:tcPr>
          <w:p w14:paraId="63EDE374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83BB35B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55C7835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277C7467" w14:textId="77777777" w:rsidR="00617943" w:rsidRPr="00617943" w:rsidRDefault="00617943" w:rsidP="00617943">
            <w:pPr>
              <w:overflowPunct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17943" w:rsidRPr="00617943" w14:paraId="0E0CB1D2" w14:textId="77777777" w:rsidTr="00FD5866">
        <w:tc>
          <w:tcPr>
            <w:tcW w:w="612" w:type="dxa"/>
          </w:tcPr>
          <w:p w14:paraId="14189F77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4</w:t>
            </w:r>
          </w:p>
        </w:tc>
        <w:tc>
          <w:tcPr>
            <w:tcW w:w="1793" w:type="dxa"/>
          </w:tcPr>
          <w:p w14:paraId="0FAA49E9" w14:textId="77777777" w:rsidR="00617943" w:rsidRPr="00617943" w:rsidRDefault="00617943" w:rsidP="002C5125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ФУ</w:t>
            </w:r>
          </w:p>
        </w:tc>
        <w:tc>
          <w:tcPr>
            <w:tcW w:w="709" w:type="dxa"/>
          </w:tcPr>
          <w:p w14:paraId="12E23388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ADFB19D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2AD9945" w14:textId="77777777" w:rsidR="00617943" w:rsidRPr="00617943" w:rsidRDefault="00617943" w:rsidP="00617943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14:paraId="18DDBF9D" w14:textId="77777777" w:rsidR="00617943" w:rsidRPr="00617943" w:rsidRDefault="00617943" w:rsidP="00617943">
            <w:pPr>
              <w:overflowPunct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17943" w:rsidRPr="00617943" w14:paraId="093F4E69" w14:textId="77777777" w:rsidTr="00FD5866">
        <w:tc>
          <w:tcPr>
            <w:tcW w:w="612" w:type="dxa"/>
          </w:tcPr>
          <w:p w14:paraId="180E7938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5</w:t>
            </w:r>
          </w:p>
        </w:tc>
        <w:tc>
          <w:tcPr>
            <w:tcW w:w="1793" w:type="dxa"/>
          </w:tcPr>
          <w:p w14:paraId="7E4D0818" w14:textId="77777777" w:rsidR="00617943" w:rsidRPr="00617943" w:rsidRDefault="00617943" w:rsidP="002C5125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Прокуратура</w:t>
            </w:r>
          </w:p>
        </w:tc>
        <w:tc>
          <w:tcPr>
            <w:tcW w:w="709" w:type="dxa"/>
          </w:tcPr>
          <w:p w14:paraId="6C3C8E1B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A2498B8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903AEE0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3D588DA9" w14:textId="77777777" w:rsidR="00617943" w:rsidRPr="00617943" w:rsidRDefault="00617943" w:rsidP="00617943">
            <w:pPr>
              <w:overflowPunct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17943" w:rsidRPr="00617943" w14:paraId="293746C8" w14:textId="77777777" w:rsidTr="00FD5866">
        <w:tc>
          <w:tcPr>
            <w:tcW w:w="612" w:type="dxa"/>
          </w:tcPr>
          <w:p w14:paraId="5CAFC698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6</w:t>
            </w:r>
          </w:p>
        </w:tc>
        <w:tc>
          <w:tcPr>
            <w:tcW w:w="1793" w:type="dxa"/>
          </w:tcPr>
          <w:p w14:paraId="5E6294C0" w14:textId="77777777" w:rsidR="00617943" w:rsidRPr="00617943" w:rsidRDefault="00617943" w:rsidP="002C5125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УБР</w:t>
            </w:r>
          </w:p>
        </w:tc>
        <w:tc>
          <w:tcPr>
            <w:tcW w:w="709" w:type="dxa"/>
          </w:tcPr>
          <w:p w14:paraId="06F17A4C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ED6257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5E28E4E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1F7A12FD" w14:textId="77777777" w:rsidR="00617943" w:rsidRPr="00617943" w:rsidRDefault="00617943" w:rsidP="00617943">
            <w:pPr>
              <w:overflowPunct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17943" w:rsidRPr="00617943" w14:paraId="716D2EF9" w14:textId="77777777" w:rsidTr="00FD5866">
        <w:trPr>
          <w:trHeight w:val="349"/>
        </w:trPr>
        <w:tc>
          <w:tcPr>
            <w:tcW w:w="612" w:type="dxa"/>
          </w:tcPr>
          <w:p w14:paraId="48A33C73" w14:textId="77777777" w:rsidR="00FD5866" w:rsidRPr="00617943" w:rsidRDefault="00617943" w:rsidP="00763B51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7</w:t>
            </w:r>
          </w:p>
        </w:tc>
        <w:tc>
          <w:tcPr>
            <w:tcW w:w="1793" w:type="dxa"/>
          </w:tcPr>
          <w:p w14:paraId="3952E0CB" w14:textId="77777777" w:rsidR="00FD5866" w:rsidRPr="00617943" w:rsidRDefault="00FD5866" w:rsidP="002C5125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УЖКГ</w:t>
            </w:r>
          </w:p>
        </w:tc>
        <w:tc>
          <w:tcPr>
            <w:tcW w:w="709" w:type="dxa"/>
          </w:tcPr>
          <w:p w14:paraId="3B869D7E" w14:textId="77777777" w:rsid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  <w:p w14:paraId="3654CB22" w14:textId="77777777" w:rsidR="00FD5866" w:rsidRPr="00617943" w:rsidRDefault="00FD5866" w:rsidP="00763B51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E01A174" w14:textId="77777777" w:rsidR="00FD5866" w:rsidRPr="00617943" w:rsidRDefault="00617943" w:rsidP="00763B51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179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F9BD1A1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27C5FC4F" w14:textId="77777777" w:rsidR="00617943" w:rsidRPr="00617943" w:rsidRDefault="00617943" w:rsidP="00617943">
            <w:pPr>
              <w:overflowPunct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17943" w:rsidRPr="00617943" w14:paraId="612C2471" w14:textId="77777777" w:rsidTr="00FD5866">
        <w:tc>
          <w:tcPr>
            <w:tcW w:w="612" w:type="dxa"/>
          </w:tcPr>
          <w:p w14:paraId="04B00337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14:paraId="6F781916" w14:textId="77777777" w:rsidR="00617943" w:rsidRPr="00617943" w:rsidRDefault="00617943" w:rsidP="002C5125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D676577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AC6577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BD5AFA" w14:textId="77777777" w:rsidR="00617943" w:rsidRPr="00617943" w:rsidRDefault="00617943" w:rsidP="002C5125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14:paraId="6D57ED01" w14:textId="77777777" w:rsidR="00617943" w:rsidRPr="00617943" w:rsidRDefault="00617943" w:rsidP="00617943">
            <w:pPr>
              <w:overflowPunct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17943" w:rsidRPr="00617943" w14:paraId="52995D4A" w14:textId="77777777" w:rsidTr="00FD5866">
        <w:tc>
          <w:tcPr>
            <w:tcW w:w="612" w:type="dxa"/>
          </w:tcPr>
          <w:p w14:paraId="757EDE3C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14:paraId="1F20A62D" w14:textId="77777777" w:rsidR="00617943" w:rsidRPr="00617943" w:rsidRDefault="00617943" w:rsidP="00B9401C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293C1EC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834FB4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95857A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6C2E9865" w14:textId="77777777" w:rsidR="00617943" w:rsidRPr="00617943" w:rsidRDefault="00617943" w:rsidP="00B9401C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17943" w:rsidRPr="00617943" w14:paraId="7367FB29" w14:textId="77777777" w:rsidTr="00FD5866">
        <w:tc>
          <w:tcPr>
            <w:tcW w:w="612" w:type="dxa"/>
          </w:tcPr>
          <w:p w14:paraId="609CD0CC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14:paraId="7B03180B" w14:textId="77777777" w:rsidR="00617943" w:rsidRPr="00617943" w:rsidRDefault="00617943" w:rsidP="00B9401C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BE5A74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A0E2BD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275B40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24E4AA5A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617943" w:rsidRPr="00617943" w14:paraId="54B7D378" w14:textId="77777777" w:rsidTr="00FD5866">
        <w:tc>
          <w:tcPr>
            <w:tcW w:w="612" w:type="dxa"/>
          </w:tcPr>
          <w:p w14:paraId="771B4422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14:paraId="6C11D073" w14:textId="77777777" w:rsidR="00617943" w:rsidRPr="00617943" w:rsidRDefault="00617943" w:rsidP="00B9401C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76AE9D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1560A1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528BEAF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772800E9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617943" w:rsidRPr="00617943" w14:paraId="3BF9685A" w14:textId="77777777" w:rsidTr="00FD5866">
        <w:tc>
          <w:tcPr>
            <w:tcW w:w="612" w:type="dxa"/>
          </w:tcPr>
          <w:p w14:paraId="2B3880EE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14:paraId="31B6F83D" w14:textId="77777777" w:rsidR="00617943" w:rsidRPr="00617943" w:rsidRDefault="00617943" w:rsidP="00B9401C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35E0477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DE2DEF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950875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16725A28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617943" w:rsidRPr="00617943" w14:paraId="0FCF2D30" w14:textId="77777777" w:rsidTr="00FD5866">
        <w:tc>
          <w:tcPr>
            <w:tcW w:w="612" w:type="dxa"/>
          </w:tcPr>
          <w:p w14:paraId="6A252AE5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14:paraId="2EEB8A1B" w14:textId="77777777" w:rsidR="00617943" w:rsidRPr="00617943" w:rsidRDefault="00617943" w:rsidP="00B9401C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1DEB67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DC8DBC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B362B6D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182CF567" w14:textId="77777777" w:rsidR="00617943" w:rsidRPr="00617943" w:rsidRDefault="00617943" w:rsidP="00B9401C">
            <w:pPr>
              <w:overflowPunct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</w:tbl>
    <w:p w14:paraId="1A0549D4" w14:textId="77777777" w:rsidR="009A7F92" w:rsidRDefault="00266333" w:rsidP="0024548E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266333">
        <w:rPr>
          <w:rFonts w:ascii="Times New Roman" w:hAnsi="Times New Roman" w:cs="Times New Roman"/>
        </w:rPr>
        <w:tab/>
      </w:r>
      <w:r w:rsidRPr="00266333">
        <w:rPr>
          <w:rFonts w:ascii="Times New Roman" w:hAnsi="Times New Roman" w:cs="Times New Roman"/>
        </w:rPr>
        <w:tab/>
      </w:r>
      <w:r w:rsidRPr="00266333">
        <w:rPr>
          <w:rFonts w:ascii="Times New Roman" w:hAnsi="Times New Roman" w:cs="Times New Roman"/>
        </w:rPr>
        <w:tab/>
      </w:r>
      <w:r w:rsidRPr="00266333">
        <w:rPr>
          <w:rFonts w:ascii="Times New Roman" w:hAnsi="Times New Roman" w:cs="Times New Roman"/>
        </w:rPr>
        <w:tab/>
      </w:r>
      <w:r w:rsidRPr="00266333">
        <w:rPr>
          <w:rFonts w:ascii="Times New Roman" w:hAnsi="Times New Roman" w:cs="Times New Roman"/>
        </w:rPr>
        <w:tab/>
      </w:r>
    </w:p>
    <w:sectPr w:rsidR="009A7F92" w:rsidSect="00943B2F">
      <w:pgSz w:w="11906" w:h="16838" w:code="9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97ED9" w14:textId="77777777" w:rsidR="00E82E92" w:rsidRDefault="00E82E92">
      <w:r>
        <w:separator/>
      </w:r>
    </w:p>
  </w:endnote>
  <w:endnote w:type="continuationSeparator" w:id="0">
    <w:p w14:paraId="752F9B99" w14:textId="77777777" w:rsidR="00E82E92" w:rsidRDefault="00E8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EC104" w14:textId="77777777" w:rsidR="00B7073E" w:rsidRPr="00B80D70" w:rsidRDefault="00B7073E">
    <w:pPr>
      <w:pStyle w:val="ab"/>
      <w:rPr>
        <w:rFonts w:ascii="Calibri" w:hAnsi="Calibri" w:cs="Calibri"/>
        <w:b/>
        <w:bCs/>
        <w:sz w:val="20"/>
        <w:szCs w:val="20"/>
        <w:lang w:val="ru-RU"/>
      </w:rPr>
    </w:pPr>
    <w:r>
      <w:tab/>
    </w:r>
    <w:r w:rsidRPr="00B80D70">
      <w:rPr>
        <w:rFonts w:ascii="Calibri" w:hAnsi="Calibri" w:cs="Calibri"/>
        <w:b/>
        <w:bCs/>
        <w:sz w:val="20"/>
        <w:szCs w:val="20"/>
        <w:lang w:val="ru-RU"/>
      </w:rPr>
      <w:t xml:space="preserve"> </w:t>
    </w:r>
  </w:p>
  <w:p w14:paraId="35CF910B" w14:textId="77777777" w:rsidR="00B7073E" w:rsidRPr="00B80D70" w:rsidRDefault="00B7073E">
    <w:pPr>
      <w:pStyle w:val="ab"/>
      <w:rPr>
        <w:rFonts w:ascii="Calibri" w:hAnsi="Calibri" w:cs="Calibri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AC468" w14:textId="77777777" w:rsidR="00E82E92" w:rsidRDefault="00E82E92">
      <w:r>
        <w:separator/>
      </w:r>
    </w:p>
  </w:footnote>
  <w:footnote w:type="continuationSeparator" w:id="0">
    <w:p w14:paraId="0D1F4C67" w14:textId="77777777" w:rsidR="00E82E92" w:rsidRDefault="00E8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636589"/>
      <w:docPartObj>
        <w:docPartGallery w:val="Page Numbers (Top of Page)"/>
        <w:docPartUnique/>
      </w:docPartObj>
    </w:sdtPr>
    <w:sdtEndPr/>
    <w:sdtContent>
      <w:p w14:paraId="1A946CFE" w14:textId="77777777" w:rsidR="00B91C41" w:rsidRDefault="005F0169">
        <w:pPr>
          <w:pStyle w:val="a9"/>
          <w:jc w:val="center"/>
        </w:pPr>
        <w:r>
          <w:fldChar w:fldCharType="begin"/>
        </w:r>
        <w:r w:rsidR="00B91C41">
          <w:instrText>PAGE   \* MERGEFORMAT</w:instrText>
        </w:r>
        <w:r>
          <w:fldChar w:fldCharType="separate"/>
        </w:r>
        <w:r w:rsidR="00081C05" w:rsidRPr="00081C05">
          <w:rPr>
            <w:noProof/>
            <w:lang w:val="ru-RU"/>
          </w:rPr>
          <w:t>2</w:t>
        </w:r>
        <w:r>
          <w:fldChar w:fldCharType="end"/>
        </w:r>
      </w:p>
    </w:sdtContent>
  </w:sdt>
  <w:p w14:paraId="4B260239" w14:textId="77777777" w:rsidR="005876D6" w:rsidRDefault="005876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0"/>
        </w:tabs>
        <w:ind w:hanging="283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93560C2"/>
    <w:multiLevelType w:val="multilevel"/>
    <w:tmpl w:val="6BD096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3E2509"/>
    <w:multiLevelType w:val="hybridMultilevel"/>
    <w:tmpl w:val="FBAC9924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0C247A51"/>
    <w:multiLevelType w:val="multilevel"/>
    <w:tmpl w:val="B15E02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D0F1FF6"/>
    <w:multiLevelType w:val="hybridMultilevel"/>
    <w:tmpl w:val="2C2CDE30"/>
    <w:lvl w:ilvl="0" w:tplc="123620C2">
      <w:start w:val="1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F75DFF"/>
    <w:multiLevelType w:val="multilevel"/>
    <w:tmpl w:val="AA169E8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25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15C67129"/>
    <w:multiLevelType w:val="hybridMultilevel"/>
    <w:tmpl w:val="894497C0"/>
    <w:lvl w:ilvl="0" w:tplc="6B868E66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8" w15:restartNumberingAfterBreak="0">
    <w:nsid w:val="18A059F1"/>
    <w:multiLevelType w:val="multilevel"/>
    <w:tmpl w:val="86C244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0748D4"/>
    <w:multiLevelType w:val="multilevel"/>
    <w:tmpl w:val="48A2D72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CAF6765"/>
    <w:multiLevelType w:val="multilevel"/>
    <w:tmpl w:val="C562BDF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389D1BC9"/>
    <w:multiLevelType w:val="hybridMultilevel"/>
    <w:tmpl w:val="0AE41626"/>
    <w:lvl w:ilvl="0" w:tplc="37FC2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1E547D"/>
    <w:multiLevelType w:val="multilevel"/>
    <w:tmpl w:val="EEF25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CBE170C"/>
    <w:multiLevelType w:val="multilevel"/>
    <w:tmpl w:val="A41E93E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42B6CE4"/>
    <w:multiLevelType w:val="hybridMultilevel"/>
    <w:tmpl w:val="0AE41626"/>
    <w:lvl w:ilvl="0" w:tplc="37FC2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C04C16"/>
    <w:multiLevelType w:val="multilevel"/>
    <w:tmpl w:val="577245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A88778C"/>
    <w:multiLevelType w:val="multilevel"/>
    <w:tmpl w:val="FF16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1279D8"/>
    <w:multiLevelType w:val="multilevel"/>
    <w:tmpl w:val="410E10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C0E5100"/>
    <w:multiLevelType w:val="multilevel"/>
    <w:tmpl w:val="820A389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9" w15:restartNumberingAfterBreak="0">
    <w:nsid w:val="6C1A5CF6"/>
    <w:multiLevelType w:val="multilevel"/>
    <w:tmpl w:val="40C29F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C482630"/>
    <w:multiLevelType w:val="multilevel"/>
    <w:tmpl w:val="7146E3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5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17"/>
  </w:num>
  <w:num w:numId="10">
    <w:abstractNumId w:val="1"/>
  </w:num>
  <w:num w:numId="11">
    <w:abstractNumId w:val="5"/>
  </w:num>
  <w:num w:numId="12">
    <w:abstractNumId w:val="2"/>
  </w:num>
  <w:num w:numId="13">
    <w:abstractNumId w:val="19"/>
  </w:num>
  <w:num w:numId="14">
    <w:abstractNumId w:val="8"/>
  </w:num>
  <w:num w:numId="15">
    <w:abstractNumId w:val="20"/>
  </w:num>
  <w:num w:numId="16">
    <w:abstractNumId w:val="18"/>
  </w:num>
  <w:num w:numId="17">
    <w:abstractNumId w:val="3"/>
  </w:num>
  <w:num w:numId="18">
    <w:abstractNumId w:val="7"/>
  </w:num>
  <w:num w:numId="19">
    <w:abstractNumId w:val="1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D20"/>
    <w:rsid w:val="00001BCF"/>
    <w:rsid w:val="000108FD"/>
    <w:rsid w:val="000169A3"/>
    <w:rsid w:val="00017E88"/>
    <w:rsid w:val="000277E5"/>
    <w:rsid w:val="00027B25"/>
    <w:rsid w:val="000302F8"/>
    <w:rsid w:val="0003249B"/>
    <w:rsid w:val="000448F5"/>
    <w:rsid w:val="00055B89"/>
    <w:rsid w:val="00060A08"/>
    <w:rsid w:val="00081C05"/>
    <w:rsid w:val="000840A7"/>
    <w:rsid w:val="00086449"/>
    <w:rsid w:val="00097238"/>
    <w:rsid w:val="000A1CB9"/>
    <w:rsid w:val="000A70A6"/>
    <w:rsid w:val="000B0FFE"/>
    <w:rsid w:val="000B3AE0"/>
    <w:rsid w:val="000C0328"/>
    <w:rsid w:val="000E27EA"/>
    <w:rsid w:val="000E484E"/>
    <w:rsid w:val="00111E7A"/>
    <w:rsid w:val="001264D1"/>
    <w:rsid w:val="00126BEC"/>
    <w:rsid w:val="00155568"/>
    <w:rsid w:val="00161B7A"/>
    <w:rsid w:val="00165CDA"/>
    <w:rsid w:val="001A5CF8"/>
    <w:rsid w:val="001A71E4"/>
    <w:rsid w:val="001A75BD"/>
    <w:rsid w:val="001B213D"/>
    <w:rsid w:val="001C0D36"/>
    <w:rsid w:val="001C1550"/>
    <w:rsid w:val="001C213F"/>
    <w:rsid w:val="001D3FA0"/>
    <w:rsid w:val="001E1271"/>
    <w:rsid w:val="001E2358"/>
    <w:rsid w:val="001E46E8"/>
    <w:rsid w:val="001F0029"/>
    <w:rsid w:val="001F1CA2"/>
    <w:rsid w:val="002026B2"/>
    <w:rsid w:val="00217137"/>
    <w:rsid w:val="002201AB"/>
    <w:rsid w:val="0022306E"/>
    <w:rsid w:val="00224271"/>
    <w:rsid w:val="0023733A"/>
    <w:rsid w:val="00240018"/>
    <w:rsid w:val="002415B5"/>
    <w:rsid w:val="0024548E"/>
    <w:rsid w:val="00266333"/>
    <w:rsid w:val="00276BB7"/>
    <w:rsid w:val="00282680"/>
    <w:rsid w:val="0028359F"/>
    <w:rsid w:val="002879BA"/>
    <w:rsid w:val="002A4B09"/>
    <w:rsid w:val="002C2421"/>
    <w:rsid w:val="002C6D3E"/>
    <w:rsid w:val="002E2987"/>
    <w:rsid w:val="002E640C"/>
    <w:rsid w:val="00304B62"/>
    <w:rsid w:val="0030637C"/>
    <w:rsid w:val="00313221"/>
    <w:rsid w:val="003239A4"/>
    <w:rsid w:val="003266CA"/>
    <w:rsid w:val="00327552"/>
    <w:rsid w:val="00333010"/>
    <w:rsid w:val="00356036"/>
    <w:rsid w:val="003569D5"/>
    <w:rsid w:val="00362E08"/>
    <w:rsid w:val="00362ED5"/>
    <w:rsid w:val="00377AEB"/>
    <w:rsid w:val="00384D50"/>
    <w:rsid w:val="00391E2D"/>
    <w:rsid w:val="003975A2"/>
    <w:rsid w:val="003A0D04"/>
    <w:rsid w:val="003A0FD3"/>
    <w:rsid w:val="003A672B"/>
    <w:rsid w:val="003B3B52"/>
    <w:rsid w:val="003C1B47"/>
    <w:rsid w:val="003F4DD0"/>
    <w:rsid w:val="003F4F07"/>
    <w:rsid w:val="003F72A2"/>
    <w:rsid w:val="003F74C0"/>
    <w:rsid w:val="0041448A"/>
    <w:rsid w:val="0041536C"/>
    <w:rsid w:val="0043410C"/>
    <w:rsid w:val="004422B5"/>
    <w:rsid w:val="0044462B"/>
    <w:rsid w:val="0046433E"/>
    <w:rsid w:val="004747A3"/>
    <w:rsid w:val="00493926"/>
    <w:rsid w:val="004A53ED"/>
    <w:rsid w:val="004A7877"/>
    <w:rsid w:val="004B2C20"/>
    <w:rsid w:val="004D131C"/>
    <w:rsid w:val="004E30DC"/>
    <w:rsid w:val="00500B8A"/>
    <w:rsid w:val="005018D8"/>
    <w:rsid w:val="00521C01"/>
    <w:rsid w:val="00527FBB"/>
    <w:rsid w:val="00541627"/>
    <w:rsid w:val="00542DBC"/>
    <w:rsid w:val="005439AE"/>
    <w:rsid w:val="00545608"/>
    <w:rsid w:val="0054592B"/>
    <w:rsid w:val="00581981"/>
    <w:rsid w:val="005842ED"/>
    <w:rsid w:val="005876D6"/>
    <w:rsid w:val="005A76AC"/>
    <w:rsid w:val="005C3D20"/>
    <w:rsid w:val="005C3FAD"/>
    <w:rsid w:val="005D2DCD"/>
    <w:rsid w:val="005D4A16"/>
    <w:rsid w:val="005F0169"/>
    <w:rsid w:val="00603ACB"/>
    <w:rsid w:val="00617943"/>
    <w:rsid w:val="00636A83"/>
    <w:rsid w:val="00642719"/>
    <w:rsid w:val="00646D1C"/>
    <w:rsid w:val="00650BD7"/>
    <w:rsid w:val="0065174E"/>
    <w:rsid w:val="00655B98"/>
    <w:rsid w:val="00657196"/>
    <w:rsid w:val="0067456F"/>
    <w:rsid w:val="00681BDA"/>
    <w:rsid w:val="006A41DA"/>
    <w:rsid w:val="006B00A0"/>
    <w:rsid w:val="006E0EE2"/>
    <w:rsid w:val="006E79EF"/>
    <w:rsid w:val="006F16AB"/>
    <w:rsid w:val="007163E1"/>
    <w:rsid w:val="00722F5D"/>
    <w:rsid w:val="0072525A"/>
    <w:rsid w:val="0074193C"/>
    <w:rsid w:val="007473D1"/>
    <w:rsid w:val="007521FE"/>
    <w:rsid w:val="00763B51"/>
    <w:rsid w:val="00785FAA"/>
    <w:rsid w:val="007864CE"/>
    <w:rsid w:val="007A0C75"/>
    <w:rsid w:val="007A343C"/>
    <w:rsid w:val="007A7289"/>
    <w:rsid w:val="007B5B99"/>
    <w:rsid w:val="007C04F8"/>
    <w:rsid w:val="007C25FE"/>
    <w:rsid w:val="007C79DB"/>
    <w:rsid w:val="007F00C5"/>
    <w:rsid w:val="0081133A"/>
    <w:rsid w:val="0081207F"/>
    <w:rsid w:val="00814925"/>
    <w:rsid w:val="00815BA1"/>
    <w:rsid w:val="008233B9"/>
    <w:rsid w:val="00831B03"/>
    <w:rsid w:val="008350C4"/>
    <w:rsid w:val="00851760"/>
    <w:rsid w:val="0085394D"/>
    <w:rsid w:val="00861243"/>
    <w:rsid w:val="0086516B"/>
    <w:rsid w:val="00874765"/>
    <w:rsid w:val="008752F7"/>
    <w:rsid w:val="00885E46"/>
    <w:rsid w:val="0089767D"/>
    <w:rsid w:val="008A0F10"/>
    <w:rsid w:val="008A1ED1"/>
    <w:rsid w:val="008D56DB"/>
    <w:rsid w:val="008E6009"/>
    <w:rsid w:val="008E724C"/>
    <w:rsid w:val="008F5456"/>
    <w:rsid w:val="00905200"/>
    <w:rsid w:val="00914D4C"/>
    <w:rsid w:val="009178E0"/>
    <w:rsid w:val="00926734"/>
    <w:rsid w:val="00943B2F"/>
    <w:rsid w:val="00945142"/>
    <w:rsid w:val="00950E89"/>
    <w:rsid w:val="00971BB9"/>
    <w:rsid w:val="009741F0"/>
    <w:rsid w:val="00985E93"/>
    <w:rsid w:val="009A2442"/>
    <w:rsid w:val="009A7B0E"/>
    <w:rsid w:val="009A7F92"/>
    <w:rsid w:val="009C118F"/>
    <w:rsid w:val="009D2F56"/>
    <w:rsid w:val="009D416D"/>
    <w:rsid w:val="009D51F1"/>
    <w:rsid w:val="009F36DD"/>
    <w:rsid w:val="00A011DC"/>
    <w:rsid w:val="00A026F9"/>
    <w:rsid w:val="00A21BA7"/>
    <w:rsid w:val="00A312D2"/>
    <w:rsid w:val="00A331A5"/>
    <w:rsid w:val="00A34E10"/>
    <w:rsid w:val="00A47E51"/>
    <w:rsid w:val="00A515F0"/>
    <w:rsid w:val="00A65F01"/>
    <w:rsid w:val="00A73625"/>
    <w:rsid w:val="00A865B1"/>
    <w:rsid w:val="00A93321"/>
    <w:rsid w:val="00A96F07"/>
    <w:rsid w:val="00A972BE"/>
    <w:rsid w:val="00AB6089"/>
    <w:rsid w:val="00AD07AA"/>
    <w:rsid w:val="00AD6CC0"/>
    <w:rsid w:val="00AF02CC"/>
    <w:rsid w:val="00B03B4A"/>
    <w:rsid w:val="00B03F1C"/>
    <w:rsid w:val="00B1351A"/>
    <w:rsid w:val="00B27D5C"/>
    <w:rsid w:val="00B32D00"/>
    <w:rsid w:val="00B36C09"/>
    <w:rsid w:val="00B44EC6"/>
    <w:rsid w:val="00B7073E"/>
    <w:rsid w:val="00B72956"/>
    <w:rsid w:val="00B802B3"/>
    <w:rsid w:val="00B80D70"/>
    <w:rsid w:val="00B867E9"/>
    <w:rsid w:val="00B91C41"/>
    <w:rsid w:val="00B92F01"/>
    <w:rsid w:val="00B9401C"/>
    <w:rsid w:val="00BB5858"/>
    <w:rsid w:val="00BB773C"/>
    <w:rsid w:val="00BB7A22"/>
    <w:rsid w:val="00BC32E7"/>
    <w:rsid w:val="00BC529B"/>
    <w:rsid w:val="00BE13FD"/>
    <w:rsid w:val="00BE378D"/>
    <w:rsid w:val="00BE7DA4"/>
    <w:rsid w:val="00BF44DC"/>
    <w:rsid w:val="00BF4708"/>
    <w:rsid w:val="00C05891"/>
    <w:rsid w:val="00C15244"/>
    <w:rsid w:val="00C15B6A"/>
    <w:rsid w:val="00C22984"/>
    <w:rsid w:val="00C43448"/>
    <w:rsid w:val="00C518E7"/>
    <w:rsid w:val="00C56119"/>
    <w:rsid w:val="00C572DA"/>
    <w:rsid w:val="00C71C8C"/>
    <w:rsid w:val="00C76C9F"/>
    <w:rsid w:val="00C873CA"/>
    <w:rsid w:val="00CA4C8E"/>
    <w:rsid w:val="00CA7E34"/>
    <w:rsid w:val="00CB091A"/>
    <w:rsid w:val="00CB11E5"/>
    <w:rsid w:val="00CE02D5"/>
    <w:rsid w:val="00D01654"/>
    <w:rsid w:val="00D3584C"/>
    <w:rsid w:val="00D43FBB"/>
    <w:rsid w:val="00D510F3"/>
    <w:rsid w:val="00D53979"/>
    <w:rsid w:val="00D60DBB"/>
    <w:rsid w:val="00D769AD"/>
    <w:rsid w:val="00D842A5"/>
    <w:rsid w:val="00DB1A50"/>
    <w:rsid w:val="00DB2AC6"/>
    <w:rsid w:val="00DD3F32"/>
    <w:rsid w:val="00DD77F2"/>
    <w:rsid w:val="00DE30DC"/>
    <w:rsid w:val="00DF177B"/>
    <w:rsid w:val="00DF6B9A"/>
    <w:rsid w:val="00DF747B"/>
    <w:rsid w:val="00E02B33"/>
    <w:rsid w:val="00E035E3"/>
    <w:rsid w:val="00E10957"/>
    <w:rsid w:val="00E14548"/>
    <w:rsid w:val="00E4211A"/>
    <w:rsid w:val="00E4288C"/>
    <w:rsid w:val="00E43D0C"/>
    <w:rsid w:val="00E441B3"/>
    <w:rsid w:val="00E45A47"/>
    <w:rsid w:val="00E46096"/>
    <w:rsid w:val="00E5465B"/>
    <w:rsid w:val="00E57EB9"/>
    <w:rsid w:val="00E66753"/>
    <w:rsid w:val="00E71A24"/>
    <w:rsid w:val="00E774D6"/>
    <w:rsid w:val="00E82E92"/>
    <w:rsid w:val="00E8523F"/>
    <w:rsid w:val="00E854A6"/>
    <w:rsid w:val="00EB0A92"/>
    <w:rsid w:val="00EB6B47"/>
    <w:rsid w:val="00EB6D37"/>
    <w:rsid w:val="00EC10F3"/>
    <w:rsid w:val="00EC6F97"/>
    <w:rsid w:val="00ED138D"/>
    <w:rsid w:val="00ED4291"/>
    <w:rsid w:val="00EE6ADA"/>
    <w:rsid w:val="00F01213"/>
    <w:rsid w:val="00F174DE"/>
    <w:rsid w:val="00F235E2"/>
    <w:rsid w:val="00F30103"/>
    <w:rsid w:val="00F30B13"/>
    <w:rsid w:val="00F36026"/>
    <w:rsid w:val="00F461FB"/>
    <w:rsid w:val="00F51A6A"/>
    <w:rsid w:val="00F6448A"/>
    <w:rsid w:val="00F806FA"/>
    <w:rsid w:val="00F85498"/>
    <w:rsid w:val="00FA2DBC"/>
    <w:rsid w:val="00FC568E"/>
    <w:rsid w:val="00FD36B0"/>
    <w:rsid w:val="00FD5866"/>
    <w:rsid w:val="00FE52FF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B02927E"/>
  <w15:docId w15:val="{BC3215D7-1471-4EA9-8108-A4E35471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3D20"/>
    <w:pPr>
      <w:widowControl w:val="0"/>
    </w:pPr>
    <w:rPr>
      <w:rFonts w:ascii="Liberation Serif" w:hAnsi="Liberation Serif" w:cs="Liberation Serif"/>
      <w:sz w:val="24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locked/>
    <w:rsid w:val="00AF02CC"/>
    <w:pPr>
      <w:keepNext/>
      <w:widowControl/>
      <w:overflowPunct w:val="0"/>
      <w:autoSpaceDE w:val="0"/>
      <w:autoSpaceDN w:val="0"/>
      <w:adjustRightInd w:val="0"/>
      <w:ind w:right="284"/>
      <w:jc w:val="center"/>
      <w:outlineLvl w:val="1"/>
    </w:pPr>
    <w:rPr>
      <w:rFonts w:ascii="Times New Roman" w:eastAsia="Times New Roman" w:hAnsi="Times New Roman" w:cs="Times New Roman"/>
      <w:b/>
      <w:spacing w:val="4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AF02CC"/>
    <w:pPr>
      <w:keepNext/>
      <w:widowControl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ий текст"/>
    <w:basedOn w:val="a"/>
    <w:uiPriority w:val="99"/>
    <w:rsid w:val="005C3D20"/>
    <w:pPr>
      <w:spacing w:after="140" w:line="288" w:lineRule="auto"/>
    </w:pPr>
  </w:style>
  <w:style w:type="paragraph" w:styleId="a4">
    <w:name w:val="Body Text"/>
    <w:basedOn w:val="a"/>
    <w:link w:val="a5"/>
    <w:uiPriority w:val="99"/>
    <w:rsid w:val="005C3D20"/>
    <w:pPr>
      <w:widowControl/>
      <w:suppressAutoHyphens/>
      <w:spacing w:after="140" w:line="288" w:lineRule="auto"/>
    </w:pPr>
    <w:rPr>
      <w:kern w:val="1"/>
    </w:rPr>
  </w:style>
  <w:style w:type="character" w:customStyle="1" w:styleId="a5">
    <w:name w:val="Основной текст Знак"/>
    <w:basedOn w:val="a0"/>
    <w:link w:val="a4"/>
    <w:uiPriority w:val="99"/>
    <w:locked/>
    <w:rsid w:val="005C3D20"/>
    <w:rPr>
      <w:rFonts w:ascii="Liberation Serif" w:hAnsi="Liberation Serif" w:cs="Liberation Serif"/>
      <w:kern w:val="1"/>
      <w:sz w:val="24"/>
      <w:szCs w:val="24"/>
      <w:lang w:val="uk-UA" w:eastAsia="zh-CN"/>
    </w:rPr>
  </w:style>
  <w:style w:type="character" w:customStyle="1" w:styleId="WW8Num1z0">
    <w:name w:val="WW8Num1z0"/>
    <w:uiPriority w:val="99"/>
    <w:rsid w:val="005C3D20"/>
    <w:rPr>
      <w:rFonts w:ascii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BC32E7"/>
    <w:pPr>
      <w:ind w:left="720"/>
    </w:pPr>
  </w:style>
  <w:style w:type="character" w:customStyle="1" w:styleId="uficommentbody">
    <w:name w:val="uficommentbody"/>
    <w:basedOn w:val="a0"/>
    <w:uiPriority w:val="99"/>
    <w:rsid w:val="00A972BE"/>
  </w:style>
  <w:style w:type="paragraph" w:styleId="a7">
    <w:name w:val="Balloon Text"/>
    <w:basedOn w:val="a"/>
    <w:link w:val="a8"/>
    <w:uiPriority w:val="99"/>
    <w:semiHidden/>
    <w:rsid w:val="00AD07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07AA"/>
    <w:rPr>
      <w:rFonts w:ascii="Segoe UI" w:hAnsi="Segoe UI" w:cs="Segoe UI"/>
      <w:sz w:val="16"/>
      <w:szCs w:val="16"/>
      <w:lang w:val="uk-UA" w:eastAsia="zh-CN"/>
    </w:rPr>
  </w:style>
  <w:style w:type="paragraph" w:styleId="a9">
    <w:name w:val="header"/>
    <w:basedOn w:val="a"/>
    <w:link w:val="aa"/>
    <w:uiPriority w:val="99"/>
    <w:rsid w:val="00B80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E6009"/>
    <w:rPr>
      <w:rFonts w:ascii="Liberation Serif" w:hAnsi="Liberation Serif" w:cs="Liberation Serif"/>
      <w:sz w:val="21"/>
      <w:szCs w:val="21"/>
      <w:lang w:val="uk-UA" w:eastAsia="zh-CN"/>
    </w:rPr>
  </w:style>
  <w:style w:type="paragraph" w:styleId="ab">
    <w:name w:val="footer"/>
    <w:basedOn w:val="a"/>
    <w:link w:val="ac"/>
    <w:uiPriority w:val="99"/>
    <w:rsid w:val="00B80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E6009"/>
    <w:rPr>
      <w:rFonts w:ascii="Liberation Serif" w:hAnsi="Liberation Serif" w:cs="Liberation Serif"/>
      <w:sz w:val="21"/>
      <w:szCs w:val="21"/>
      <w:lang w:val="uk-UA" w:eastAsia="zh-CN"/>
    </w:rPr>
  </w:style>
  <w:style w:type="character" w:styleId="ad">
    <w:name w:val="Strong"/>
    <w:basedOn w:val="a0"/>
    <w:uiPriority w:val="99"/>
    <w:qFormat/>
    <w:locked/>
    <w:rsid w:val="00F30103"/>
    <w:rPr>
      <w:b/>
      <w:bCs/>
    </w:rPr>
  </w:style>
  <w:style w:type="paragraph" w:customStyle="1" w:styleId="ae">
    <w:name w:val="Знак Знак Знак Знак Знак Знак Знак"/>
    <w:basedOn w:val="a"/>
    <w:rsid w:val="001E46E8"/>
    <w:pPr>
      <w:widowControl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F02CC"/>
    <w:rPr>
      <w:rFonts w:ascii="Times New Roman" w:eastAsia="Times New Roman" w:hAnsi="Times New Roman"/>
      <w:b/>
      <w:spacing w:val="4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AF02CC"/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HTML">
    <w:name w:val="HTML Preformatted"/>
    <w:basedOn w:val="a"/>
    <w:link w:val="HTML0"/>
    <w:rsid w:val="00AF0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F02CC"/>
    <w:rPr>
      <w:rFonts w:ascii="Courier New" w:hAnsi="Courier New" w:cs="Courier New"/>
      <w:sz w:val="20"/>
      <w:szCs w:val="20"/>
      <w:lang w:val="uk-UA" w:eastAsia="ru-RU"/>
    </w:rPr>
  </w:style>
  <w:style w:type="paragraph" w:styleId="af">
    <w:name w:val="Normal (Web)"/>
    <w:basedOn w:val="a"/>
    <w:uiPriority w:val="99"/>
    <w:rsid w:val="00A515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table" w:styleId="af0">
    <w:name w:val="Table Grid"/>
    <w:basedOn w:val="a1"/>
    <w:locked/>
    <w:rsid w:val="001C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8B2-FEC5-4EAB-9822-70C4A713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“ЗАТВЕРДЖЕНО”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“ЗАТВЕРДЖЕНО”</dc:title>
  <dc:creator>Лёля</dc:creator>
  <cp:lastModifiedBy>Voronova</cp:lastModifiedBy>
  <cp:revision>31</cp:revision>
  <cp:lastPrinted>2021-12-06T09:07:00Z</cp:lastPrinted>
  <dcterms:created xsi:type="dcterms:W3CDTF">2021-11-22T14:43:00Z</dcterms:created>
  <dcterms:modified xsi:type="dcterms:W3CDTF">2021-12-06T09:09:00Z</dcterms:modified>
</cp:coreProperties>
</file>