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85" w:rsidRPr="009C6936" w:rsidRDefault="00413D85" w:rsidP="00413D85">
      <w:pPr>
        <w:pStyle w:val="Nadpis2"/>
      </w:pPr>
      <w:bookmarkStart w:id="0" w:name="_Toc421527385"/>
      <w:r w:rsidRPr="009C6936">
        <w:t>Potíže v matematice</w:t>
      </w:r>
      <w:bookmarkEnd w:id="0"/>
    </w:p>
    <w:p w:rsidR="00413D85" w:rsidRDefault="00413D85" w:rsidP="00413D85">
      <w:pPr>
        <w:pStyle w:val="Ktext"/>
      </w:pPr>
      <w:r w:rsidRPr="009C6936">
        <w:t>Příčin potíží v matematice, tak jako tomu je i při nabývání ostatních školních dovedností, může být mnoho. Může to být nepřipravenost a nezralost dítěte na zahájení školní docházky, nezralost předpokladů pro vytváření pojmu přirozeného čísla, nevhodná metoda výuky matematiky, nedostatek času na osvojení jednotlivých fází matematických dovedností</w:t>
      </w:r>
      <w:r>
        <w:t>, výukové nedostatky</w:t>
      </w:r>
      <w:r w:rsidRPr="009C6936">
        <w:t>. Kromě samotných matematických dovednos</w:t>
      </w:r>
      <w:r>
        <w:t>tí</w:t>
      </w:r>
      <w:r w:rsidRPr="009C6936">
        <w:t xml:space="preserve"> </w:t>
      </w:r>
      <w:proofErr w:type="spellStart"/>
      <w:r w:rsidRPr="009C6936">
        <w:t>jenutno</w:t>
      </w:r>
      <w:proofErr w:type="spellEnd"/>
      <w:r w:rsidRPr="009C6936">
        <w:t xml:space="preserve"> vzít v potaz celou řadu dalších faktorů ovlivňujících výkony dítěte </w:t>
      </w:r>
      <w:r>
        <w:t xml:space="preserve">v matematice </w:t>
      </w:r>
      <w:r w:rsidRPr="009C6936">
        <w:t xml:space="preserve">– úroveň a rozložení rozumových schopností; dílčí schopnosti jako je prostorová orientace, zraková diferenciace, zraková analýza a syntéza, </w:t>
      </w:r>
      <w:proofErr w:type="spellStart"/>
      <w:r w:rsidRPr="009C6936">
        <w:t>grafomotorika</w:t>
      </w:r>
      <w:proofErr w:type="spellEnd"/>
      <w:r w:rsidRPr="009C6936">
        <w:t xml:space="preserve">, </w:t>
      </w:r>
      <w:proofErr w:type="spellStart"/>
      <w:r w:rsidRPr="009C6936">
        <w:t>vizuomotorika</w:t>
      </w:r>
      <w:proofErr w:type="spellEnd"/>
      <w:r w:rsidRPr="009C6936">
        <w:t xml:space="preserve">; paměť, pozornost, pracovní návyky dítěte, tempo práce, </w:t>
      </w:r>
      <w:proofErr w:type="spellStart"/>
      <w:r w:rsidRPr="009C6936">
        <w:t>sociokulturní</w:t>
      </w:r>
      <w:proofErr w:type="spellEnd"/>
      <w:r w:rsidRPr="009C6936">
        <w:t xml:space="preserve"> úroveň prostředí, ve kterém dítě vyrůstá a </w:t>
      </w:r>
      <w:proofErr w:type="gramStart"/>
      <w:r w:rsidRPr="009C6936">
        <w:t>další.Do</w:t>
      </w:r>
      <w:proofErr w:type="gramEnd"/>
      <w:r w:rsidRPr="009C6936">
        <w:t xml:space="preserve"> výkonů v matematice se mohou promítat jiné specifické poruchy učení. </w:t>
      </w:r>
    </w:p>
    <w:p w:rsidR="00413D85" w:rsidRPr="009C6936" w:rsidRDefault="00413D85" w:rsidP="00413D85">
      <w:pPr>
        <w:pStyle w:val="Ktext"/>
      </w:pPr>
      <w:r w:rsidRPr="009C6936">
        <w:t>Podkladem potíží mohou být téměř všechny příčiny uvedené ve druhé kapitole. Jednou z</w:t>
      </w:r>
      <w:r>
        <w:t> </w:t>
      </w:r>
      <w:r w:rsidRPr="009C6936">
        <w:t>příčin potíží v matematice je dyskalkulie.</w:t>
      </w:r>
    </w:p>
    <w:p w:rsidR="00413D85" w:rsidRPr="009265DB" w:rsidRDefault="00413D85" w:rsidP="00413D85">
      <w:pPr>
        <w:pStyle w:val="Ktext"/>
        <w:spacing w:after="100"/>
        <w:rPr>
          <w:b/>
        </w:rPr>
      </w:pPr>
      <w:r w:rsidRPr="009265DB">
        <w:rPr>
          <w:b/>
        </w:rPr>
        <w:t>Vliv specifických poruch učení do výkonů v matematice</w:t>
      </w:r>
    </w:p>
    <w:p w:rsidR="00413D85" w:rsidRPr="00310EC8" w:rsidRDefault="00413D85" w:rsidP="00413D85">
      <w:pPr>
        <w:pStyle w:val="Ktext"/>
      </w:pPr>
      <w:r w:rsidRPr="00310EC8">
        <w:t xml:space="preserve">Na potíže v matematice mohou mít vliv i jiné specifické poruchy učení či dílčí </w:t>
      </w:r>
      <w:proofErr w:type="gramStart"/>
      <w:r w:rsidRPr="00310EC8">
        <w:t>oslabení,aniž</w:t>
      </w:r>
      <w:proofErr w:type="gramEnd"/>
      <w:r w:rsidRPr="00310EC8">
        <w:t xml:space="preserve"> by </w:t>
      </w:r>
      <w:r>
        <w:t>se jednalo o</w:t>
      </w:r>
      <w:r w:rsidRPr="00310EC8">
        <w:t xml:space="preserve"> dyskalkulii. Zároveň</w:t>
      </w:r>
      <w:r>
        <w:t xml:space="preserve"> však </w:t>
      </w:r>
      <w:r w:rsidRPr="00310EC8">
        <w:t>musíme mít na paměti, že uvedené symptomy dyskalkulii nevylučují. K jejímu vyloučení je zapotřebí provést vyšetření zaměřené přímo na matematické schopnosti a dovednosti. Pro názornost uvádíme nejčastěji vyskytující se potíže v matematice, které plynou z jiných poruch učení a dílčích oslabení:</w:t>
      </w:r>
    </w:p>
    <w:p w:rsidR="00413D85" w:rsidRDefault="00413D85" w:rsidP="00413D85">
      <w:pPr>
        <w:pStyle w:val="Ktext"/>
        <w:tabs>
          <w:tab w:val="num" w:pos="709"/>
        </w:tabs>
        <w:spacing w:after="100"/>
        <w:rPr>
          <w:b/>
          <w:i/>
        </w:rPr>
      </w:pPr>
      <w:r w:rsidRPr="00310EC8">
        <w:rPr>
          <w:b/>
          <w:i/>
        </w:rPr>
        <w:t>Dyslexie</w:t>
      </w:r>
      <w:r>
        <w:rPr>
          <w:b/>
          <w:i/>
        </w:rPr>
        <w:t>: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t>potíže přečíst si a porozumět zadání instrukcí k samostatné práci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t>potíže přečíst si a porozumět slovní úloze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 w:rsidRPr="00D75593">
        <w:t xml:space="preserve">záměny poziční hodnoty číslice v čísle při sklonu ke čtení s inverzemi v pořadí (při čtení čísel to může být obdobné jako při čtení písmen) </w:t>
      </w:r>
    </w:p>
    <w:p w:rsidR="00413D85" w:rsidRPr="009265DB" w:rsidRDefault="00413D85" w:rsidP="00413D85">
      <w:pPr>
        <w:pStyle w:val="Ktext"/>
        <w:tabs>
          <w:tab w:val="num" w:pos="709"/>
        </w:tabs>
        <w:spacing w:after="100"/>
        <w:rPr>
          <w:b/>
        </w:rPr>
      </w:pPr>
      <w:r w:rsidRPr="00083657">
        <w:rPr>
          <w:b/>
          <w:i/>
        </w:rPr>
        <w:t xml:space="preserve">Dysfázie </w:t>
      </w:r>
      <w:r w:rsidRPr="009265DB">
        <w:rPr>
          <w:i/>
        </w:rPr>
        <w:t>(a na jejím podkladě vznikající SPU)</w:t>
      </w:r>
      <w:r>
        <w:rPr>
          <w:i/>
        </w:rPr>
        <w:t>: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t>potíže přesně porozumět čteným i slyšeným pojmům, pojmy mezi sebou rozlišit (např. o 2 více, 2x více)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t>obtížnější porozumění a nabývání nových matematických pojmů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 w:rsidRPr="00814FF2">
        <w:t>potíže</w:t>
      </w:r>
      <w:r>
        <w:t xml:space="preserve"> v</w:t>
      </w:r>
      <w:r w:rsidRPr="00814FF2">
        <w:t xml:space="preserve"> porozumění slovním úlohám, nejen pojmům, ale i </w:t>
      </w:r>
      <w:proofErr w:type="gramStart"/>
      <w:r w:rsidRPr="00814FF2">
        <w:t>dějům</w:t>
      </w:r>
      <w:r w:rsidRPr="009265DB">
        <w:rPr>
          <w:i/>
        </w:rPr>
        <w:t>(odjeli</w:t>
      </w:r>
      <w:proofErr w:type="gramEnd"/>
      <w:r w:rsidRPr="009265DB">
        <w:rPr>
          <w:i/>
        </w:rPr>
        <w:t>, přiletěli)</w:t>
      </w:r>
    </w:p>
    <w:p w:rsidR="00413D85" w:rsidRDefault="00413D85" w:rsidP="00413D85">
      <w:pPr>
        <w:pStyle w:val="Ktext"/>
        <w:tabs>
          <w:tab w:val="num" w:pos="709"/>
        </w:tabs>
        <w:spacing w:after="100"/>
        <w:rPr>
          <w:b/>
          <w:i/>
        </w:rPr>
      </w:pPr>
      <w:r w:rsidRPr="00083657">
        <w:rPr>
          <w:b/>
          <w:i/>
        </w:rPr>
        <w:t>Dysgrafie</w:t>
      </w:r>
      <w:r>
        <w:rPr>
          <w:b/>
          <w:i/>
        </w:rPr>
        <w:t>:</w:t>
      </w:r>
    </w:p>
    <w:p w:rsidR="00413D85" w:rsidRPr="007F1BFE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7F1BFE">
        <w:t>ztížená čitelnost může mít vliv na správnost řešení (počítá</w:t>
      </w:r>
      <w:r>
        <w:t>ní</w:t>
      </w:r>
      <w:r w:rsidRPr="007F1BFE">
        <w:t xml:space="preserve"> s jinými čísly)</w:t>
      </w:r>
    </w:p>
    <w:p w:rsidR="00413D85" w:rsidRPr="007F1BFE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7F1BFE">
        <w:t xml:space="preserve">potíže v zápisech při písemném sčítání, odčítání, násobení, dělení, nesprávný zápis poziční hodnoty pod sebou </w:t>
      </w:r>
    </w:p>
    <w:p w:rsidR="00413D85" w:rsidRPr="007F1BFE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 w:rsidRPr="007F1BFE">
        <w:t>vliv na rýsování, snížené výkony</w:t>
      </w:r>
    </w:p>
    <w:p w:rsidR="00413D85" w:rsidRDefault="00413D85" w:rsidP="00413D85">
      <w:pPr>
        <w:pStyle w:val="Ktext"/>
        <w:tabs>
          <w:tab w:val="num" w:pos="709"/>
        </w:tabs>
        <w:spacing w:after="100"/>
        <w:rPr>
          <w:b/>
          <w:i/>
        </w:rPr>
      </w:pPr>
      <w:r w:rsidRPr="00083657">
        <w:rPr>
          <w:b/>
          <w:i/>
        </w:rPr>
        <w:t>Poruchy pozornosti</w:t>
      </w:r>
      <w:r>
        <w:rPr>
          <w:b/>
          <w:i/>
        </w:rPr>
        <w:t>, oslabení krátkodobé paměti: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t>nezachy</w:t>
      </w:r>
      <w:r>
        <w:t>cení</w:t>
      </w:r>
      <w:r w:rsidRPr="00814FF2">
        <w:t xml:space="preserve"> potřebné instrukce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lastRenderedPageBreak/>
        <w:t>nepovšimn</w:t>
      </w:r>
      <w:r>
        <w:t>utí</w:t>
      </w:r>
      <w:r w:rsidRPr="00814FF2">
        <w:t xml:space="preserve"> si změny instrukcí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14FF2">
        <w:t>nepovšimn</w:t>
      </w:r>
      <w:r>
        <w:t>utí</w:t>
      </w:r>
      <w:r w:rsidRPr="00814FF2">
        <w:t xml:space="preserve"> si změn během úkolu (např. nevšimne si změny operací, vykonává původní</w:t>
      </w:r>
      <w:r>
        <w:t>)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>
        <w:t>potíže při počítání s mezivýsledky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>
        <w:t>potíže v sériových operacích</w:t>
      </w:r>
    </w:p>
    <w:p w:rsidR="00413D85" w:rsidRDefault="00413D85" w:rsidP="00413D85">
      <w:pPr>
        <w:pStyle w:val="Ktext"/>
        <w:tabs>
          <w:tab w:val="num" w:pos="709"/>
        </w:tabs>
        <w:spacing w:after="100"/>
        <w:rPr>
          <w:b/>
          <w:i/>
        </w:rPr>
      </w:pPr>
      <w:r w:rsidRPr="00083657">
        <w:rPr>
          <w:b/>
          <w:i/>
        </w:rPr>
        <w:t>Budování algoritmů</w:t>
      </w:r>
      <w:r>
        <w:rPr>
          <w:b/>
          <w:i/>
        </w:rPr>
        <w:t>: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>
        <w:t>O</w:t>
      </w:r>
      <w:r w:rsidRPr="00814FF2">
        <w:t xml:space="preserve">btížné přizpůsobení </w:t>
      </w:r>
      <w:r>
        <w:t>při změně operací (dítě se nepovšimne změny operačního znaku).</w:t>
      </w:r>
    </w:p>
    <w:p w:rsidR="00413D85" w:rsidRPr="00814FF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>
        <w:t>N</w:t>
      </w:r>
      <w:r w:rsidRPr="00814FF2">
        <w:t>epovšimne si změn během úkolu (např. nevšimne si změny operací, vykonává původní</w:t>
      </w:r>
      <w:r>
        <w:t>).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>
        <w:t>N</w:t>
      </w:r>
      <w:r w:rsidRPr="00272400">
        <w:t>epamatuje si diktované zadání, nepamatuje si mezivýsledky počítání (především v tzv. diktovaných pětiminutovkách</w:t>
      </w:r>
      <w:r>
        <w:t>).</w:t>
      </w:r>
    </w:p>
    <w:p w:rsidR="00413D85" w:rsidRPr="007F1BFE" w:rsidRDefault="00413D85" w:rsidP="00413D85">
      <w:pPr>
        <w:pStyle w:val="Ktext"/>
        <w:tabs>
          <w:tab w:val="num" w:pos="709"/>
        </w:tabs>
        <w:spacing w:after="100"/>
        <w:rPr>
          <w:b/>
          <w:i/>
        </w:rPr>
      </w:pPr>
      <w:r w:rsidRPr="007F1BFE">
        <w:rPr>
          <w:b/>
          <w:i/>
        </w:rPr>
        <w:t>Pomalé pracovní tempo</w:t>
      </w:r>
      <w:r>
        <w:rPr>
          <w:b/>
          <w:i/>
        </w:rPr>
        <w:t>: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>
        <w:t>Nestihne splnit úkol, dokončit práci, může se jevit jako neznalost.</w:t>
      </w:r>
    </w:p>
    <w:p w:rsidR="00413D85" w:rsidRPr="00083657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>
        <w:t>Nezvládá diktované tzv. pětiminutovky, kdy si nepamatuje diktované zadání, nepamatuje si mezivýsledky počítání.</w:t>
      </w:r>
    </w:p>
    <w:p w:rsidR="00413D85" w:rsidRPr="009265DB" w:rsidRDefault="00413D85" w:rsidP="00413D85">
      <w:pPr>
        <w:pStyle w:val="Ktext"/>
        <w:spacing w:after="100"/>
        <w:rPr>
          <w:b/>
        </w:rPr>
      </w:pPr>
      <w:r w:rsidRPr="009265DB">
        <w:rPr>
          <w:b/>
        </w:rPr>
        <w:t>Výukové vlivy do výkonů v matematice</w:t>
      </w:r>
    </w:p>
    <w:p w:rsidR="00413D85" w:rsidRPr="00AD69CA" w:rsidRDefault="00413D85" w:rsidP="00413D85">
      <w:pPr>
        <w:pStyle w:val="Ktext"/>
      </w:pPr>
      <w:r w:rsidRPr="00AD69CA">
        <w:t xml:space="preserve">Na potížích v matematice se může podílet i výuka matematiky, zejména frontální vysvětlování a procvičování učiva. Tyto vlivy </w:t>
      </w:r>
      <w:r>
        <w:t>se nemusí projevit v celé třídě</w:t>
      </w:r>
      <w:r w:rsidRPr="00AD69CA">
        <w:t>, často ovlivní pouze některé žáky, kterým tak narůstají potíže v </w:t>
      </w:r>
      <w:r>
        <w:t>pochopení</w:t>
      </w:r>
      <w:r w:rsidRPr="00AD69CA">
        <w:t xml:space="preserve"> dalšího učiv</w:t>
      </w:r>
      <w:r>
        <w:t>a</w:t>
      </w:r>
      <w:r w:rsidRPr="00AD69CA">
        <w:t>. V pozdějších letech je někdy obtížné odlišit tyto vlivy od předpokladů dítěte pro osvojování matematických dovedností.</w:t>
      </w:r>
    </w:p>
    <w:p w:rsidR="00413D85" w:rsidRPr="00AD69CA" w:rsidRDefault="00413D85" w:rsidP="00413D85">
      <w:pPr>
        <w:pStyle w:val="Ktext"/>
      </w:pPr>
      <w:r w:rsidRPr="00AD69CA">
        <w:t>Nejčastější vlivy výuky na snížení výkonů v matematice:</w:t>
      </w:r>
    </w:p>
    <w:p w:rsidR="00413D85" w:rsidRPr="00AD69C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9265DB">
        <w:t>nemocnost a stěhování dítěte</w:t>
      </w:r>
    </w:p>
    <w:p w:rsidR="00413D85" w:rsidRPr="00AD69C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9265DB">
        <w:t>vynechání části učiva učitelem</w:t>
      </w:r>
    </w:p>
    <w:p w:rsidR="00413D85" w:rsidRPr="00AD69C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9265DB">
        <w:t>rychlé tempo výuky</w:t>
      </w:r>
    </w:p>
    <w:p w:rsidR="00413D85" w:rsidRPr="00AD69C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9265DB">
        <w:t>malá míra názornosti</w:t>
      </w:r>
    </w:p>
    <w:p w:rsidR="00413D85" w:rsidRPr="00AD69C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400"/>
        <w:ind w:left="721" w:hanging="386"/>
      </w:pPr>
      <w:r w:rsidRPr="009265DB">
        <w:t xml:space="preserve">neověření, zda dítě probírané učivo pochopilo a pokračování ve výuce bez porozumění učivu </w:t>
      </w:r>
    </w:p>
    <w:p w:rsidR="00413D85" w:rsidRPr="00C905E5" w:rsidRDefault="00413D85" w:rsidP="00413D85">
      <w:pPr>
        <w:pStyle w:val="Kpodnadpis2"/>
        <w:rPr>
          <w:sz w:val="24"/>
          <w:szCs w:val="24"/>
        </w:rPr>
      </w:pPr>
      <w:r w:rsidRPr="00C905E5">
        <w:rPr>
          <w:sz w:val="24"/>
          <w:szCs w:val="24"/>
        </w:rPr>
        <w:t>Dyskalkulie</w:t>
      </w:r>
    </w:p>
    <w:p w:rsidR="00413D85" w:rsidRPr="00312622" w:rsidRDefault="00413D85" w:rsidP="00413D85">
      <w:pPr>
        <w:pStyle w:val="Ktext"/>
        <w:spacing w:after="100"/>
        <w:rPr>
          <w:noProof/>
        </w:rPr>
      </w:pPr>
      <w:r w:rsidRPr="00312622">
        <w:rPr>
          <w:noProof/>
        </w:rPr>
        <w:t xml:space="preserve">Zasahuje zpravidla základní matematické </w:t>
      </w:r>
      <w:r>
        <w:rPr>
          <w:noProof/>
        </w:rPr>
        <w:t xml:space="preserve">schopnosti a </w:t>
      </w:r>
      <w:r w:rsidRPr="00312622">
        <w:rPr>
          <w:noProof/>
        </w:rPr>
        <w:t>dovednosti na úrovni</w:t>
      </w:r>
      <w:r>
        <w:rPr>
          <w:noProof/>
        </w:rPr>
        <w:t>:</w:t>
      </w:r>
    </w:p>
    <w:p w:rsidR="00413D85" w:rsidRPr="0031262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312622">
        <w:t>numerace</w:t>
      </w:r>
    </w:p>
    <w:p w:rsidR="00413D85" w:rsidRPr="00312622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312622">
        <w:t>základních číselných operací</w:t>
      </w:r>
    </w:p>
    <w:p w:rsidR="00413D85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>
        <w:lastRenderedPageBreak/>
        <w:t xml:space="preserve">aplikace </w:t>
      </w:r>
      <w:r w:rsidRPr="00312622">
        <w:t>číselných operací</w:t>
      </w:r>
    </w:p>
    <w:p w:rsidR="00413D85" w:rsidRPr="009D3519" w:rsidRDefault="00413D85" w:rsidP="00413D85">
      <w:pPr>
        <w:pStyle w:val="Ktext"/>
      </w:pPr>
      <w:r>
        <w:rPr>
          <w:noProof/>
        </w:rPr>
        <w:t>Ovlivňuje</w:t>
      </w:r>
      <w:r w:rsidRPr="009D3519">
        <w:rPr>
          <w:noProof/>
        </w:rPr>
        <w:t xml:space="preserve"> vybudování pojmu přirozeného čísla, představu množství v dané skupině,</w:t>
      </w:r>
      <w:r w:rsidRPr="009D3519">
        <w:t xml:space="preserve"> ps</w:t>
      </w:r>
      <w:r>
        <w:t xml:space="preserve">aní </w:t>
      </w:r>
      <w:r w:rsidRPr="009D3519">
        <w:rPr>
          <w:noProof/>
        </w:rPr>
        <w:t>číslic</w:t>
      </w:r>
      <w:r>
        <w:rPr>
          <w:noProof/>
        </w:rPr>
        <w:t xml:space="preserve"> a</w:t>
      </w:r>
      <w:r w:rsidRPr="009D3519">
        <w:rPr>
          <w:noProof/>
        </w:rPr>
        <w:t xml:space="preserve"> čís</w:t>
      </w:r>
      <w:r>
        <w:rPr>
          <w:noProof/>
        </w:rPr>
        <w:t>e</w:t>
      </w:r>
      <w:r w:rsidRPr="009D3519">
        <w:rPr>
          <w:noProof/>
        </w:rPr>
        <w:t xml:space="preserve">l, </w:t>
      </w:r>
      <w:r>
        <w:t>čtení</w:t>
      </w:r>
      <w:r w:rsidRPr="009D3519">
        <w:rPr>
          <w:noProof/>
        </w:rPr>
        <w:t xml:space="preserve"> číslice a čísla, </w:t>
      </w:r>
      <w:r w:rsidRPr="009D3519">
        <w:t>orient</w:t>
      </w:r>
      <w:r>
        <w:t>aci</w:t>
      </w:r>
      <w:r w:rsidRPr="009D3519">
        <w:rPr>
          <w:noProof/>
        </w:rPr>
        <w:t xml:space="preserve"> v číselných řadách, </w:t>
      </w:r>
      <w:r w:rsidRPr="009D3519">
        <w:t>znázorn</w:t>
      </w:r>
      <w:r>
        <w:t>ění</w:t>
      </w:r>
      <w:r w:rsidRPr="009D3519">
        <w:rPr>
          <w:noProof/>
        </w:rPr>
        <w:t xml:space="preserve"> čísla na číselné ose, </w:t>
      </w:r>
      <w:r w:rsidRPr="009D3519">
        <w:t>porovnáv</w:t>
      </w:r>
      <w:r>
        <w:t xml:space="preserve">ání </w:t>
      </w:r>
      <w:r w:rsidRPr="009D3519">
        <w:rPr>
          <w:noProof/>
        </w:rPr>
        <w:t>čís</w:t>
      </w:r>
      <w:r>
        <w:rPr>
          <w:noProof/>
        </w:rPr>
        <w:t>e</w:t>
      </w:r>
      <w:r w:rsidRPr="009D3519">
        <w:rPr>
          <w:noProof/>
        </w:rPr>
        <w:t xml:space="preserve">l. Dále poznamenává osvojení základních aritmetických operací s přirozenými čísly ve třech jejich složkách: dovednost provádět operaci, algoritmické porozumění (proč je operace prováděna předloženým postupem) a významové porozumění (umění operaci propojit s reálnou situací). </w:t>
      </w:r>
    </w:p>
    <w:p w:rsidR="00413D85" w:rsidRDefault="00413D85" w:rsidP="00413D85">
      <w:pPr>
        <w:pStyle w:val="Ktext"/>
      </w:pPr>
      <w:r>
        <w:t>Projevy dyskalkulie jsou zřetelné ve všech uvedených rovinách.</w:t>
      </w:r>
    </w:p>
    <w:p w:rsidR="00413D85" w:rsidRPr="009265DB" w:rsidRDefault="00413D85" w:rsidP="00413D85">
      <w:pPr>
        <w:pStyle w:val="Ktext"/>
        <w:spacing w:after="100"/>
        <w:rPr>
          <w:b/>
        </w:rPr>
      </w:pPr>
      <w:r w:rsidRPr="009265DB">
        <w:rPr>
          <w:b/>
        </w:rPr>
        <w:t>Co při potížích v matematice rozvíjet</w:t>
      </w:r>
    </w:p>
    <w:p w:rsidR="00413D85" w:rsidRPr="008A310A" w:rsidRDefault="00413D85" w:rsidP="00413D85">
      <w:pPr>
        <w:pStyle w:val="Ktext"/>
        <w:spacing w:after="100"/>
      </w:pPr>
      <w:r w:rsidRPr="008A310A">
        <w:t>Při potížích v matematice je zpravidla zapotřebí se zaměřit na rozvoj všech specifických matematických schopností a dovedností: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vytvářet představu pojmu přirozeného čísla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psát číslice, zapisovat čísla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číst číslice a čísla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orientovat se v číselných řadách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znázornit čísla na číselné ose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porovnávat čísla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porozumět základním aritmetickým operacím s přirozenými čísly, cháp</w:t>
      </w:r>
      <w:r>
        <w:t>a</w:t>
      </w:r>
      <w:r w:rsidRPr="008A310A">
        <w:t>t proč je operace prováděna předloženým postupem a umět ope</w:t>
      </w:r>
      <w:r>
        <w:t>raci propojit s reálnou situací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rozvíjet vnímání a zapamatov</w:t>
      </w:r>
      <w:r>
        <w:t>á</w:t>
      </w:r>
      <w:r w:rsidRPr="008A310A">
        <w:t>ní si prostorových vztahů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A310A">
        <w:t>rozvíjet zrakové vnímání (zejména zrakovou analýzu, syntézu)</w:t>
      </w:r>
    </w:p>
    <w:p w:rsidR="00413D85" w:rsidRPr="008A310A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spacing w:after="300"/>
        <w:ind w:left="721" w:hanging="386"/>
      </w:pPr>
      <w:r w:rsidRPr="008A310A">
        <w:t>rozvíjet řeč, přesné porozumění pojmům</w:t>
      </w:r>
    </w:p>
    <w:p w:rsidR="00413D85" w:rsidRPr="009265DB" w:rsidRDefault="00413D85" w:rsidP="00413D85">
      <w:pPr>
        <w:pStyle w:val="Ktext"/>
        <w:spacing w:after="100"/>
        <w:rPr>
          <w:b/>
        </w:rPr>
      </w:pPr>
      <w:r w:rsidRPr="009265DB">
        <w:rPr>
          <w:b/>
        </w:rPr>
        <w:t>Doporučení pro práci s dítětem ve školním prostředí</w:t>
      </w:r>
    </w:p>
    <w:p w:rsidR="00413D85" w:rsidRPr="008D426C" w:rsidRDefault="00413D85" w:rsidP="00413D85">
      <w:pPr>
        <w:pStyle w:val="Ktext"/>
        <w:spacing w:after="100"/>
        <w:rPr>
          <w:b/>
          <w:i/>
        </w:rPr>
      </w:pPr>
      <w:r w:rsidRPr="008D426C">
        <w:rPr>
          <w:b/>
          <w:i/>
        </w:rPr>
        <w:t>Formy pomoci v hodinách matematiky a v dalších předmětech, kam se potíže promítají: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>
        <w:t>P</w:t>
      </w:r>
      <w:r w:rsidRPr="008D426C">
        <w:t>racovat s názornými, konkrétními pomůckami, číselnou tabulkou, osou, tabulkou násobků, tabulkou převodů jednotek. Pomůcky volit podle aktuálních potřeb dítěte tak, aby byly vytvořeny optimální podmínky pro překonávání potíží.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ind w:left="720" w:hanging="387"/>
      </w:pPr>
      <w:r>
        <w:t>P</w:t>
      </w:r>
      <w:r w:rsidRPr="008D426C">
        <w:t>oužívat přehledy učiva, jednotlivých postupů, operací.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ind w:left="720" w:hanging="387"/>
      </w:pPr>
      <w:r>
        <w:t>P</w:t>
      </w:r>
      <w:r w:rsidRPr="008D426C">
        <w:t>oužívat korekční pomůcky – kalkulátor (od2. stupně ZŠ).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ind w:left="720" w:hanging="387"/>
      </w:pPr>
      <w:r w:rsidRPr="008D426C">
        <w:t>Tyto pomůcky včetně kalkulátoru, přehledů učiva používat stále, tzn. jak při běžných hodinách při osvojování nebo procvičování nové látky, tak i při kontrolní práci (ústním, písemném zkoušení).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ind w:left="720" w:hanging="387"/>
      </w:pPr>
      <w:r w:rsidRPr="008D426C">
        <w:t>Na osvojení nového učiva ponech</w:t>
      </w:r>
      <w:r>
        <w:t>at</w:t>
      </w:r>
      <w:r w:rsidRPr="008D426C">
        <w:t xml:space="preserve"> vždy dostatek času.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09"/>
          <w:tab w:val="num" w:pos="3996"/>
        </w:tabs>
        <w:ind w:left="720" w:hanging="387"/>
      </w:pPr>
      <w:r w:rsidRPr="008D426C">
        <w:t>Dostatek času ponech</w:t>
      </w:r>
      <w:r>
        <w:t>at</w:t>
      </w:r>
      <w:r w:rsidRPr="008D426C">
        <w:t xml:space="preserve"> na vypracování všech úkolů. V případě časové náročnosti úkoly zkracov</w:t>
      </w:r>
      <w:r>
        <w:t>at</w:t>
      </w:r>
      <w:r w:rsidRPr="008D426C">
        <w:t xml:space="preserve"> tak, aby bylo možné úkol dokončit ve stejné době jako ostatní </w:t>
      </w:r>
      <w:r>
        <w:t>žáci</w:t>
      </w:r>
      <w:r w:rsidRPr="008D426C">
        <w:t>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ind w:left="720" w:hanging="387"/>
      </w:pPr>
      <w:r w:rsidRPr="008D426C">
        <w:lastRenderedPageBreak/>
        <w:t xml:space="preserve">Počítání </w:t>
      </w:r>
      <w:r>
        <w:t>ne</w:t>
      </w:r>
      <w:r w:rsidRPr="008D426C">
        <w:t>omezov</w:t>
      </w:r>
      <w:r>
        <w:t>at</w:t>
      </w:r>
      <w:r w:rsidRPr="008D426C">
        <w:t xml:space="preserve"> časovými limity, </w:t>
      </w:r>
      <w:r>
        <w:t>nepoužívat</w:t>
      </w:r>
      <w:r w:rsidRPr="008D426C">
        <w:t xml:space="preserve"> tzv. „pětiminutovky“.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ind w:left="720" w:hanging="387"/>
      </w:pPr>
      <w:r>
        <w:t>P</w:t>
      </w:r>
      <w:r w:rsidRPr="008D426C">
        <w:t xml:space="preserve">racovat s vizuální oporou, příklady </w:t>
      </w:r>
      <w:r>
        <w:t xml:space="preserve">mít napsány, </w:t>
      </w:r>
      <w:r w:rsidRPr="008D426C">
        <w:t>umožnit zrakovou oporu (dát předepsané příklady), oddělit tak chybné výsledky způsobené nedostatečnou bezprostřední sluchovou pamětí (dítě pak chybuje i proto, že není schopno udržet v paměti zadání příkladu).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3996"/>
        </w:tabs>
        <w:spacing w:after="300"/>
        <w:ind w:left="721" w:hanging="386"/>
      </w:pPr>
      <w:r w:rsidRPr="008D426C">
        <w:t xml:space="preserve">Při plnění samostatných úkolů </w:t>
      </w:r>
      <w:r>
        <w:t>dát</w:t>
      </w:r>
      <w:r w:rsidRPr="008D426C">
        <w:t xml:space="preserve"> častější zpětnou vazbu, zda zvolil správný postup, jednotlivé kroky.</w:t>
      </w:r>
    </w:p>
    <w:p w:rsidR="00413D85" w:rsidRPr="008D426C" w:rsidRDefault="00413D85" w:rsidP="00413D85">
      <w:pPr>
        <w:pStyle w:val="Ktext"/>
        <w:spacing w:after="100"/>
        <w:rPr>
          <w:b/>
          <w:i/>
        </w:rPr>
      </w:pPr>
      <w:r w:rsidRPr="008D426C">
        <w:rPr>
          <w:b/>
          <w:i/>
        </w:rPr>
        <w:t>Rozsah učiva: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1287"/>
        </w:tabs>
        <w:ind w:left="720" w:hanging="360"/>
      </w:pPr>
      <w:r>
        <w:t>Volit</w:t>
      </w:r>
      <w:r w:rsidRPr="008D426C">
        <w:t xml:space="preserve"> základní, méně složité varianty učiva.</w:t>
      </w:r>
    </w:p>
    <w:p w:rsidR="00413D85" w:rsidRPr="008D426C" w:rsidRDefault="00413D85" w:rsidP="00413D85">
      <w:pPr>
        <w:pStyle w:val="Ktextsodrazkama"/>
        <w:tabs>
          <w:tab w:val="clear" w:pos="360"/>
          <w:tab w:val="num" w:pos="720"/>
          <w:tab w:val="num" w:pos="1287"/>
        </w:tabs>
        <w:ind w:left="720" w:hanging="360"/>
      </w:pPr>
      <w:r w:rsidRPr="008D426C">
        <w:t>Rozsah učiva soustřed</w:t>
      </w:r>
      <w:r>
        <w:t>it</w:t>
      </w:r>
      <w:r w:rsidRPr="008D426C">
        <w:t xml:space="preserve"> na osvojení základního učiva, při ověřování znalostí a vědomostí nezadáv</w:t>
      </w:r>
      <w:r>
        <w:t>at</w:t>
      </w:r>
      <w:r w:rsidRPr="008D426C">
        <w:t xml:space="preserve"> nadstavbové, rozšiřující učivo.</w:t>
      </w:r>
    </w:p>
    <w:p w:rsidR="00413D85" w:rsidRPr="006F18DA" w:rsidRDefault="00413D85" w:rsidP="00413D85">
      <w:pPr>
        <w:pStyle w:val="Ktextsodrazkama"/>
        <w:tabs>
          <w:tab w:val="clear" w:pos="360"/>
          <w:tab w:val="num" w:pos="709"/>
        </w:tabs>
        <w:spacing w:after="300"/>
        <w:ind w:left="709" w:hanging="284"/>
        <w:rPr>
          <w:b/>
          <w:i/>
        </w:rPr>
      </w:pPr>
      <w:r w:rsidRPr="006F18DA">
        <w:t>Není nutné ani vhodné procvičovat učivo na všech předtištěných variantách v</w:t>
      </w:r>
      <w:r>
        <w:t> </w:t>
      </w:r>
      <w:r w:rsidRPr="006F18DA">
        <w:t xml:space="preserve">pracovních sešitech pro daný ročník. Nutno je soustředit se na základní operace, jejich pochopení. Nevyžadovat práci s číselnými řetězci, pyramidami apod., které odvádějí svými složitými algoritmy pozornost od základního učiva. </w:t>
      </w:r>
    </w:p>
    <w:p w:rsidR="00413D85" w:rsidRPr="006F18DA" w:rsidRDefault="00413D85" w:rsidP="00413D85">
      <w:pPr>
        <w:pStyle w:val="Ktext"/>
        <w:spacing w:after="100"/>
        <w:rPr>
          <w:b/>
          <w:i/>
        </w:rPr>
      </w:pPr>
      <w:r w:rsidRPr="006F18DA">
        <w:rPr>
          <w:b/>
          <w:i/>
        </w:rPr>
        <w:t>Formy ověřování dovedností a vědomostí:</w:t>
      </w:r>
    </w:p>
    <w:p w:rsidR="00413D85" w:rsidRPr="008D426C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ind w:left="720" w:hanging="387"/>
      </w:pPr>
      <w:r w:rsidRPr="008D426C">
        <w:t>Zvládnutí látky ověřov</w:t>
      </w:r>
      <w:r>
        <w:t>at</w:t>
      </w:r>
      <w:r w:rsidRPr="008D426C">
        <w:t xml:space="preserve"> v menších celcích. </w:t>
      </w:r>
    </w:p>
    <w:p w:rsidR="00413D85" w:rsidRPr="008D426C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ind w:left="720" w:hanging="387"/>
      </w:pPr>
      <w:r w:rsidRPr="008D426C">
        <w:t xml:space="preserve">Při shrnování větších celků </w:t>
      </w:r>
      <w:r>
        <w:t>pracovat</w:t>
      </w:r>
      <w:r w:rsidRPr="008D426C">
        <w:t xml:space="preserve"> s dopomocí pedagoga, pracovat s pomocí při navození algoritmů řešení.</w:t>
      </w:r>
    </w:p>
    <w:p w:rsidR="00413D85" w:rsidRPr="008D426C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ind w:left="720" w:hanging="387"/>
      </w:pPr>
      <w:r>
        <w:t>P</w:t>
      </w:r>
      <w:r w:rsidRPr="008D426C">
        <w:t>referov</w:t>
      </w:r>
      <w:r>
        <w:t>at</w:t>
      </w:r>
      <w:r w:rsidRPr="008D426C">
        <w:t xml:space="preserve"> zkoušení ústní formou.</w:t>
      </w:r>
    </w:p>
    <w:p w:rsidR="00413D85" w:rsidRPr="008D426C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ind w:left="720" w:hanging="387"/>
      </w:pPr>
      <w:r w:rsidRPr="008D426C">
        <w:t>Nedostatky v písemné práci ověřov</w:t>
      </w:r>
      <w:r>
        <w:t>at</w:t>
      </w:r>
      <w:r w:rsidRPr="008D426C">
        <w:t xml:space="preserve"> ústně. </w:t>
      </w:r>
    </w:p>
    <w:p w:rsidR="00413D85" w:rsidRPr="008D426C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ind w:left="720" w:hanging="387"/>
      </w:pPr>
      <w:r w:rsidRPr="008D426C">
        <w:t>Nezkouše</w:t>
      </w:r>
      <w:r>
        <w:t>t</w:t>
      </w:r>
      <w:r w:rsidRPr="008D426C">
        <w:t xml:space="preserve"> před třídou.</w:t>
      </w:r>
    </w:p>
    <w:p w:rsidR="00413D85" w:rsidRPr="006F18DA" w:rsidRDefault="00413D85" w:rsidP="00413D85">
      <w:pPr>
        <w:pStyle w:val="Ktextsodrazkama"/>
        <w:tabs>
          <w:tab w:val="clear" w:pos="360"/>
          <w:tab w:val="num" w:pos="709"/>
        </w:tabs>
        <w:ind w:left="1287" w:hanging="1003"/>
      </w:pPr>
      <w:r w:rsidRPr="006F18DA">
        <w:t>V písemné práci zadávat příklady předem připravené.</w:t>
      </w:r>
    </w:p>
    <w:p w:rsidR="00413D85" w:rsidRPr="006F18DA" w:rsidRDefault="00413D85" w:rsidP="00413D85">
      <w:pPr>
        <w:pStyle w:val="Ktextsodrazkama"/>
        <w:tabs>
          <w:tab w:val="clear" w:pos="360"/>
          <w:tab w:val="num" w:pos="709"/>
        </w:tabs>
        <w:spacing w:after="300"/>
        <w:ind w:left="1288" w:hanging="1004"/>
      </w:pPr>
      <w:r>
        <w:t>Umožnit</w:t>
      </w:r>
      <w:r w:rsidRPr="006F18DA">
        <w:t xml:space="preserve"> opravy při selhání v písemné práci</w:t>
      </w:r>
      <w:r>
        <w:t>.</w:t>
      </w:r>
    </w:p>
    <w:p w:rsidR="00413D85" w:rsidRPr="008D426C" w:rsidRDefault="00413D85" w:rsidP="00413D85">
      <w:pPr>
        <w:pStyle w:val="Ktext"/>
        <w:spacing w:after="100"/>
        <w:rPr>
          <w:b/>
          <w:i/>
        </w:rPr>
      </w:pPr>
      <w:r w:rsidRPr="008D426C">
        <w:rPr>
          <w:b/>
          <w:i/>
        </w:rPr>
        <w:t>Hodnocení a klasifikace:</w:t>
      </w:r>
    </w:p>
    <w:p w:rsidR="00413D85" w:rsidRPr="006F18DA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ind w:left="720" w:hanging="387"/>
      </w:pPr>
      <w:r w:rsidRPr="006F18DA">
        <w:t>Při klasifikaci a hodnocení vycházet z toho, co zvládl vypracovat, postupovat po částech, hodnotit i jednotlivé kroky, nejen výsledek. V hodnocení zahrnout především postup řešení.</w:t>
      </w:r>
    </w:p>
    <w:p w:rsidR="00413D85" w:rsidRPr="008D426C" w:rsidRDefault="00413D85" w:rsidP="00413D85">
      <w:pPr>
        <w:pStyle w:val="Ktextsodrazkama"/>
        <w:tabs>
          <w:tab w:val="clear" w:pos="360"/>
          <w:tab w:val="left" w:pos="708"/>
          <w:tab w:val="num" w:pos="1287"/>
        </w:tabs>
        <w:spacing w:after="300"/>
        <w:ind w:left="721" w:hanging="386"/>
      </w:pPr>
      <w:r w:rsidRPr="008D426C">
        <w:t xml:space="preserve">Za dominantní pro klasifikaci bude zvládnutí menších celků. Doporučujeme hodnotit vždy právě probíranou, procvičenou látku. Za dominantní pro klasifikaci v závěru pololetí považovat výkony z průběžných, menších písemných prací zaměřených </w:t>
      </w:r>
      <w:proofErr w:type="gramStart"/>
      <w:r w:rsidRPr="008D426C">
        <w:t>na jedenu</w:t>
      </w:r>
      <w:proofErr w:type="gramEnd"/>
      <w:r w:rsidRPr="008D426C">
        <w:t xml:space="preserve"> látku. Při opakování více celků zároveň je vysoká pravděpodobnost selhání. </w:t>
      </w:r>
    </w:p>
    <w:p w:rsidR="00413D85" w:rsidRPr="009265DB" w:rsidRDefault="00413D85" w:rsidP="00413D85">
      <w:pPr>
        <w:pStyle w:val="Ktext"/>
        <w:spacing w:after="100"/>
        <w:rPr>
          <w:b/>
        </w:rPr>
      </w:pPr>
      <w:r w:rsidRPr="009265DB">
        <w:rPr>
          <w:b/>
        </w:rPr>
        <w:t>Doporučení pro práci s dítětem v rodinném prostředí</w:t>
      </w:r>
    </w:p>
    <w:p w:rsidR="00413D85" w:rsidRPr="009D3519" w:rsidRDefault="00413D85" w:rsidP="00413D85">
      <w:pPr>
        <w:pStyle w:val="Ktext"/>
        <w:spacing w:after="300"/>
      </w:pPr>
      <w:r>
        <w:t xml:space="preserve">V domácím prostředí </w:t>
      </w:r>
      <w:r w:rsidRPr="009D3519">
        <w:t>je dále vhodné realizovat všechna výše uváděná doporučení podle potřeb dítěte</w:t>
      </w:r>
      <w:r>
        <w:t>, zejména rozvíjet matematické schopnosti a dovednosti pod vedením učitele, speciálního pedagoga</w:t>
      </w:r>
      <w:r w:rsidRPr="009D3519">
        <w:t xml:space="preserve">. </w:t>
      </w:r>
    </w:p>
    <w:p w:rsidR="00CB464A" w:rsidRDefault="00CB464A" w:rsidP="00CB464A">
      <w:pPr>
        <w:pStyle w:val="Ktext"/>
        <w:jc w:val="left"/>
      </w:pPr>
      <w:r w:rsidRPr="00CB464A">
        <w:rPr>
          <w:b/>
          <w:u w:val="single"/>
        </w:rPr>
        <w:lastRenderedPageBreak/>
        <w:t>LITERATURA:</w:t>
      </w:r>
    </w:p>
    <w:p w:rsidR="00413D85" w:rsidRDefault="00CB464A" w:rsidP="00CB464A">
      <w:pPr>
        <w:pStyle w:val="Ktext"/>
        <w:jc w:val="left"/>
        <w:rPr>
          <w:b/>
        </w:rPr>
      </w:pPr>
      <w:r>
        <w:t xml:space="preserve">Blažková, R., Matoušková, K., </w:t>
      </w:r>
      <w:proofErr w:type="spellStart"/>
      <w:r>
        <w:t>Vaňurová</w:t>
      </w:r>
      <w:proofErr w:type="spellEnd"/>
      <w:r>
        <w:t xml:space="preserve">, M., Blažek, M.: Poruchy učení v matematice a možnosti jejich </w:t>
      </w:r>
      <w:proofErr w:type="gramStart"/>
      <w:r>
        <w:t>nápravy.Brno</w:t>
      </w:r>
      <w:proofErr w:type="gramEnd"/>
      <w:r>
        <w:t xml:space="preserve">, </w:t>
      </w:r>
      <w:proofErr w:type="spellStart"/>
      <w:r>
        <w:t>Paido</w:t>
      </w:r>
      <w:proofErr w:type="spellEnd"/>
      <w:r>
        <w:t xml:space="preserve"> 2000. </w:t>
      </w:r>
      <w:r>
        <w:br/>
        <w:t xml:space="preserve">Blažková, R.: Matematická cvičení pro </w:t>
      </w:r>
      <w:proofErr w:type="spellStart"/>
      <w:r>
        <w:t>dyskalkuliky</w:t>
      </w:r>
      <w:proofErr w:type="spellEnd"/>
      <w:r>
        <w:t xml:space="preserve">. (2 díly) Praha, </w:t>
      </w:r>
      <w:proofErr w:type="spellStart"/>
      <w:r>
        <w:t>Infra</w:t>
      </w:r>
      <w:proofErr w:type="spellEnd"/>
      <w:r>
        <w:t xml:space="preserve"> 2013. </w:t>
      </w:r>
      <w:r>
        <w:br/>
      </w:r>
      <w:proofErr w:type="spellStart"/>
      <w:r>
        <w:t>Hainstock</w:t>
      </w:r>
      <w:proofErr w:type="spellEnd"/>
      <w:r>
        <w:t xml:space="preserve">, Elizabeth G.: Metoda </w:t>
      </w:r>
      <w:proofErr w:type="spellStart"/>
      <w:r>
        <w:t>Montessori</w:t>
      </w:r>
      <w:proofErr w:type="spellEnd"/>
      <w:r>
        <w:t xml:space="preserve"> a jak ji učit doma. Školní léta. Praha, </w:t>
      </w:r>
      <w:proofErr w:type="spellStart"/>
      <w:r>
        <w:t>Pragma</w:t>
      </w:r>
      <w:proofErr w:type="spellEnd"/>
      <w:r>
        <w:t xml:space="preserve"> 1999. </w:t>
      </w:r>
      <w:r>
        <w:br/>
      </w:r>
      <w:proofErr w:type="spellStart"/>
      <w:r>
        <w:t>Košč</w:t>
      </w:r>
      <w:proofErr w:type="spellEnd"/>
      <w:r>
        <w:t xml:space="preserve">, L.: Poruchy matematických schopností. Hradec Králové, KPP 1984. </w:t>
      </w:r>
      <w:r>
        <w:br/>
      </w:r>
      <w:proofErr w:type="spellStart"/>
      <w:r>
        <w:t>Košč</w:t>
      </w:r>
      <w:proofErr w:type="spellEnd"/>
      <w:r>
        <w:t xml:space="preserve">, L.: </w:t>
      </w:r>
      <w:proofErr w:type="spellStart"/>
      <w:r>
        <w:t>Psychológia</w:t>
      </w:r>
      <w:proofErr w:type="spellEnd"/>
      <w:r>
        <w:t xml:space="preserve"> matematických schopností. Bratislava, SPN 1972. </w:t>
      </w:r>
      <w:r>
        <w:br/>
        <w:t xml:space="preserve">Novák, J.: Vyšetření matematických schopností u dětí. Brno, Psychodiagnostika, 1997. </w:t>
      </w:r>
      <w:r>
        <w:br/>
        <w:t xml:space="preserve">Novák, J.: Dyskalkulie. Havlíčkův Brod, Tobiáš 2004. </w:t>
      </w:r>
      <w:r>
        <w:br/>
        <w:t xml:space="preserve">Říčan, P., Krejčířová, D.: Dětská klinická psychologie. Praha, </w:t>
      </w:r>
      <w:proofErr w:type="spellStart"/>
      <w:r>
        <w:t>Grada</w:t>
      </w:r>
      <w:proofErr w:type="spellEnd"/>
      <w:r>
        <w:t xml:space="preserve">, 2000. </w:t>
      </w:r>
      <w:r>
        <w:br/>
        <w:t xml:space="preserve">Zelinková, O.: Poruchy učení. Praha, Portál 2003. </w:t>
      </w:r>
      <w:r>
        <w:br/>
      </w:r>
      <w:proofErr w:type="spellStart"/>
      <w:r>
        <w:t>Kumorovitzová</w:t>
      </w:r>
      <w:proofErr w:type="spellEnd"/>
      <w:r>
        <w:t xml:space="preserve">, M., Novák, J.: Nauč mě počítat. Litomyšl, Augusta 1997. </w:t>
      </w:r>
      <w:r>
        <w:br/>
        <w:t xml:space="preserve">Kárová, V.: Počítání bez obav. Praha, Portál 1996. </w:t>
      </w:r>
      <w:r>
        <w:br/>
        <w:t xml:space="preserve">Simon, H.: Dyskalkulie. Praha, Portál 2008?. </w:t>
      </w:r>
      <w:r>
        <w:br/>
      </w:r>
      <w:r>
        <w:br/>
        <w:t xml:space="preserve">Autoři reedukačních pomůcek: </w:t>
      </w:r>
      <w:r>
        <w:br/>
        <w:t xml:space="preserve">Novák J., Bednářová J., Pokorná R., </w:t>
      </w:r>
      <w:proofErr w:type="spellStart"/>
      <w:r>
        <w:t>Kumorowitzová</w:t>
      </w:r>
      <w:proofErr w:type="spellEnd"/>
      <w:r>
        <w:t xml:space="preserve"> M., Blažková R. </w:t>
      </w:r>
      <w:r>
        <w:br/>
      </w:r>
      <w:proofErr w:type="spellStart"/>
      <w:r>
        <w:t>Nakl</w:t>
      </w:r>
      <w:proofErr w:type="spellEnd"/>
      <w:r>
        <w:t xml:space="preserve">. Tobiáš, Nová škola Brno, </w:t>
      </w:r>
      <w:proofErr w:type="spellStart"/>
      <w:r>
        <w:t>Dyscentrum</w:t>
      </w:r>
      <w:proofErr w:type="spellEnd"/>
      <w:r>
        <w:t xml:space="preserve"> Praha, Portál </w:t>
      </w:r>
      <w:r>
        <w:br/>
        <w:t xml:space="preserve">Barevné hranolky, didaktická pomůcka, </w:t>
      </w:r>
      <w:proofErr w:type="spellStart"/>
      <w:r>
        <w:t>nakl</w:t>
      </w:r>
      <w:proofErr w:type="spellEnd"/>
      <w:r>
        <w:t xml:space="preserve">. Tobiáš, cena 2.900 Kč </w:t>
      </w:r>
      <w:r>
        <w:br/>
      </w:r>
      <w:proofErr w:type="spellStart"/>
      <w:r>
        <w:t>Montessori</w:t>
      </w:r>
      <w:proofErr w:type="spellEnd"/>
      <w:r>
        <w:t xml:space="preserve"> pomůcky, </w:t>
      </w:r>
      <w:hyperlink r:id="rId5" w:tgtFrame="_blank" w:history="1">
        <w:r>
          <w:rPr>
            <w:rStyle w:val="Hypertextovodkaz"/>
            <w:rFonts w:eastAsiaTheme="minorEastAsia"/>
          </w:rPr>
          <w:t>www.materialy-montessori.cz</w:t>
        </w:r>
      </w:hyperlink>
      <w:r>
        <w:t xml:space="preserve">, např. Barevné početní tyčinky, cena kolem 1300 Kč </w:t>
      </w:r>
      <w:r>
        <w:br/>
      </w:r>
      <w:proofErr w:type="spellStart"/>
      <w:r>
        <w:t>Nakl</w:t>
      </w:r>
      <w:proofErr w:type="spellEnd"/>
      <w:r>
        <w:t xml:space="preserve">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edice </w:t>
      </w:r>
      <w:proofErr w:type="spellStart"/>
      <w:r>
        <w:t>Edika</w:t>
      </w:r>
      <w:proofErr w:type="spellEnd"/>
      <w:r>
        <w:t xml:space="preserve"> </w:t>
      </w:r>
      <w:r>
        <w:br/>
      </w:r>
      <w:proofErr w:type="spellStart"/>
      <w:r>
        <w:t>Nakl</w:t>
      </w:r>
      <w:proofErr w:type="spellEnd"/>
      <w:r>
        <w:t xml:space="preserve">. </w:t>
      </w:r>
      <w:proofErr w:type="spellStart"/>
      <w:r>
        <w:t>Raabe</w:t>
      </w:r>
      <w:proofErr w:type="spellEnd"/>
      <w:r>
        <w:t>, soubor Kuliferda</w:t>
      </w:r>
    </w:p>
    <w:p w:rsidR="00413D85" w:rsidRDefault="00413D85" w:rsidP="00413D85">
      <w:pPr>
        <w:pStyle w:val="Ktext"/>
        <w:rPr>
          <w:b/>
        </w:rPr>
      </w:pPr>
    </w:p>
    <w:p w:rsidR="00413D85" w:rsidRPr="00394C5B" w:rsidRDefault="00413D85" w:rsidP="00413D85">
      <w:pPr>
        <w:pStyle w:val="Ktext"/>
        <w:rPr>
          <w:b/>
        </w:rPr>
      </w:pPr>
      <w:r w:rsidRPr="00394C5B">
        <w:rPr>
          <w:b/>
        </w:rPr>
        <w:t>Vhodná literatura a pracovní materiál pro individuální i skupinovou práci s dítětem:</w:t>
      </w:r>
    </w:p>
    <w:p w:rsidR="00413D85" w:rsidRPr="004C7EA5" w:rsidRDefault="00413D85" w:rsidP="00413D85">
      <w:pPr>
        <w:pStyle w:val="Bezmezer"/>
        <w:spacing w:after="140"/>
        <w:jc w:val="both"/>
      </w:pPr>
      <w:r w:rsidRPr="004C7EA5">
        <w:t xml:space="preserve">BEDNÁŘOVÁ, J. </w:t>
      </w:r>
      <w:r w:rsidRPr="004C7EA5">
        <w:rPr>
          <w:i/>
        </w:rPr>
        <w:t xml:space="preserve">Číselná řada do 100. </w:t>
      </w:r>
      <w:r w:rsidRPr="004C7EA5">
        <w:t xml:space="preserve">Praha: </w:t>
      </w:r>
      <w:proofErr w:type="spellStart"/>
      <w:r w:rsidRPr="004C7EA5">
        <w:t>Dys</w:t>
      </w:r>
      <w:proofErr w:type="spellEnd"/>
      <w:r w:rsidRPr="004C7EA5">
        <w:t>-centrum, 2008.</w:t>
      </w:r>
    </w:p>
    <w:p w:rsidR="00413D85" w:rsidRPr="004C7EA5" w:rsidRDefault="00413D85" w:rsidP="00413D85">
      <w:pPr>
        <w:pStyle w:val="Bezmezer"/>
        <w:spacing w:after="140"/>
        <w:jc w:val="both"/>
      </w:pPr>
      <w:r w:rsidRPr="004C7EA5">
        <w:t xml:space="preserve">BEDNÁŘOVÁ, J. </w:t>
      </w:r>
      <w:r w:rsidRPr="004C7EA5">
        <w:rPr>
          <w:i/>
        </w:rPr>
        <w:t xml:space="preserve">Číselná řada do </w:t>
      </w:r>
      <w:proofErr w:type="gramStart"/>
      <w:r w:rsidRPr="004C7EA5">
        <w:rPr>
          <w:i/>
        </w:rPr>
        <w:t>1000, 1.díl</w:t>
      </w:r>
      <w:proofErr w:type="gramEnd"/>
      <w:r w:rsidRPr="004C7EA5">
        <w:rPr>
          <w:i/>
        </w:rPr>
        <w:t xml:space="preserve">. </w:t>
      </w:r>
      <w:r w:rsidRPr="004C7EA5">
        <w:t xml:space="preserve">Praha: </w:t>
      </w:r>
      <w:proofErr w:type="spellStart"/>
      <w:r w:rsidRPr="004C7EA5">
        <w:t>Dys</w:t>
      </w:r>
      <w:proofErr w:type="spellEnd"/>
      <w:r w:rsidRPr="004C7EA5">
        <w:t>-centrum, 2008.</w:t>
      </w:r>
    </w:p>
    <w:p w:rsidR="00413D85" w:rsidRPr="004C7EA5" w:rsidRDefault="00413D85" w:rsidP="00413D85">
      <w:pPr>
        <w:pStyle w:val="Bezmezer"/>
        <w:spacing w:after="140"/>
        <w:jc w:val="both"/>
      </w:pPr>
      <w:r w:rsidRPr="004C7EA5">
        <w:t xml:space="preserve">BEDNÁŘOVÁ, J. </w:t>
      </w:r>
      <w:r w:rsidRPr="004C7EA5">
        <w:rPr>
          <w:i/>
        </w:rPr>
        <w:t xml:space="preserve">Číselná řada do </w:t>
      </w:r>
      <w:proofErr w:type="gramStart"/>
      <w:r w:rsidRPr="004C7EA5">
        <w:rPr>
          <w:i/>
        </w:rPr>
        <w:t>1000, 2.díl</w:t>
      </w:r>
      <w:proofErr w:type="gramEnd"/>
      <w:r w:rsidRPr="004C7EA5">
        <w:rPr>
          <w:i/>
        </w:rPr>
        <w:t xml:space="preserve">. </w:t>
      </w:r>
      <w:r w:rsidRPr="004C7EA5">
        <w:t xml:space="preserve">Praha: </w:t>
      </w:r>
      <w:proofErr w:type="spellStart"/>
      <w:r w:rsidRPr="004C7EA5">
        <w:t>Dys</w:t>
      </w:r>
      <w:proofErr w:type="spellEnd"/>
      <w:r w:rsidRPr="004C7EA5">
        <w:t>-centrum, 2008.</w:t>
      </w:r>
    </w:p>
    <w:p w:rsidR="00413D85" w:rsidRPr="004C7EA5" w:rsidRDefault="00413D85" w:rsidP="00413D85">
      <w:pPr>
        <w:pStyle w:val="Bezmezer"/>
        <w:spacing w:after="140"/>
        <w:jc w:val="both"/>
      </w:pPr>
      <w:proofErr w:type="gramStart"/>
      <w:r w:rsidRPr="004C7EA5">
        <w:t>BLAŽKOVÁ,R.</w:t>
      </w:r>
      <w:proofErr w:type="gramEnd"/>
      <w:r w:rsidRPr="004C7EA5">
        <w:t xml:space="preserve"> </w:t>
      </w:r>
      <w:r w:rsidRPr="004C7EA5">
        <w:rPr>
          <w:i/>
        </w:rPr>
        <w:t xml:space="preserve">Matematická cvičení pro </w:t>
      </w:r>
      <w:proofErr w:type="spellStart"/>
      <w:r w:rsidRPr="004C7EA5">
        <w:rPr>
          <w:i/>
        </w:rPr>
        <w:t>dyskalkuliky</w:t>
      </w:r>
      <w:proofErr w:type="spellEnd"/>
      <w:r w:rsidRPr="004C7EA5">
        <w:t xml:space="preserve">. Praha: </w:t>
      </w:r>
      <w:proofErr w:type="spellStart"/>
      <w:r w:rsidRPr="004C7EA5">
        <w:t>Infra</w:t>
      </w:r>
      <w:proofErr w:type="spellEnd"/>
      <w:r w:rsidRPr="004C7EA5">
        <w:t xml:space="preserve">, 2013 </w:t>
      </w:r>
    </w:p>
    <w:p w:rsidR="00413D85" w:rsidRPr="004C7EA5" w:rsidRDefault="00413D85" w:rsidP="00413D85">
      <w:pPr>
        <w:pStyle w:val="Bezmezer"/>
        <w:spacing w:after="140"/>
        <w:jc w:val="both"/>
      </w:pPr>
      <w:proofErr w:type="gramStart"/>
      <w:r w:rsidRPr="004C7EA5">
        <w:t>BLAŽKOVÁ,R</w:t>
      </w:r>
      <w:r w:rsidRPr="004C7EA5">
        <w:rPr>
          <w:i/>
        </w:rPr>
        <w:t>.</w:t>
      </w:r>
      <w:proofErr w:type="gramEnd"/>
      <w:r w:rsidRPr="004C7EA5">
        <w:rPr>
          <w:i/>
        </w:rPr>
        <w:t xml:space="preserve"> Matematická cvičení pro </w:t>
      </w:r>
      <w:proofErr w:type="spellStart"/>
      <w:r w:rsidRPr="004C7EA5">
        <w:rPr>
          <w:i/>
        </w:rPr>
        <w:t>dyskalkuliky</w:t>
      </w:r>
      <w:proofErr w:type="spellEnd"/>
      <w:r>
        <w:rPr>
          <w:i/>
        </w:rPr>
        <w:t xml:space="preserve"> 2</w:t>
      </w:r>
      <w:r w:rsidRPr="004C7EA5">
        <w:t xml:space="preserve">. Praha: </w:t>
      </w:r>
      <w:proofErr w:type="spellStart"/>
      <w:r w:rsidRPr="004C7EA5">
        <w:t>Infra</w:t>
      </w:r>
      <w:proofErr w:type="spellEnd"/>
      <w:r w:rsidRPr="004C7EA5">
        <w:t xml:space="preserve">, 2013 </w:t>
      </w:r>
    </w:p>
    <w:p w:rsidR="00755D63" w:rsidRDefault="00755D63">
      <w:bookmarkStart w:id="1" w:name="_GoBack"/>
      <w:bookmarkEnd w:id="1"/>
    </w:p>
    <w:sectPr w:rsidR="00755D63" w:rsidSect="00AA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3539"/>
    <w:multiLevelType w:val="hybridMultilevel"/>
    <w:tmpl w:val="F216C6CE"/>
    <w:lvl w:ilvl="0" w:tplc="5A5ACAF6">
      <w:start w:val="1"/>
      <w:numFmt w:val="bullet"/>
      <w:pStyle w:val="Ktextsodrazkam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D85"/>
    <w:rsid w:val="00174943"/>
    <w:rsid w:val="00413D85"/>
    <w:rsid w:val="00755D63"/>
    <w:rsid w:val="00786836"/>
    <w:rsid w:val="00AA1134"/>
    <w:rsid w:val="00CB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13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D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3D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3D85"/>
    <w:rPr>
      <w:rFonts w:eastAsiaTheme="minorEastAsia"/>
      <w:caps/>
      <w:spacing w:val="15"/>
      <w:shd w:val="clear" w:color="auto" w:fill="DBE5F1" w:themeFill="accent1" w:themeFillTint="33"/>
    </w:rPr>
  </w:style>
  <w:style w:type="paragraph" w:customStyle="1" w:styleId="Ktext">
    <w:name w:val="K_text"/>
    <w:basedOn w:val="Normln"/>
    <w:link w:val="KtextChar"/>
    <w:rsid w:val="00413D85"/>
    <w:pPr>
      <w:spacing w:before="60" w:after="14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extChar">
    <w:name w:val="K_text Char"/>
    <w:link w:val="Ktext"/>
    <w:rsid w:val="00413D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textsodrazkama">
    <w:name w:val="K_text s odrazkama"/>
    <w:basedOn w:val="Ktext"/>
    <w:rsid w:val="00413D85"/>
    <w:pPr>
      <w:numPr>
        <w:numId w:val="1"/>
      </w:numPr>
      <w:tabs>
        <w:tab w:val="clear" w:pos="1287"/>
        <w:tab w:val="num" w:pos="360"/>
      </w:tabs>
      <w:ind w:left="0" w:firstLine="0"/>
    </w:pPr>
  </w:style>
  <w:style w:type="paragraph" w:customStyle="1" w:styleId="Kpodnadpis2">
    <w:name w:val="K_podnadpis 2"/>
    <w:basedOn w:val="Nadpis9"/>
    <w:next w:val="Ktext"/>
    <w:rsid w:val="00413D85"/>
    <w:pPr>
      <w:keepNext w:val="0"/>
      <w:keepLines w:val="0"/>
      <w:spacing w:after="160" w:line="300" w:lineRule="exact"/>
    </w:pPr>
    <w:rPr>
      <w:rFonts w:ascii="Times New Roman" w:eastAsiaTheme="minorEastAsia" w:hAnsi="Times New Roman" w:cstheme="minorBidi"/>
      <w:b/>
      <w:iCs w:val="0"/>
      <w:caps/>
      <w:color w:val="auto"/>
      <w:spacing w:val="10"/>
      <w:sz w:val="32"/>
      <w:szCs w:val="26"/>
    </w:rPr>
  </w:style>
  <w:style w:type="paragraph" w:styleId="Bezmezer">
    <w:name w:val="No Spacing"/>
    <w:basedOn w:val="Normln"/>
    <w:link w:val="BezmezerChar"/>
    <w:uiPriority w:val="1"/>
    <w:qFormat/>
    <w:rsid w:val="00413D8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413D85"/>
    <w:rPr>
      <w:rFonts w:eastAsiaTheme="minorEastAsia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3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CB4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D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3D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3D85"/>
    <w:rPr>
      <w:rFonts w:eastAsiaTheme="minorEastAsia"/>
      <w:caps/>
      <w:spacing w:val="15"/>
      <w:shd w:val="clear" w:color="auto" w:fill="DBE5F1" w:themeFill="accent1" w:themeFillTint="33"/>
    </w:rPr>
  </w:style>
  <w:style w:type="paragraph" w:customStyle="1" w:styleId="Ktext">
    <w:name w:val="K_text"/>
    <w:basedOn w:val="Normln"/>
    <w:link w:val="KtextChar"/>
    <w:rsid w:val="00413D85"/>
    <w:pPr>
      <w:spacing w:before="60" w:after="14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extChar">
    <w:name w:val="K_text Char"/>
    <w:link w:val="Ktext"/>
    <w:rsid w:val="00413D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textsodrazkama">
    <w:name w:val="K_text s odrazkama"/>
    <w:basedOn w:val="Ktext"/>
    <w:rsid w:val="00413D85"/>
    <w:pPr>
      <w:numPr>
        <w:numId w:val="1"/>
      </w:numPr>
      <w:tabs>
        <w:tab w:val="clear" w:pos="1287"/>
        <w:tab w:val="num" w:pos="360"/>
      </w:tabs>
      <w:ind w:left="0" w:firstLine="0"/>
    </w:pPr>
  </w:style>
  <w:style w:type="paragraph" w:customStyle="1" w:styleId="Kpodnadpis2">
    <w:name w:val="K_podnadpis 2"/>
    <w:basedOn w:val="Nadpis9"/>
    <w:next w:val="Ktext"/>
    <w:rsid w:val="00413D85"/>
    <w:pPr>
      <w:keepNext w:val="0"/>
      <w:keepLines w:val="0"/>
      <w:spacing w:after="160" w:line="300" w:lineRule="exact"/>
    </w:pPr>
    <w:rPr>
      <w:rFonts w:ascii="Times New Roman" w:eastAsiaTheme="minorEastAsia" w:hAnsi="Times New Roman" w:cstheme="minorBidi"/>
      <w:b/>
      <w:iCs w:val="0"/>
      <w:caps/>
      <w:color w:val="auto"/>
      <w:spacing w:val="10"/>
      <w:sz w:val="32"/>
      <w:szCs w:val="26"/>
    </w:rPr>
  </w:style>
  <w:style w:type="paragraph" w:styleId="Bezmezer">
    <w:name w:val="No Spacing"/>
    <w:basedOn w:val="Normln"/>
    <w:link w:val="BezmezerChar"/>
    <w:uiPriority w:val="1"/>
    <w:qFormat/>
    <w:rsid w:val="00413D8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413D85"/>
    <w:rPr>
      <w:rFonts w:eastAsiaTheme="minorEastAsia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3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rialy-montessor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Abrahamová Renata</dc:creator>
  <cp:lastModifiedBy>Lenka</cp:lastModifiedBy>
  <cp:revision>3</cp:revision>
  <dcterms:created xsi:type="dcterms:W3CDTF">2017-06-12T18:14:00Z</dcterms:created>
  <dcterms:modified xsi:type="dcterms:W3CDTF">2017-06-12T18:15:00Z</dcterms:modified>
</cp:coreProperties>
</file>