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AD" w:rsidRPr="005F3EAD" w:rsidRDefault="005F3EAD" w:rsidP="005F3E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5F3E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Orientace v prostoru a v čase pro děti od 5 do 7 let</w:t>
      </w:r>
    </w:p>
    <w:p w:rsidR="005F3EAD" w:rsidRDefault="005F3EAD" w:rsidP="005F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EAD" w:rsidRDefault="00D45D2B" w:rsidP="005F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316646" cy="3285504"/>
            <wp:effectExtent l="19050" t="0" r="7454" b="0"/>
            <wp:docPr id="14" name="obrázek 1" descr="Orientace v prostoru a v čase pro děti od 5 do 7 l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ace v prostoru a v čase pro děti od 5 do 7 l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08" cy="328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AD" w:rsidRDefault="005F3EAD" w:rsidP="00BC4430">
      <w:pPr>
        <w:pStyle w:val="Nadpis1"/>
        <w:rPr>
          <w:sz w:val="24"/>
          <w:szCs w:val="24"/>
        </w:rPr>
      </w:pPr>
      <w:r w:rsidRPr="00BC4430">
        <w:rPr>
          <w:sz w:val="20"/>
          <w:szCs w:val="20"/>
        </w:rPr>
        <w:t xml:space="preserve">Orientace v prostoru a čase pro děti od 4 do 6 let </w:t>
      </w:r>
      <w:r w:rsidRPr="00BC4430">
        <w:rPr>
          <w:sz w:val="20"/>
          <w:szCs w:val="20"/>
        </w:rPr>
        <w:br/>
      </w:r>
    </w:p>
    <w:p w:rsidR="005F3EAD" w:rsidRDefault="005F3EAD" w:rsidP="005F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bottom w:val="single" w:sz="6" w:space="0" w:color="E2E3E5"/>
        </w:tblBorders>
        <w:tblCellMar>
          <w:left w:w="0" w:type="dxa"/>
          <w:bottom w:w="235" w:type="dxa"/>
          <w:right w:w="0" w:type="dxa"/>
        </w:tblCellMar>
        <w:tblLook w:val="04A0"/>
      </w:tblPr>
      <w:tblGrid>
        <w:gridCol w:w="8855"/>
        <w:gridCol w:w="687"/>
      </w:tblGrid>
      <w:tr w:rsidR="005F3EAD" w:rsidRPr="005F3EAD" w:rsidTr="005F3EAD">
        <w:trPr>
          <w:tblCellSpacing w:w="0" w:type="dxa"/>
        </w:trPr>
        <w:tc>
          <w:tcPr>
            <w:tcW w:w="0" w:type="auto"/>
            <w:tcMar>
              <w:top w:w="235" w:type="dxa"/>
              <w:left w:w="235" w:type="dxa"/>
              <w:bottom w:w="235" w:type="dxa"/>
              <w:right w:w="235" w:type="dxa"/>
            </w:tcMar>
            <w:hideMark/>
          </w:tcPr>
          <w:p w:rsidR="005F3EAD" w:rsidRDefault="005F3EAD" w:rsidP="005F3E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187621" cy="3104954"/>
                  <wp:effectExtent l="19050" t="0" r="3129" b="0"/>
                  <wp:docPr id="3" name="asdf2" descr="Orientace v prostoru a case pro deti od 4 do 6 let (Jirina Bednarova) [CZ] oba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f2" descr="Orientace v prostoru a case pro deti od 4 do 6 let (Jirina Bednarova) [CZ] oba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119" cy="311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CC0" w:rsidRDefault="00A71CC0" w:rsidP="005F3E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1CC0" w:rsidRPr="00A71CC0" w:rsidRDefault="00A71CC0" w:rsidP="00A7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3573738" cy="2681700"/>
                  <wp:effectExtent l="19050" t="0" r="7662" b="0"/>
                  <wp:docPr id="5" name="obrázek 5" descr="http://zjinehosveta.cz/wp-content/uploads/2014/07/16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jinehosveta.cz/wp-content/uploads/2014/07/16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196" cy="268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CC0" w:rsidRPr="005F3EAD" w:rsidRDefault="00A71CC0" w:rsidP="005F3E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235" w:type="dxa"/>
              <w:left w:w="235" w:type="dxa"/>
              <w:bottom w:w="235" w:type="dxa"/>
              <w:right w:w="235" w:type="dxa"/>
            </w:tcMar>
            <w:hideMark/>
          </w:tcPr>
          <w:p w:rsidR="005F3EAD" w:rsidRPr="005F3EAD" w:rsidRDefault="005F3EAD" w:rsidP="005F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3EAD" w:rsidRDefault="005F3EAD" w:rsidP="005F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4430" w:rsidRPr="00BC4430" w:rsidRDefault="00BC4430" w:rsidP="00BC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4430" w:rsidRPr="00BC4430" w:rsidRDefault="00BC4430" w:rsidP="00BC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4430" w:rsidRPr="00BC4430" w:rsidRDefault="00BC4430" w:rsidP="00BC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4430" w:rsidRPr="00BC4430" w:rsidRDefault="00BC4430" w:rsidP="00BC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81"/>
      </w:tblGrid>
      <w:tr w:rsidR="00BC4430" w:rsidRPr="00BC4430" w:rsidTr="00BC4430">
        <w:trPr>
          <w:tblCellSpacing w:w="15" w:type="dxa"/>
        </w:trPr>
        <w:tc>
          <w:tcPr>
            <w:tcW w:w="1180" w:type="dxa"/>
            <w:hideMark/>
          </w:tcPr>
          <w:p w:rsidR="00BC4430" w:rsidRPr="00BC4430" w:rsidRDefault="00BC4430" w:rsidP="00BC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C4430" w:rsidRPr="00BC4430" w:rsidRDefault="00BC4430" w:rsidP="00BC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C4430" w:rsidRPr="005F3EAD" w:rsidRDefault="00BC4430" w:rsidP="005F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5B" w:rsidRDefault="00A71CC0">
      <w:r>
        <w:rPr>
          <w:noProof/>
          <w:lang w:eastAsia="cs-CZ"/>
        </w:rPr>
        <w:drawing>
          <wp:inline distT="0" distB="0" distL="0" distR="0">
            <wp:extent cx="2187437" cy="2404896"/>
            <wp:effectExtent l="19050" t="0" r="3313" b="0"/>
            <wp:docPr id="7" name="obrázek 7" descr="https://i.cdn.nrholding.net/30578261/450/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cdn.nrholding.net/30578261/450/4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10" cy="240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C0" w:rsidRDefault="00BC4430">
      <w:r>
        <w:rPr>
          <w:noProof/>
          <w:lang w:eastAsia="cs-CZ"/>
        </w:rPr>
        <w:lastRenderedPageBreak/>
        <w:drawing>
          <wp:inline distT="0" distB="0" distL="0" distR="0">
            <wp:extent cx="2221402" cy="2074543"/>
            <wp:effectExtent l="19050" t="0" r="7448" b="0"/>
            <wp:docPr id="13" name="imgMain" descr="Hra P&amp;rcaron;íb&amp;ecaron;hy z kostek: Mum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Main" descr="Hra P&amp;rcaron;íb&amp;ecaron;hy z kostek: Muminc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17" cy="207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CC0">
        <w:rPr>
          <w:noProof/>
          <w:lang w:eastAsia="cs-CZ"/>
        </w:rPr>
        <w:drawing>
          <wp:inline distT="0" distB="0" distL="0" distR="0">
            <wp:extent cx="3429000" cy="3429000"/>
            <wp:effectExtent l="19050" t="0" r="0" b="0"/>
            <wp:docPr id="10" name="obrázek 10" descr="https://admin.planetaher.cz/upload/product-images/1000x1000/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in.planetaher.cz/upload/product-images/1000x1000/46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</w:p>
    <w:p w:rsidR="00D45D2B" w:rsidRPr="0039553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  <w:r w:rsidRPr="0039553B"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  <w:t>Pracovní sešit předškoláka</w:t>
      </w:r>
    </w:p>
    <w:p w:rsidR="00D45D2B" w:rsidRDefault="00D45D2B" w:rsidP="00D45D2B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9pt;margin-top:8.2pt;width:329.5pt;height:194.75pt;z-index:251661312">
            <v:textbox style="mso-next-textbox:#_x0000_s1027">
              <w:txbxContent>
                <w:p w:rsidR="00D45D2B" w:rsidRPr="0039553B" w:rsidRDefault="00D45D2B" w:rsidP="00D45D2B">
                  <w:pPr>
                    <w:jc w:val="both"/>
                    <w:rPr>
                      <w:sz w:val="36"/>
                    </w:rPr>
                  </w:pPr>
                  <w:r w:rsidRPr="000054E5">
                    <w:rPr>
                      <w:rFonts w:eastAsia="Times New Roman" w:cs="Arial"/>
                      <w:bCs/>
                      <w:sz w:val="32"/>
                      <w:szCs w:val="24"/>
                      <w:lang w:eastAsia="cs-CZ"/>
                    </w:rPr>
                    <w:t>Pracovní sešit předškoláka</w:t>
                  </w:r>
                  <w:r w:rsidRPr="000054E5">
                    <w:rPr>
                      <w:rFonts w:eastAsia="Times New Roman" w:cs="Arial"/>
                      <w:sz w:val="32"/>
                      <w:szCs w:val="24"/>
                      <w:lang w:eastAsia="cs-CZ"/>
                    </w:rPr>
                    <w:t xml:space="preserve"> je věnován všem dětem, které se připravují ke vstupu do školy, jejich rodičům.</w:t>
                  </w:r>
                  <w:r w:rsidRPr="0039553B">
                    <w:rPr>
                      <w:rFonts w:eastAsia="Times New Roman" w:cs="Arial"/>
                      <w:sz w:val="32"/>
                      <w:szCs w:val="24"/>
                      <w:lang w:eastAsia="cs-CZ"/>
                    </w:rPr>
                    <w:t xml:space="preserve"> </w:t>
                  </w:r>
                  <w:r w:rsidRPr="000054E5">
                    <w:rPr>
                      <w:rFonts w:eastAsia="Times New Roman" w:cs="Arial"/>
                      <w:sz w:val="32"/>
                      <w:szCs w:val="24"/>
                      <w:lang w:eastAsia="cs-CZ"/>
                    </w:rPr>
                    <w:t>Pracovní sešit může dítěti poskytnout první ucelené základy pro jeho další učení a vzdělávání. Obsahuje soubor cvičení, které jsou zaměřeny k rozvoji schopností a dovedností, které dítě potřebuje k úspěšnému a radostnému nástupu do školy</w:t>
                  </w:r>
                  <w:r w:rsidRPr="0039553B">
                    <w:rPr>
                      <w:rFonts w:eastAsia="Times New Roman" w:cs="Arial"/>
                      <w:sz w:val="32"/>
                      <w:szCs w:val="24"/>
                      <w:lang w:eastAsia="cs-CZ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1908810" cy="2434590"/>
            <wp:effectExtent l="19050" t="0" r="0" b="0"/>
            <wp:wrapTight wrapText="bothSides">
              <wp:wrapPolygon edited="0">
                <wp:start x="-216" y="0"/>
                <wp:lineTo x="-216" y="21465"/>
                <wp:lineTo x="21557" y="21465"/>
                <wp:lineTo x="21557" y="0"/>
                <wp:lineTo x="-216" y="0"/>
              </wp:wrapPolygon>
            </wp:wrapTight>
            <wp:docPr id="12" name="detail_src_magnifying_small" descr="Pracovní sešit předškol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src_magnifying_small" descr="Pracovní sešit předškolák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D2B" w:rsidRDefault="00D45D2B" w:rsidP="00D45D2B"/>
    <w:p w:rsidR="00D45D2B" w:rsidRDefault="00D45D2B" w:rsidP="00D45D2B"/>
    <w:p w:rsidR="00D45D2B" w:rsidRDefault="00D45D2B" w:rsidP="00D45D2B"/>
    <w:p w:rsidR="00D45D2B" w:rsidRDefault="00D45D2B" w:rsidP="00D45D2B"/>
    <w:p w:rsidR="00D45D2B" w:rsidRDefault="00D45D2B" w:rsidP="00D45D2B"/>
    <w:p w:rsidR="00D45D2B" w:rsidRDefault="00D45D2B" w:rsidP="00D45D2B"/>
    <w:p w:rsidR="00D45D2B" w:rsidRDefault="00D45D2B" w:rsidP="00D45D2B"/>
    <w:p w:rsidR="00D45D2B" w:rsidRDefault="00D45D2B" w:rsidP="00D45D2B">
      <w:pPr>
        <w:spacing w:after="0" w:line="240" w:lineRule="auto"/>
      </w:pPr>
    </w:p>
    <w:p w:rsidR="00D45D2B" w:rsidRDefault="00D45D2B" w:rsidP="00D45D2B">
      <w:pPr>
        <w:spacing w:after="0" w:line="240" w:lineRule="auto"/>
      </w:pPr>
    </w:p>
    <w:p w:rsidR="00D45D2B" w:rsidRDefault="00D45D2B" w:rsidP="00D45D2B">
      <w:pPr>
        <w:spacing w:after="0" w:line="240" w:lineRule="auto"/>
      </w:pPr>
    </w:p>
    <w:p w:rsidR="00D45D2B" w:rsidRDefault="00D45D2B" w:rsidP="00D45D2B">
      <w:pPr>
        <w:spacing w:after="0" w:line="240" w:lineRule="auto"/>
      </w:pPr>
    </w:p>
    <w:p w:rsidR="00D45D2B" w:rsidRDefault="00D45D2B" w:rsidP="00D45D2B">
      <w:pPr>
        <w:spacing w:after="0" w:line="240" w:lineRule="auto"/>
      </w:pPr>
    </w:p>
    <w:p w:rsidR="00D45D2B" w:rsidRDefault="00D45D2B" w:rsidP="00D45D2B">
      <w:pPr>
        <w:spacing w:after="0" w:line="240" w:lineRule="auto"/>
      </w:pPr>
    </w:p>
    <w:p w:rsidR="00D45D2B" w:rsidRPr="004A487C" w:rsidRDefault="00132B69" w:rsidP="00D45D2B">
      <w:pPr>
        <w:spacing w:after="0" w:line="240" w:lineRule="auto"/>
        <w:rPr>
          <w:rFonts w:eastAsia="Times New Roman" w:cs="Arial"/>
          <w:vanish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-641985</wp:posOffset>
            </wp:positionV>
            <wp:extent cx="1898650" cy="2719070"/>
            <wp:effectExtent l="19050" t="0" r="6350" b="0"/>
            <wp:wrapTight wrapText="bothSides">
              <wp:wrapPolygon edited="0">
                <wp:start x="-217" y="0"/>
                <wp:lineTo x="-217" y="21489"/>
                <wp:lineTo x="21672" y="21489"/>
                <wp:lineTo x="21672" y="0"/>
                <wp:lineTo x="-217" y="0"/>
              </wp:wrapPolygon>
            </wp:wrapTight>
            <wp:docPr id="11" name="detail_src_magnifying_small" descr="Sluchové vním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src_magnifying_small" descr="Sluchové vnímání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tooltip="Předčíselné představy" w:history="1"/>
      <w:r w:rsidR="00D45D2B" w:rsidRPr="004A487C">
        <w:rPr>
          <w:rFonts w:eastAsia="Times New Roman" w:cs="Arial"/>
          <w:vanish/>
          <w:sz w:val="24"/>
          <w:szCs w:val="24"/>
          <w:lang w:eastAsia="cs-CZ"/>
        </w:rPr>
        <w:t>Začátek formuláře</w:t>
      </w:r>
    </w:p>
    <w:p w:rsidR="00D45D2B" w:rsidRPr="004A487C" w:rsidRDefault="00D45D2B" w:rsidP="00D45D2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cs-CZ"/>
        </w:rPr>
      </w:pPr>
      <w:r w:rsidRPr="004A487C">
        <w:rPr>
          <w:rFonts w:eastAsia="Times New Roman" w:cs="Arial"/>
          <w:vanish/>
          <w:sz w:val="24"/>
          <w:szCs w:val="24"/>
          <w:lang w:eastAsia="cs-CZ"/>
        </w:rPr>
        <w:t>Konec formuláře</w:t>
      </w:r>
    </w:p>
    <w:p w:rsidR="00D45D2B" w:rsidRDefault="00D45D2B" w:rsidP="00D45D2B">
      <w:pPr>
        <w:spacing w:after="0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  <w:r w:rsidRPr="0039553B"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  <w:t>Sluchové vnímání</w:t>
      </w:r>
    </w:p>
    <w:p w:rsidR="00D45D2B" w:rsidRPr="0039553B" w:rsidRDefault="00D45D2B" w:rsidP="00D45D2B">
      <w:pPr>
        <w:spacing w:after="0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  <w:r>
        <w:rPr>
          <w:rFonts w:eastAsia="Times New Roman"/>
          <w:b/>
          <w:bCs/>
          <w:noProof/>
          <w:color w:val="FF0000"/>
          <w:kern w:val="36"/>
          <w:sz w:val="44"/>
          <w:szCs w:val="24"/>
          <w:lang w:eastAsia="cs-CZ"/>
        </w:rPr>
        <w:pict>
          <v:shape id="_x0000_s1029" type="#_x0000_t202" style="position:absolute;margin-left:-3.9pt;margin-top:13.45pt;width:384.3pt;height:218.35pt;z-index:251663360">
            <v:textbox style="mso-next-textbox:#_x0000_s1029">
              <w:txbxContent>
                <w:p w:rsidR="00D45D2B" w:rsidRPr="000054E5" w:rsidRDefault="00D45D2B" w:rsidP="00D45D2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  <w:sz w:val="32"/>
                      <w:szCs w:val="24"/>
                      <w:lang w:eastAsia="cs-CZ"/>
                    </w:rPr>
                  </w:pPr>
                  <w:r w:rsidRPr="000054E5">
                    <w:rPr>
                      <w:rFonts w:eastAsia="Times New Roman"/>
                      <w:sz w:val="32"/>
                      <w:szCs w:val="24"/>
                      <w:lang w:eastAsia="cs-CZ"/>
                    </w:rPr>
                    <w:t>Dobře rozvinutý</w:t>
                  </w:r>
                  <w:r w:rsidRPr="000054E5">
                    <w:rPr>
                      <w:rFonts w:eastAsia="Times New Roman"/>
                      <w:b/>
                      <w:bCs/>
                      <w:sz w:val="32"/>
                      <w:szCs w:val="24"/>
                      <w:lang w:eastAsia="cs-CZ"/>
                    </w:rPr>
                    <w:t xml:space="preserve"> </w:t>
                  </w:r>
                  <w:r w:rsidRPr="000054E5">
                    <w:rPr>
                      <w:rFonts w:eastAsia="Times New Roman"/>
                      <w:bCs/>
                      <w:sz w:val="32"/>
                      <w:szCs w:val="24"/>
                      <w:lang w:eastAsia="cs-CZ"/>
                    </w:rPr>
                    <w:t>fonematický sluch</w:t>
                  </w:r>
                  <w:r w:rsidRPr="000054E5">
                    <w:rPr>
                      <w:rFonts w:eastAsia="Times New Roman"/>
                      <w:sz w:val="32"/>
                      <w:szCs w:val="24"/>
                      <w:lang w:eastAsia="cs-CZ"/>
                    </w:rPr>
                    <w:t xml:space="preserve"> je jedním z předpokladů úspěšného čtení a psaní. Publikace je zaměřena zejména na analýzu a syntézu (rozklad a sklad) slov na slabiky a na hlásky. O</w:t>
                  </w:r>
                  <w:r w:rsidRPr="000054E5">
                    <w:rPr>
                      <w:rFonts w:eastAsia="Times New Roman"/>
                      <w:bCs/>
                      <w:sz w:val="32"/>
                      <w:szCs w:val="24"/>
                      <w:lang w:eastAsia="cs-CZ"/>
                    </w:rPr>
                    <w:t>brázky z jednotlivých pracovních listů</w:t>
                  </w:r>
                  <w:r w:rsidRPr="000054E5">
                    <w:rPr>
                      <w:rFonts w:eastAsia="Times New Roman"/>
                      <w:sz w:val="32"/>
                      <w:szCs w:val="24"/>
                      <w:lang w:eastAsia="cs-CZ"/>
                    </w:rPr>
                    <w:t xml:space="preserve"> je možno vystříhat a stejně jako náměty z jednotlivých pracovních listů používat k dalším hrám a činnostem rozvíjejícím řeč, fonematické uvědomování, rytmus.</w:t>
                  </w:r>
                </w:p>
                <w:p w:rsidR="00D45D2B" w:rsidRPr="00BA5411" w:rsidRDefault="00D45D2B" w:rsidP="00D45D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D45D2B" w:rsidRPr="004A487C" w:rsidRDefault="00D45D2B" w:rsidP="00D45D2B">
      <w:pPr>
        <w:tabs>
          <w:tab w:val="left" w:pos="1174"/>
        </w:tabs>
        <w:spacing w:after="0" w:line="240" w:lineRule="auto"/>
        <w:rPr>
          <w:rFonts w:eastAsia="Times New Roman" w:cs="Arial"/>
          <w:vanish/>
          <w:sz w:val="24"/>
          <w:szCs w:val="24"/>
          <w:lang w:eastAsia="cs-CZ"/>
        </w:rPr>
      </w:pPr>
      <w:hyperlink r:id="rId17" w:tooltip="Sluchové vnímání" w:history="1"/>
      <w:r w:rsidRPr="004A487C">
        <w:rPr>
          <w:rFonts w:eastAsia="Times New Roman" w:cs="Arial"/>
          <w:vanish/>
          <w:sz w:val="24"/>
          <w:szCs w:val="24"/>
          <w:lang w:eastAsia="cs-CZ"/>
        </w:rPr>
        <w:t>Konec formuláře</w:t>
      </w:r>
    </w:p>
    <w:p w:rsidR="00D45D2B" w:rsidRPr="004A487C" w:rsidRDefault="00D45D2B" w:rsidP="00D45D2B">
      <w:pPr>
        <w:spacing w:before="100" w:beforeAutospacing="1" w:after="100" w:afterAutospacing="1" w:line="240" w:lineRule="auto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cs-CZ"/>
        </w:rPr>
      </w:pPr>
    </w:p>
    <w:p w:rsidR="00D45D2B" w:rsidRPr="00972A26" w:rsidRDefault="00D45D2B" w:rsidP="00D45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cs-CZ"/>
        </w:rPr>
      </w:pPr>
      <w:r w:rsidRPr="00972A2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cs-CZ"/>
        </w:rPr>
        <w:t>Mezi námi předškoláky 4-6 let</w:t>
      </w:r>
    </w:p>
    <w:p w:rsidR="00D45D2B" w:rsidRPr="00972A26" w:rsidRDefault="00D45D2B" w:rsidP="00D45D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995420" cy="2952115"/>
            <wp:effectExtent l="19050" t="0" r="5080" b="0"/>
            <wp:docPr id="6" name="obrázek 3" descr="Edika Mezi námi předškoláky 4-6 le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ka Mezi námi předškoláky 4-6 le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132B69" w:rsidRDefault="00132B69" w:rsidP="00D45D2B">
      <w:pPr>
        <w:spacing w:after="0" w:line="240" w:lineRule="auto"/>
        <w:rPr>
          <w:rFonts w:eastAsia="Times New Roman"/>
          <w:b/>
          <w:bCs/>
          <w:color w:val="FF0000"/>
          <w:sz w:val="44"/>
          <w:szCs w:val="24"/>
          <w:lang w:eastAsia="cs-CZ"/>
        </w:rPr>
      </w:pPr>
    </w:p>
    <w:p w:rsidR="00132B69" w:rsidRDefault="00132B69" w:rsidP="00D45D2B">
      <w:pPr>
        <w:spacing w:after="0" w:line="240" w:lineRule="auto"/>
        <w:rPr>
          <w:rFonts w:eastAsia="Times New Roman"/>
          <w:b/>
          <w:bCs/>
          <w:color w:val="FF0000"/>
          <w:sz w:val="44"/>
          <w:szCs w:val="24"/>
          <w:lang w:eastAsia="cs-CZ"/>
        </w:rPr>
      </w:pPr>
    </w:p>
    <w:p w:rsidR="00D45D2B" w:rsidRPr="00E06444" w:rsidRDefault="00D45D2B" w:rsidP="00D45D2B">
      <w:pPr>
        <w:spacing w:after="0" w:line="240" w:lineRule="auto"/>
        <w:rPr>
          <w:rFonts w:eastAsia="Times New Roman"/>
          <w:color w:val="FF0000"/>
          <w:sz w:val="44"/>
          <w:szCs w:val="24"/>
          <w:lang w:eastAsia="cs-CZ"/>
        </w:rPr>
      </w:pPr>
      <w:r w:rsidRPr="00E06444">
        <w:rPr>
          <w:rFonts w:eastAsia="Times New Roman"/>
          <w:b/>
          <w:bCs/>
          <w:color w:val="FF0000"/>
          <w:sz w:val="44"/>
          <w:szCs w:val="24"/>
          <w:lang w:eastAsia="cs-CZ"/>
        </w:rPr>
        <w:lastRenderedPageBreak/>
        <w:t>Mezi námi předškoláky pro děti od 5 do 7 let</w:t>
      </w:r>
      <w:r w:rsidRPr="00E06444">
        <w:rPr>
          <w:rFonts w:eastAsia="Times New Roman"/>
          <w:color w:val="FF0000"/>
          <w:sz w:val="44"/>
          <w:szCs w:val="24"/>
          <w:lang w:eastAsia="cs-CZ"/>
        </w:rPr>
        <w:t xml:space="preserve"> </w:t>
      </w: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  <w:r>
        <w:rPr>
          <w:rFonts w:eastAsia="Times New Roman"/>
          <w:b/>
          <w:bCs/>
          <w:noProof/>
          <w:color w:val="FF0000"/>
          <w:kern w:val="36"/>
          <w:sz w:val="24"/>
          <w:szCs w:val="24"/>
          <w:lang w:eastAsia="cs-CZ"/>
        </w:rPr>
        <w:pict>
          <v:shape id="_x0000_s1031" type="#_x0000_t202" style="position:absolute;margin-left:7.85pt;margin-top:2.95pt;width:379.8pt;height:162pt;z-index:251665408">
            <v:textbox style="mso-next-textbox:#_x0000_s1031">
              <w:txbxContent>
                <w:p w:rsidR="00D45D2B" w:rsidRPr="00E06444" w:rsidRDefault="00D45D2B" w:rsidP="00D45D2B">
                  <w:pPr>
                    <w:rPr>
                      <w:sz w:val="32"/>
                    </w:rPr>
                  </w:pPr>
                  <w:r w:rsidRPr="000054E5">
                    <w:rPr>
                      <w:rFonts w:eastAsia="Times New Roman"/>
                      <w:sz w:val="28"/>
                      <w:szCs w:val="24"/>
                      <w:lang w:eastAsia="cs-CZ"/>
                    </w:rPr>
                    <w:t xml:space="preserve">Publikace je určena dětem k prověření jejich znalostí, schopností a dovedností před nástupem do školy, nejvhodnější je pro věk 5 až 7 roků dítěte. Knížka se zaměřuje na oblast </w:t>
                  </w:r>
                  <w:proofErr w:type="spellStart"/>
                  <w:r w:rsidRPr="000054E5">
                    <w:rPr>
                      <w:rFonts w:eastAsia="Times New Roman"/>
                      <w:sz w:val="28"/>
                      <w:szCs w:val="24"/>
                      <w:lang w:eastAsia="cs-CZ"/>
                    </w:rPr>
                    <w:t>grafomotoriky</w:t>
                  </w:r>
                  <w:proofErr w:type="spellEnd"/>
                  <w:r w:rsidRPr="000054E5">
                    <w:rPr>
                      <w:rFonts w:eastAsia="Times New Roman"/>
                      <w:sz w:val="28"/>
                      <w:szCs w:val="24"/>
                      <w:lang w:eastAsia="cs-CZ"/>
                    </w:rPr>
                    <w:t xml:space="preserve">, zrakového vnímání, řeči, sluchového vnímání, prostorové a </w:t>
                  </w:r>
                  <w:proofErr w:type="spellStart"/>
                  <w:r w:rsidRPr="000054E5">
                    <w:rPr>
                      <w:rFonts w:eastAsia="Times New Roman"/>
                      <w:sz w:val="28"/>
                      <w:szCs w:val="24"/>
                      <w:lang w:eastAsia="cs-CZ"/>
                    </w:rPr>
                    <w:t>pravo</w:t>
                  </w:r>
                  <w:proofErr w:type="spellEnd"/>
                  <w:r w:rsidRPr="000054E5">
                    <w:rPr>
                      <w:rFonts w:eastAsia="Times New Roman"/>
                      <w:sz w:val="28"/>
                      <w:szCs w:val="24"/>
                      <w:lang w:eastAsia="cs-CZ"/>
                    </w:rPr>
                    <w:t>-levé orientace, vnímání času a základních matematických představ. Každá strana obsahuje motivační příběh pro děti a vysvětlení činnosti a jejího cíle pro dospělé.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FF0000"/>
          <w:kern w:val="36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16510</wp:posOffset>
            </wp:positionV>
            <wp:extent cx="1759585" cy="2524125"/>
            <wp:effectExtent l="19050" t="0" r="0" b="0"/>
            <wp:wrapTight wrapText="bothSides">
              <wp:wrapPolygon edited="0">
                <wp:start x="-234" y="0"/>
                <wp:lineTo x="-234" y="21518"/>
                <wp:lineTo x="21514" y="21518"/>
                <wp:lineTo x="21514" y="0"/>
                <wp:lineTo x="-234" y="0"/>
              </wp:wrapPolygon>
            </wp:wrapTight>
            <wp:docPr id="9" name="obrázek 107" descr="Mezi námi předškoláky pro děti od 5 do 7 let">
              <a:hlinkClick xmlns:a="http://schemas.openxmlformats.org/drawingml/2006/main" r:id="rId20" tooltip="&quot;Mezi námi předškoláky pro děti od 5 do 7 l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7" descr="Mezi námi předškoláky pro děti od 5 do 7 let">
                      <a:hlinkClick r:id="rId20" tooltip="&quot;Mezi námi předškoláky pro děti od 5 do 7 l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</w:p>
    <w:p w:rsidR="00D45D2B" w:rsidRPr="00E06444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</w:pPr>
      <w:r>
        <w:rPr>
          <w:rFonts w:eastAsia="Times New Roman"/>
          <w:b/>
          <w:bCs/>
          <w:noProof/>
          <w:color w:val="FF0000"/>
          <w:kern w:val="36"/>
          <w:sz w:val="24"/>
          <w:szCs w:val="24"/>
          <w:lang w:eastAsia="cs-CZ"/>
        </w:rPr>
        <w:pict>
          <v:shape id="_x0000_s1033" type="#_x0000_t202" style="position:absolute;margin-left:146.1pt;margin-top:39.8pt;width:379.8pt;height:219.3pt;z-index:251667456">
            <v:textbox style="mso-next-textbox:#_x0000_s1033">
              <w:txbxContent>
                <w:p w:rsidR="00D45D2B" w:rsidRPr="000054E5" w:rsidRDefault="00D45D2B" w:rsidP="00D45D2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cs-CZ"/>
                    </w:rPr>
                  </w:pP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Kniha je určena </w:t>
                  </w:r>
                  <w:r w:rsidRPr="000054E5">
                    <w:rPr>
                      <w:rFonts w:eastAsia="Times New Roman"/>
                      <w:bCs/>
                      <w:color w:val="000000"/>
                      <w:sz w:val="26"/>
                      <w:szCs w:val="26"/>
                      <w:lang w:eastAsia="cs-CZ"/>
                    </w:rPr>
                    <w:t>rodičům</w:t>
                  </w: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, kteří chtějí vědět, jak mluví jejich dítě, na jaké úrovni je jeho řeč a jak probíhá rozvoj dítěte v dalších oblastech. </w:t>
                  </w:r>
                </w:p>
                <w:p w:rsidR="00D45D2B" w:rsidRPr="00E06444" w:rsidRDefault="00D45D2B" w:rsidP="00D45D2B">
                  <w:pPr>
                    <w:rPr>
                      <w:sz w:val="26"/>
                      <w:szCs w:val="26"/>
                    </w:rPr>
                  </w:pP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Úvodní teoretická část obsahuje </w:t>
                  </w:r>
                  <w:r w:rsidRPr="000054E5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t>přehled všech stadií</w:t>
                  </w: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, kterými musí každé dítě ve vývoji řeči projít. Dále následuje stručný přehled nejčastějších </w:t>
                  </w:r>
                  <w:r w:rsidRPr="000054E5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t>poruch komunikačních schopností a vad řeči</w:t>
                  </w: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, které se u dětí v předškolním věku mohou objevit. Kniha je v podstatě souborem materiálů a metodických postupů pro práci s dítětem s cílem co nejefektivněji ovlivnit </w:t>
                  </w:r>
                  <w:r w:rsidRPr="000054E5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t>vývoj řeči dítěte</w:t>
                  </w: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 a umožnit, aby byla jeho řeč správně rozvinuta před nástupem do školy. Materiály jsou sestaveny tak, aby </w:t>
                  </w:r>
                  <w:r w:rsidRPr="000054E5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cs-CZ"/>
                    </w:rPr>
                    <w:t>srozumitelnou formou</w:t>
                  </w:r>
                  <w:r w:rsidRPr="000054E5">
                    <w:rPr>
                      <w:rFonts w:eastAsia="Times New Roman"/>
                      <w:color w:val="000000"/>
                      <w:sz w:val="26"/>
                      <w:szCs w:val="26"/>
                      <w:lang w:eastAsia="cs-CZ"/>
                    </w:rPr>
                    <w:t xml:space="preserve"> umožnily využití rodičům a pedagogům bez hlubokých odborných znalostí.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color w:val="FF0000"/>
          <w:kern w:val="36"/>
          <w:sz w:val="4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517525</wp:posOffset>
            </wp:positionV>
            <wp:extent cx="1805305" cy="2524125"/>
            <wp:effectExtent l="19050" t="0" r="4445" b="0"/>
            <wp:wrapTight wrapText="bothSides">
              <wp:wrapPolygon edited="0">
                <wp:start x="-228" y="0"/>
                <wp:lineTo x="-228" y="21518"/>
                <wp:lineTo x="21653" y="21518"/>
                <wp:lineTo x="21653" y="0"/>
                <wp:lineTo x="-228" y="0"/>
              </wp:wrapPolygon>
            </wp:wrapTight>
            <wp:docPr id="8" name="detail_src_magnifying_small" descr="Diagnostika předškol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src_magnifying_small" descr="Diagnostika předškolák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444">
        <w:rPr>
          <w:rFonts w:eastAsia="Times New Roman"/>
          <w:b/>
          <w:bCs/>
          <w:color w:val="FF0000"/>
          <w:kern w:val="36"/>
          <w:sz w:val="44"/>
          <w:szCs w:val="24"/>
          <w:lang w:eastAsia="cs-CZ"/>
        </w:rPr>
        <w:t>Diagnostika předškoláka</w:t>
      </w: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D45D2B" w:rsidRDefault="00D45D2B" w:rsidP="00D45D2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132B69" w:rsidRDefault="00132B69" w:rsidP="00D45D2B">
      <w:pPr>
        <w:shd w:val="clear" w:color="auto" w:fill="FFFFFF"/>
        <w:spacing w:after="285" w:line="555" w:lineRule="atLeast"/>
        <w:outlineLvl w:val="0"/>
        <w:rPr>
          <w:rFonts w:ascii="Arial" w:eastAsia="Times New Roman" w:hAnsi="Arial" w:cs="Arial"/>
          <w:b/>
          <w:bCs/>
          <w:color w:val="632423"/>
          <w:kern w:val="36"/>
          <w:sz w:val="48"/>
          <w:szCs w:val="48"/>
          <w:lang w:eastAsia="cs-CZ"/>
        </w:rPr>
      </w:pPr>
    </w:p>
    <w:p w:rsidR="00132B69" w:rsidRDefault="00132B69" w:rsidP="00D45D2B">
      <w:pPr>
        <w:shd w:val="clear" w:color="auto" w:fill="FFFFFF"/>
        <w:spacing w:after="285" w:line="555" w:lineRule="atLeast"/>
        <w:outlineLvl w:val="0"/>
        <w:rPr>
          <w:rFonts w:ascii="Arial" w:eastAsia="Times New Roman" w:hAnsi="Arial" w:cs="Arial"/>
          <w:b/>
          <w:bCs/>
          <w:color w:val="632423"/>
          <w:kern w:val="36"/>
          <w:sz w:val="48"/>
          <w:szCs w:val="48"/>
          <w:lang w:eastAsia="cs-CZ"/>
        </w:rPr>
      </w:pPr>
    </w:p>
    <w:p w:rsidR="00132B69" w:rsidRDefault="00132B69" w:rsidP="00D45D2B">
      <w:pPr>
        <w:shd w:val="clear" w:color="auto" w:fill="FFFFFF"/>
        <w:spacing w:after="285" w:line="555" w:lineRule="atLeast"/>
        <w:outlineLvl w:val="0"/>
        <w:rPr>
          <w:rFonts w:ascii="Arial" w:eastAsia="Times New Roman" w:hAnsi="Arial" w:cs="Arial"/>
          <w:b/>
          <w:bCs/>
          <w:color w:val="632423"/>
          <w:kern w:val="36"/>
          <w:sz w:val="48"/>
          <w:szCs w:val="48"/>
          <w:lang w:eastAsia="cs-CZ"/>
        </w:rPr>
      </w:pPr>
    </w:p>
    <w:p w:rsidR="00D45D2B" w:rsidRPr="0042141B" w:rsidRDefault="00D45D2B" w:rsidP="00D45D2B">
      <w:pPr>
        <w:shd w:val="clear" w:color="auto" w:fill="FFFFFF"/>
        <w:spacing w:after="285" w:line="555" w:lineRule="atLeast"/>
        <w:outlineLvl w:val="0"/>
        <w:rPr>
          <w:rFonts w:ascii="Arial" w:eastAsia="Times New Roman" w:hAnsi="Arial" w:cs="Arial"/>
          <w:b/>
          <w:bCs/>
          <w:color w:val="632423"/>
          <w:kern w:val="36"/>
          <w:sz w:val="48"/>
          <w:szCs w:val="48"/>
          <w:lang w:eastAsia="cs-CZ"/>
        </w:rPr>
      </w:pPr>
      <w:r w:rsidRPr="0042141B">
        <w:rPr>
          <w:rFonts w:ascii="Arial" w:eastAsia="Times New Roman" w:hAnsi="Arial" w:cs="Arial"/>
          <w:b/>
          <w:bCs/>
          <w:color w:val="632423"/>
          <w:kern w:val="36"/>
          <w:sz w:val="48"/>
          <w:szCs w:val="48"/>
          <w:lang w:eastAsia="cs-CZ"/>
        </w:rPr>
        <w:lastRenderedPageBreak/>
        <w:t xml:space="preserve">Diagnostika dítěte předškolního věku </w:t>
      </w:r>
    </w:p>
    <w:p w:rsidR="00D45D2B" w:rsidRPr="008A6EE7" w:rsidRDefault="00D45D2B" w:rsidP="00D45D2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A6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begin"/>
      </w:r>
      <w:r w:rsidRPr="008A6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instrText xml:space="preserve"> HYPERLINK "http://media.megaknihy.cz/169984-large/diagnostika-ditete-predskolniho-veku.jpg?ts=1" </w:instrText>
      </w:r>
      <w:r w:rsidRPr="008A6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separate"/>
      </w:r>
    </w:p>
    <w:p w:rsidR="00D45D2B" w:rsidRPr="008A6EE7" w:rsidRDefault="00D45D2B" w:rsidP="00D45D2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3160395" cy="4492625"/>
            <wp:effectExtent l="19050" t="0" r="1905" b="0"/>
            <wp:docPr id="4" name="Obrázek 5" descr="Diagnostika dítěte předškolního vě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Diagnostika dítěte předškolního věku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EE7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EVA </w:t>
      </w:r>
    </w:p>
    <w:p w:rsidR="00D45D2B" w:rsidRPr="008A6EE7" w:rsidRDefault="00D45D2B" w:rsidP="00D45D2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8A6EE7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-102 Kč </w:t>
      </w:r>
    </w:p>
    <w:p w:rsidR="00D45D2B" w:rsidRPr="008A6EE7" w:rsidRDefault="00D45D2B" w:rsidP="00D45D2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45D2B" w:rsidRPr="008A6EE7" w:rsidRDefault="00D45D2B" w:rsidP="00D45D2B">
      <w:pPr>
        <w:shd w:val="clear" w:color="auto" w:fill="FFFFFF"/>
        <w:spacing w:after="0" w:line="21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vanish/>
          <w:color w:val="000000"/>
          <w:sz w:val="21"/>
          <w:szCs w:val="21"/>
          <w:lang w:eastAsia="cs-CZ"/>
        </w:rPr>
        <w:drawing>
          <wp:inline distT="0" distB="0" distL="0" distR="0">
            <wp:extent cx="1212850" cy="1132840"/>
            <wp:effectExtent l="19050" t="0" r="6350" b="0"/>
            <wp:docPr id="2" name="Obrázek 3" descr="http://media.megaknihy.cz/themes/template/img/css/bestsell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media.megaknihy.cz/themes/template/img/css/bestseller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2B" w:rsidRPr="008A6EE7" w:rsidRDefault="00D45D2B" w:rsidP="00D45D2B">
      <w:pPr>
        <w:shd w:val="clear" w:color="auto" w:fill="FFFFFF"/>
        <w:spacing w:line="2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A6E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end"/>
      </w:r>
    </w:p>
    <w:p w:rsidR="00D45D2B" w:rsidRDefault="00D45D2B" w:rsidP="00D45D2B">
      <w:pPr>
        <w:shd w:val="clear" w:color="auto" w:fill="FFFFFF"/>
        <w:spacing w:line="2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6E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Autor: </w:t>
      </w:r>
      <w:hyperlink r:id="rId26" w:tooltip="Zobrazit všechny knihy autora Jiřina Bednářová, Vlasta Šmardová" w:history="1">
        <w:r w:rsidRPr="008A6EE7">
          <w:rPr>
            <w:rFonts w:ascii="Times New Roman" w:eastAsia="Times New Roman" w:hAnsi="Times New Roman"/>
            <w:color w:val="000000"/>
            <w:sz w:val="24"/>
            <w:szCs w:val="24"/>
            <w:lang w:eastAsia="cs-CZ"/>
          </w:rPr>
          <w:t>Jiřina Bednářová, Vlasta Šmardová</w:t>
        </w:r>
      </w:hyperlink>
      <w:r w:rsidRPr="008A6E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D45D2B" w:rsidRPr="008A6EE7" w:rsidRDefault="00D45D2B" w:rsidP="00D45D2B">
      <w:pPr>
        <w:shd w:val="clear" w:color="auto" w:fill="FFFFFF"/>
        <w:spacing w:line="2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29"/>
      </w:tblGrid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Česká pošta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39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PPL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89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PPL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89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Osobní odběr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39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Osobní odběr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10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Zásilkovna;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59 Kč </w:t>
            </w:r>
          </w:p>
        </w:tc>
      </w:tr>
      <w:tr w:rsidR="00D45D2B" w:rsidRPr="008A6EE7" w:rsidTr="000D2846">
        <w:trPr>
          <w:trHeight w:val="420"/>
          <w:hidden/>
        </w:trPr>
        <w:tc>
          <w:tcPr>
            <w:tcW w:w="0" w:type="auto"/>
            <w:noWrap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Zásilkovna; 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2B" w:rsidRPr="008A6EE7" w:rsidRDefault="00D45D2B" w:rsidP="000D2846">
            <w:pPr>
              <w:spacing w:after="0" w:line="420" w:lineRule="atLeast"/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</w:pPr>
            <w:r w:rsidRPr="008A6EE7">
              <w:rPr>
                <w:rFonts w:ascii="Arial" w:eastAsia="Times New Roman" w:hAnsi="Arial" w:cs="Arial"/>
                <w:i/>
                <w:iCs/>
                <w:vanish/>
                <w:sz w:val="36"/>
                <w:szCs w:val="36"/>
                <w:lang w:eastAsia="cs-CZ"/>
              </w:rPr>
              <w:t xml:space="preserve">59 Kč </w:t>
            </w:r>
          </w:p>
        </w:tc>
      </w:tr>
    </w:tbl>
    <w:p w:rsidR="00D45D2B" w:rsidRPr="008A6EE7" w:rsidRDefault="00D45D2B" w:rsidP="00D45D2B">
      <w:pPr>
        <w:spacing w:after="0" w:line="210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r w:rsidRPr="008A6EE7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Publikace je určena především učitelkám MŠ a rodičům. Přináší návod, jaké oblasti vývoje u dítěte sledovat, co by dítě ve kterém věku mělo umět. </w:t>
      </w:r>
      <w:r w:rsidRPr="008A6EE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Publikace je zaměřena na sledování a rozvoj následujících oblastí: motoriky, </w:t>
      </w:r>
      <w:proofErr w:type="spellStart"/>
      <w:r w:rsidRPr="008A6EE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grafomotoriky</w:t>
      </w:r>
      <w:proofErr w:type="spellEnd"/>
      <w:r w:rsidRPr="008A6EE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, zrakového a sluchového vnímání, vnímání prostoru a času, základních matematických představ, myšlení a řeči, sociálních dovedností, </w:t>
      </w:r>
      <w:proofErr w:type="spellStart"/>
      <w:r w:rsidRPr="008A6EE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sebeobsluhy</w:t>
      </w:r>
      <w:proofErr w:type="spellEnd"/>
      <w:r w:rsidRPr="008A6EE7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a hry. </w:t>
      </w:r>
    </w:p>
    <w:p w:rsidR="00D45D2B" w:rsidRDefault="00D45D2B" w:rsidP="00D45D2B"/>
    <w:sectPr w:rsidR="00D45D2B" w:rsidSect="006F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12A5"/>
    <w:multiLevelType w:val="multilevel"/>
    <w:tmpl w:val="70C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F3EAD"/>
    <w:rsid w:val="00132B69"/>
    <w:rsid w:val="005F3EAD"/>
    <w:rsid w:val="006F195B"/>
    <w:rsid w:val="00A71CC0"/>
    <w:rsid w:val="00BC4430"/>
    <w:rsid w:val="00D45D2B"/>
    <w:rsid w:val="00EF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95B"/>
  </w:style>
  <w:style w:type="paragraph" w:styleId="Nadpis1">
    <w:name w:val="heading 1"/>
    <w:basedOn w:val="Normln"/>
    <w:link w:val="Nadpis1Char"/>
    <w:uiPriority w:val="9"/>
    <w:qFormat/>
    <w:rsid w:val="005F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3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E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3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3EA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F3E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792">
                  <w:marLeft w:val="0"/>
                  <w:marRight w:val="78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40146">
                  <w:marLeft w:val="0"/>
                  <w:marRight w:val="78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5711">
                  <w:marLeft w:val="0"/>
                  <w:marRight w:val="78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img.maxikovy-hracky.cz/Images/maxik/edika-mezi-nami-predskolaky-4-6-let/8258/15607592ea9ac97b487cbf86d6a1d8-large.jpg" TargetMode="External"/><Relationship Id="rId26" Type="http://schemas.openxmlformats.org/officeDocument/2006/relationships/hyperlink" Target="http://www.megaknihy.cz/616306__jirina-bednarova-vlasta-smardov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arara.cz/i/imgs_orig/660/445660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eshop-rychle.cz/fotky9300/fotos/_vyr_449sluchove-vnimani_uu.jpg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eshop-rychle.cz/fotky9300/fotos/_vyr_419predciselne-predstavy_uu.jpg" TargetMode="External"/><Relationship Id="rId20" Type="http://schemas.openxmlformats.org/officeDocument/2006/relationships/hyperlink" Target="http://www.centrumucebnic.cz/docs/obrazky/4229-mezi-nami-predskolaky-pro-deti-od-5-do-7-let-big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media.megaknihy.cz/169984-large/diagnostika-ditete-predskolniho-veku.jpg?ts=1" TargetMode="External"/><Relationship Id="rId5" Type="http://schemas.openxmlformats.org/officeDocument/2006/relationships/hyperlink" Target="http://storage.albatrosmedia.cz/albatrosmedia/images/large/6ff7791ade6c96c1861bc9685d126c2d.jpg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zjinehosveta.cz/wp-content/uploads/2014/07/164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2017-05-07T09:02:00Z</dcterms:created>
  <dcterms:modified xsi:type="dcterms:W3CDTF">2018-02-21T20:12:00Z</dcterms:modified>
</cp:coreProperties>
</file>